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3A242B"/>
          <w:sz w:val="20"/>
        </w:rPr>
        <w:t>CÔNG TY TNHH DS CORPORATION</w:t>
      </w:r>
    </w:p>
    <w:p>
      <w:r>
        <w:rPr>
          <w:b w:val="0"/>
          <w:i/>
          <w:sz w:val="17"/>
        </w:rPr>
        <w:t>Tài liệu nội bộ – MẬT – Chỉ dùng cho buổi họp với Shizencos</w:t>
      </w:r>
    </w:p>
    <w:p>
      <w:pPr>
        <w:spacing w:before="360"/>
      </w:pPr>
      <w:r>
        <w:rPr>
          <w:b/>
          <w:color w:val="3A242B"/>
          <w:sz w:val="36"/>
        </w:rPr>
        <w:t>BÁO CÁO CHUẨN BỊ HỌP &amp; THƯƠNG THẢO</w:t>
        <w:br/>
        <w:t>CÔNG THỨC V3 – HỢP ĐỒNG SHIZENCOS</w:t>
        <w:br/>
        <w:t>SKU1: PRE-SHAMPOO SCALP OIL-SERUM 50 ml</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2268"/>
        <w:gridCol w:w="7597"/>
      </w:tblGrid>
      <w:tr>
        <w:trPr>
          <w:tblHeader w:val="true"/>
        </w:trPr>
        <w:tc>
          <w:tcPr>
            <w:tcW w:type="dxa" w:w="2268"/>
            <w:shd w:val="clear" w:color="auto" w:fill="3A242B"/>
          </w:tcPr>
          <w:p>
            <w:r>
              <w:rPr>
                <w:color w:val="FFFFFF"/>
              </w:rPr>
            </w:r>
            <w:r>
              <w:rPr>
                <w:b/>
                <w:color w:val="FFFFFF"/>
                <w:sz w:val="18"/>
              </w:rPr>
              <w:t>Hạng mục</w:t>
            </w:r>
          </w:p>
        </w:tc>
        <w:tc>
          <w:tcPr>
            <w:tcW w:type="dxa" w:w="7597"/>
            <w:shd w:val="clear" w:color="auto" w:fill="3A242B"/>
          </w:tcPr>
          <w:p>
            <w:r>
              <w:rPr>
                <w:color w:val="FFFFFF"/>
              </w:rPr>
            </w:r>
            <w:r>
              <w:rPr>
                <w:b/>
                <w:color w:val="FFFFFF"/>
                <w:sz w:val="18"/>
              </w:rPr>
              <w:t>Nội dung</w:t>
            </w:r>
          </w:p>
        </w:tc>
      </w:tr>
      <w:tr>
        <w:tc>
          <w:tcPr>
            <w:tcW w:type="dxa" w:w="2268"/>
          </w:tcPr>
          <w:p>
            <w:pPr>
              <w:spacing w:after="0"/>
            </w:pPr>
            <w:r/>
            <w:r>
              <w:rPr>
                <w:b w:val="0"/>
                <w:sz w:val="18"/>
              </w:rPr>
              <w:t>Đối tác</w:t>
            </w:r>
          </w:p>
        </w:tc>
        <w:tc>
          <w:tcPr>
            <w:tcW w:type="dxa" w:w="7597"/>
          </w:tcPr>
          <w:p>
            <w:pPr>
              <w:spacing w:after="0"/>
            </w:pPr>
            <w:r/>
            <w:r>
              <w:rPr>
                <w:b w:val="0"/>
                <w:sz w:val="18"/>
              </w:rPr>
              <w:t>Công ty TNHH Hóa Dược Shizencos (MST 0314209179)</w:t>
            </w:r>
          </w:p>
        </w:tc>
      </w:tr>
      <w:tr>
        <w:tc>
          <w:tcPr>
            <w:tcW w:type="dxa" w:w="2268"/>
          </w:tcPr>
          <w:p>
            <w:pPr>
              <w:spacing w:after="0"/>
            </w:pPr>
            <w:r/>
            <w:r>
              <w:rPr>
                <w:b w:val="0"/>
                <w:sz w:val="18"/>
              </w:rPr>
              <w:t>Sản phẩm</w:t>
            </w:r>
          </w:p>
        </w:tc>
        <w:tc>
          <w:tcPr>
            <w:tcW w:type="dxa" w:w="7597"/>
          </w:tcPr>
          <w:p>
            <w:pPr>
              <w:spacing w:after="0"/>
            </w:pPr>
            <w:r/>
            <w:r>
              <w:rPr>
                <w:b w:val="0"/>
                <w:sz w:val="18"/>
              </w:rPr>
              <w:t>Pre-Shampoo Scalp Oil-Serum 50 ml – LOT công thức 26I261 (theo dự thảo HĐ)</w:t>
            </w:r>
          </w:p>
        </w:tc>
      </w:tr>
      <w:tr>
        <w:tc>
          <w:tcPr>
            <w:tcW w:type="dxa" w:w="2268"/>
          </w:tcPr>
          <w:p>
            <w:pPr>
              <w:spacing w:after="0"/>
            </w:pPr>
            <w:r/>
            <w:r>
              <w:rPr>
                <w:b w:val="0"/>
                <w:sz w:val="18"/>
              </w:rPr>
              <w:t>Tài liệu đầu vào</w:t>
            </w:r>
          </w:p>
        </w:tc>
        <w:tc>
          <w:tcPr>
            <w:tcW w:type="dxa" w:w="7597"/>
          </w:tcPr>
          <w:p>
            <w:pPr>
              <w:spacing w:after="0"/>
            </w:pPr>
            <w:r/>
            <w:r>
              <w:rPr>
                <w:b w:val="0"/>
                <w:sz w:val="18"/>
              </w:rPr>
              <w:t>(1) Bảng công thức V3 Shizencos ngày 24/09/2026 (22 nguyên liệu, chưa thể hiện %)</w:t>
            </w:r>
          </w:p>
          <w:p>
            <w:pPr>
              <w:spacing w:after="0"/>
            </w:pPr>
            <w:r>
              <w:rPr>
                <w:b w:val="0"/>
                <w:sz w:val="18"/>
              </w:rPr>
              <w:t>(2) Dự thảo HĐ số 05/10/2026-HĐMB/SHI-DS CORPORATION/TC-1</w:t>
            </w:r>
          </w:p>
          <w:p>
            <w:pPr>
              <w:spacing w:after="0"/>
            </w:pPr>
            <w:r>
              <w:rPr>
                <w:b w:val="0"/>
                <w:sz w:val="18"/>
              </w:rPr>
              <w:t>(3) Benchmark Option A trong Form OEM SKU1 (RFQ 07/08/2026)</w:t>
            </w:r>
          </w:p>
          <w:p>
            <w:pPr>
              <w:spacing w:after="0"/>
            </w:pPr>
            <w:r>
              <w:rPr>
                <w:b w:val="0"/>
                <w:sz w:val="18"/>
              </w:rPr>
              <w:t>(4) R&amp;D Brief Pre-Wash Scalp Treatment; file Đề xuất cải tiến công thức Shizencos</w:t>
            </w:r>
          </w:p>
        </w:tc>
      </w:tr>
      <w:tr>
        <w:tc>
          <w:tcPr>
            <w:tcW w:type="dxa" w:w="2268"/>
          </w:tcPr>
          <w:p>
            <w:pPr>
              <w:spacing w:after="0"/>
            </w:pPr>
            <w:r/>
            <w:r>
              <w:rPr>
                <w:b w:val="0"/>
                <w:sz w:val="18"/>
              </w:rPr>
              <w:t>Ngày lập</w:t>
            </w:r>
          </w:p>
        </w:tc>
        <w:tc>
          <w:tcPr>
            <w:tcW w:type="dxa" w:w="7597"/>
          </w:tcPr>
          <w:p>
            <w:pPr>
              <w:spacing w:after="0"/>
            </w:pPr>
            <w:r/>
            <w:r>
              <w:rPr>
                <w:b w:val="0"/>
                <w:sz w:val="18"/>
              </w:rPr>
              <w:t>09/10/2026</w:t>
            </w:r>
          </w:p>
        </w:tc>
      </w:tr>
      <w:tr>
        <w:tc>
          <w:tcPr>
            <w:tcW w:type="dxa" w:w="2268"/>
          </w:tcPr>
          <w:p>
            <w:pPr>
              <w:spacing w:after="0"/>
            </w:pPr>
            <w:r/>
            <w:r>
              <w:rPr>
                <w:b w:val="0"/>
                <w:sz w:val="18"/>
              </w:rPr>
              <w:t>Mục đích</w:t>
            </w:r>
          </w:p>
        </w:tc>
        <w:tc>
          <w:tcPr>
            <w:tcW w:type="dxa" w:w="7597"/>
          </w:tcPr>
          <w:p>
            <w:pPr>
              <w:spacing w:after="0"/>
            </w:pPr>
            <w:r/>
            <w:r>
              <w:rPr>
                <w:b w:val="0"/>
                <w:sz w:val="18"/>
              </w:rPr>
              <w:t>Đánh giá V3 so với benchmark, thành phần chủ chốt &amp; bàn giao công thức theo Hợp đồng OEM, rà soát hợp đồng, lộ trình pháp lý – công bố – sản xuất và bộ câu hỏi cho buổi họp</w:t>
            </w:r>
          </w:p>
        </w:tc>
      </w:tr>
    </w:tbl>
    <w:p>
      <w:pPr>
        <w:spacing w:after="40"/>
      </w:pP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6E1E9"/>
          </w:tcPr>
          <w:p>
            <w:pPr>
              <w:spacing w:after="20"/>
            </w:pPr>
            <w:r/>
            <w:r>
              <w:rPr>
                <w:b/>
                <w:sz w:val="19"/>
              </w:rPr>
              <w:t>Bộ hồ sơ gồm 3 file:</w:t>
            </w:r>
            <w:r>
              <w:rPr>
                <w:b w:val="0"/>
                <w:sz w:val="19"/>
              </w:rPr>
              <w:t xml:space="preserve"> (1) Báo cáo này – nội bộ, Phần I là tóm tắt 1 trang cho Ban Giám đốc; (2) </w:t>
            </w:r>
            <w:r>
              <w:rPr>
                <w:b/>
                <w:sz w:val="19"/>
              </w:rPr>
              <w:t>02_HopDong_Shizencos_DS_SuaDoi_TrackChanges.docx</w:t>
            </w:r>
            <w:r>
              <w:rPr>
                <w:b w:val="0"/>
                <w:sz w:val="19"/>
              </w:rPr>
              <w:t xml:space="preserve"> – chính dự thảo hợp đồng của Shizencos, DS sửa trực tiếp bằng Track Changes, đổi vai trò theo thông lệ (Bên A = DS – bên đặt gia công; Bên B = Shizencos – bên nhận gia công) và bổ sung Phụ lục 01–03; (3) </w:t>
            </w:r>
            <w:r>
              <w:rPr>
                <w:b/>
                <w:sz w:val="19"/>
              </w:rPr>
              <w:t>03_BienBan_ThuongThao_HopDong_SHI-DS.xlsx</w:t>
            </w:r>
            <w:r>
              <w:rPr>
                <w:b w:val="0"/>
                <w:sz w:val="19"/>
              </w:rPr>
              <w:t xml:space="preserve"> – biên bản thương thảo dạng bảng rà soát từng điều khoản: nội dung hiện tại, vấn đề, căn cứ pháp lý, đề xuất sửa, ý kiến Shizencos, kết quả. File 2 và 3 gửi Shizencos. Báo cáo không thay thế ý kiến luật sư và đánh giá an toàn do chuyên gia ký trong PIF.</w:t>
            </w:r>
          </w:p>
        </w:tc>
      </w:tr>
    </w:tbl>
    <w:p>
      <w:pPr>
        <w:spacing w:after="40"/>
      </w:pPr>
    </w:p>
    <w:p>
      <w:r>
        <w:br w:type="page"/>
      </w:r>
    </w:p>
    <w:p>
      <w:pPr>
        <w:pStyle w:val="Heading1"/>
      </w:pPr>
      <w:r>
        <w:t>MỤC LỤC</w:t>
      </w:r>
    </w:p>
    <w:p>
      <w:r>
        <w:rPr>
          <w:b w:val="0"/>
          <w:sz w:val="19"/>
        </w:rPr>
        <w:t>PHẦN I – TÓM TẮT CHO BAN GIÁM ĐỐC (đọc 5 phút)</w:t>
      </w:r>
    </w:p>
    <w:p>
      <w:r>
        <w:rPr>
          <w:b w:val="0"/>
          <w:sz w:val="19"/>
        </w:rPr>
        <w:t>PHẦN II – BÁO CÁO CHI TIẾT</w:t>
      </w:r>
    </w:p>
    <w:p>
      <w:r>
        <w:rPr>
          <w:b w:val="0"/>
          <w:sz w:val="19"/>
        </w:rPr>
        <w:t xml:space="preserve">   2. Hồ sơ đối tác Shizencos &amp; lịch sử làm việc</w:t>
      </w:r>
    </w:p>
    <w:p>
      <w:r>
        <w:rPr>
          <w:b w:val="0"/>
          <w:sz w:val="19"/>
        </w:rPr>
        <w:t xml:space="preserve">   3. So sánh V3 với Benchmark theo 4 công dụng cốt lõi</w:t>
      </w:r>
    </w:p>
    <w:p>
      <w:r>
        <w:rPr>
          <w:b w:val="0"/>
          <w:sz w:val="19"/>
        </w:rPr>
        <w:t xml:space="preserve">   4. Thành phần chủ chốt (đàm phán) &amp; bàn giao công thức (sau ký HĐ OEM)</w:t>
      </w:r>
    </w:p>
    <w:p>
      <w:r>
        <w:rPr>
          <w:b w:val="0"/>
          <w:sz w:val="19"/>
        </w:rPr>
        <w:t xml:space="preserve">   5. Quy trình, tiêu chuẩn chất lượng, độ ổn định &amp; bao bì</w:t>
      </w:r>
    </w:p>
    <w:p>
      <w:r>
        <w:rPr>
          <w:b w:val="0"/>
          <w:sz w:val="19"/>
        </w:rPr>
        <w:t xml:space="preserve">   6. Pháp lý: công bố mỹ phẩm, PIF, nhãn, công dụng, quảng cáo</w:t>
      </w:r>
    </w:p>
    <w:p>
      <w:r>
        <w:rPr>
          <w:b w:val="0"/>
          <w:sz w:val="19"/>
        </w:rPr>
        <w:t xml:space="preserve">   7. Rà soát hợp đồng: đề xuất sửa &amp; chiến lược thương thảo</w:t>
      </w:r>
    </w:p>
    <w:p>
      <w:r>
        <w:rPr>
          <w:b w:val="0"/>
          <w:sz w:val="19"/>
        </w:rPr>
        <w:t xml:space="preserve">   8. Lộ trình &amp; thời gian dự kiến</w:t>
      </w:r>
    </w:p>
    <w:p>
      <w:r>
        <w:rPr>
          <w:b w:val="0"/>
          <w:sz w:val="19"/>
        </w:rPr>
        <w:t xml:space="preserve">   9. Bộ câu hỏi cho buổi họp</w:t>
      </w:r>
    </w:p>
    <w:p>
      <w:r>
        <w:rPr>
          <w:b w:val="0"/>
          <w:sz w:val="19"/>
        </w:rPr>
        <w:t xml:space="preserve">   10. Checklist việc DS tự làm</w:t>
      </w:r>
    </w:p>
    <w:p>
      <w:r>
        <w:rPr>
          <w:b w:val="0"/>
          <w:sz w:val="19"/>
        </w:rPr>
        <w:t>Phụ lục A, B, C</w:t>
      </w:r>
    </w:p>
    <w:p>
      <w:r>
        <w:br w:type="page"/>
      </w:r>
    </w:p>
    <w:p>
      <w:pPr>
        <w:pStyle w:val="Heading1"/>
      </w:pPr>
      <w:r>
        <w:t>PHẦN I – TÓM TẮT CHO BAN GIÁM ĐỐC</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KẾT LUẬN:</w:t>
            </w:r>
            <w:r>
              <w:rPr>
                <w:b w:val="0"/>
                <w:sz w:val="19"/>
              </w:rPr>
              <w:t xml:space="preserve"> Có thể chốt hợp tác với Shizencos cho SKU1, </w:t>
            </w:r>
            <w:r>
              <w:rPr>
                <w:b/>
                <w:sz w:val="19"/>
              </w:rPr>
              <w:t>với điều kiện</w:t>
            </w:r>
            <w:r>
              <w:rPr>
                <w:b w:val="0"/>
                <w:sz w:val="19"/>
              </w:rPr>
              <w:t xml:space="preserve"> ký theo dự thảo hợp đồng DS đã sửa (hoặc tương đương) và Shizencos cam kết hàm lượng 08 thành phần chủ chốt. Công thức V3 đáp ứng khoảng </w:t>
            </w:r>
            <w:r>
              <w:rPr>
                <w:b/>
                <w:sz w:val="19"/>
              </w:rPr>
              <w:t>75–85%</w:t>
            </w:r>
            <w:r>
              <w:rPr>
                <w:b w:val="0"/>
                <w:sz w:val="19"/>
              </w:rPr>
              <w:t xml:space="preserve"> định hướng công dụng của benchmark; phần chênh lệch nằm ở hệ dầu nền (chỉ ảnh hưởng cảm quan, kiểm soát bằng tiêu chí gội sạch – không cần đổi % nên không tăng giá).</w:t>
            </w:r>
          </w:p>
        </w:tc>
      </w:tr>
    </w:tbl>
    <w:p>
      <w:pPr>
        <w:spacing w:after="40"/>
      </w:pPr>
    </w:p>
    <w:p>
      <w:pPr>
        <w:pStyle w:val="Heading2"/>
      </w:pPr>
      <w:r>
        <w:t>1. Ba quyết định cần Ban Giám đốc phê duyệt</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396"/>
        <w:gridCol w:w="4649"/>
        <w:gridCol w:w="4819"/>
      </w:tblGrid>
      <w:tr>
        <w:trPr>
          <w:tblHeader w:val="true"/>
        </w:trPr>
        <w:tc>
          <w:tcPr>
            <w:tcW w:type="dxa" w:w="397"/>
            <w:shd w:val="clear" w:color="auto" w:fill="3A242B"/>
          </w:tcPr>
          <w:p>
            <w:r>
              <w:rPr>
                <w:color w:val="FFFFFF"/>
              </w:rPr>
            </w:r>
            <w:r>
              <w:rPr>
                <w:b/>
                <w:color w:val="FFFFFF"/>
                <w:sz w:val="18"/>
              </w:rPr>
              <w:t>#</w:t>
            </w:r>
          </w:p>
        </w:tc>
        <w:tc>
          <w:tcPr>
            <w:tcW w:type="dxa" w:w="4649"/>
            <w:shd w:val="clear" w:color="auto" w:fill="3A242B"/>
          </w:tcPr>
          <w:p>
            <w:r>
              <w:rPr>
                <w:color w:val="FFFFFF"/>
              </w:rPr>
            </w:r>
            <w:r>
              <w:rPr>
                <w:b/>
                <w:color w:val="FFFFFF"/>
                <w:sz w:val="18"/>
              </w:rPr>
              <w:t>Đề xuất</w:t>
            </w:r>
          </w:p>
        </w:tc>
        <w:tc>
          <w:tcPr>
            <w:tcW w:type="dxa" w:w="4819"/>
            <w:shd w:val="clear" w:color="auto" w:fill="3A242B"/>
          </w:tcPr>
          <w:p>
            <w:r>
              <w:rPr>
                <w:color w:val="FFFFFF"/>
              </w:rPr>
            </w:r>
            <w:r>
              <w:rPr>
                <w:b/>
                <w:color w:val="FFFFFF"/>
                <w:sz w:val="18"/>
              </w:rPr>
              <w:t>Lý do ngắn</w:t>
            </w:r>
          </w:p>
        </w:tc>
      </w:tr>
      <w:tr>
        <w:tc>
          <w:tcPr>
            <w:tcW w:type="dxa" w:w="397"/>
          </w:tcPr>
          <w:p>
            <w:pPr>
              <w:spacing w:after="0"/>
            </w:pPr>
            <w:r/>
            <w:r>
              <w:rPr>
                <w:b w:val="0"/>
                <w:sz w:val="18"/>
              </w:rPr>
              <w:t>1</w:t>
            </w:r>
          </w:p>
        </w:tc>
        <w:tc>
          <w:tcPr>
            <w:tcW w:type="dxa" w:w="4649"/>
          </w:tcPr>
          <w:p>
            <w:pPr>
              <w:spacing w:after="0"/>
            </w:pPr>
            <w:r/>
            <w:r>
              <w:rPr>
                <w:b/>
                <w:sz w:val="18"/>
              </w:rPr>
              <w:t>Đàm phán:</w:t>
            </w:r>
            <w:r>
              <w:rPr>
                <w:b w:val="0"/>
                <w:sz w:val="18"/>
              </w:rPr>
              <w:t xml:space="preserve"> chỉ đề nghị Shizencos bảo đảm 08 thành phần chủ chốt trong khoảng % có tác dụng như benchmark, </w:t>
            </w:r>
            <w:r>
              <w:rPr>
                <w:b/>
                <w:sz w:val="18"/>
              </w:rPr>
              <w:t>giữ đơn giá 59.800 đ/hộp</w:t>
            </w:r>
            <w:r>
              <w:rPr>
                <w:b w:val="0"/>
                <w:sz w:val="18"/>
              </w:rPr>
              <w:t xml:space="preserve">. </w:t>
            </w:r>
            <w:r>
              <w:rPr>
                <w:b/>
                <w:sz w:val="18"/>
              </w:rPr>
              <w:t>Sau ký HĐ OEM:</w:t>
            </w:r>
            <w:r>
              <w:rPr>
                <w:b w:val="0"/>
                <w:sz w:val="18"/>
              </w:rPr>
              <w:t xml:space="preserve"> Shizencos bàn giao toàn bộ công thức định lượng, quy trình, hồ sơ nguyên liệu; công thức thuộc DS</w:t>
            </w:r>
          </w:p>
        </w:tc>
        <w:tc>
          <w:tcPr>
            <w:tcW w:type="dxa" w:w="4819"/>
          </w:tcPr>
          <w:p>
            <w:pPr>
              <w:spacing w:after="0"/>
            </w:pPr>
            <w:r/>
            <w:r>
              <w:rPr>
                <w:b w:val="0"/>
                <w:sz w:val="18"/>
              </w:rPr>
              <w:t>Đang đàm phán nên Shizencos chưa công khai %; đổi % toàn bộ sẽ tăng giá. Sau ký, DS là chủ sở hữu công thức (OEM) và là tổ chức đứng tên công bố phải tự lưu PIF có công thức định lượng (Thông tư 06/2011)</w:t>
            </w:r>
          </w:p>
        </w:tc>
      </w:tr>
      <w:tr>
        <w:tc>
          <w:tcPr>
            <w:tcW w:type="dxa" w:w="397"/>
          </w:tcPr>
          <w:p>
            <w:pPr>
              <w:spacing w:after="0"/>
            </w:pPr>
            <w:r/>
            <w:r>
              <w:rPr>
                <w:b w:val="0"/>
                <w:sz w:val="18"/>
              </w:rPr>
              <w:t>2</w:t>
            </w:r>
          </w:p>
        </w:tc>
        <w:tc>
          <w:tcPr>
            <w:tcW w:type="dxa" w:w="4649"/>
          </w:tcPr>
          <w:p>
            <w:pPr>
              <w:spacing w:after="0"/>
            </w:pPr>
            <w:r/>
            <w:r>
              <w:rPr>
                <w:b/>
                <w:sz w:val="18"/>
              </w:rPr>
              <w:t>DS đứng tên công bố</w:t>
            </w:r>
            <w:r>
              <w:rPr>
                <w:b w:val="0"/>
                <w:sz w:val="18"/>
              </w:rPr>
              <w:t xml:space="preserve"> (tổ chức chịu trách nhiệm đưa SP ra thị trường); Shizencos là nhà sản xuất</w:t>
            </w:r>
          </w:p>
        </w:tc>
        <w:tc>
          <w:tcPr>
            <w:tcW w:type="dxa" w:w="4819"/>
          </w:tcPr>
          <w:p>
            <w:pPr>
              <w:spacing w:after="0"/>
            </w:pPr>
            <w:r/>
            <w:r>
              <w:rPr>
                <w:b w:val="0"/>
                <w:sz w:val="18"/>
              </w:rPr>
              <w:t>Số công bố thuộc DS, chủ động bán hàng/quảng cáo, không bị Shizencos thu hồi</w:t>
            </w:r>
          </w:p>
        </w:tc>
      </w:tr>
      <w:tr>
        <w:tc>
          <w:tcPr>
            <w:tcW w:type="dxa" w:w="397"/>
          </w:tcPr>
          <w:p>
            <w:pPr>
              <w:spacing w:after="0"/>
            </w:pPr>
            <w:r/>
            <w:r>
              <w:rPr>
                <w:b w:val="0"/>
                <w:sz w:val="18"/>
              </w:rPr>
              <w:t>3</w:t>
            </w:r>
          </w:p>
        </w:tc>
        <w:tc>
          <w:tcPr>
            <w:tcW w:type="dxa" w:w="4649"/>
          </w:tcPr>
          <w:p>
            <w:pPr>
              <w:spacing w:after="0"/>
            </w:pPr>
            <w:r/>
            <w:r>
              <w:rPr>
                <w:b/>
                <w:sz w:val="18"/>
              </w:rPr>
              <w:t>Gửi bản sửa Track Changes trên chính dự thảo của Shizencos + biên bản thương thảo</w:t>
            </w:r>
            <w:r>
              <w:rPr>
                <w:b w:val="0"/>
                <w:sz w:val="18"/>
              </w:rPr>
              <w:t>, đàm phán theo 3 mức ưu tiên (Mục 7)</w:t>
            </w:r>
          </w:p>
        </w:tc>
        <w:tc>
          <w:tcPr>
            <w:tcW w:type="dxa" w:w="4819"/>
          </w:tcPr>
          <w:p>
            <w:pPr>
              <w:spacing w:after="0"/>
            </w:pPr>
            <w:r/>
            <w:r>
              <w:rPr>
                <w:b w:val="0"/>
                <w:sz w:val="18"/>
              </w:rPr>
              <w:t>Dự thảo gốc có nhiều điểm bất lợi cho DS, trong đó phạt 20% và “bồi thường 50%” trái Luật Thương mại; sửa trên bản của họ giúp họ duyệt nhanh</w:t>
            </w:r>
          </w:p>
        </w:tc>
      </w:tr>
    </w:tbl>
    <w:p>
      <w:pPr>
        <w:spacing w:after="40"/>
      </w:pPr>
    </w:p>
    <w:p>
      <w:pPr>
        <w:pStyle w:val="Heading2"/>
      </w:pPr>
      <w:r>
        <w:t>2. Thành phần chủ chốt Shizencos phải đạt (Phụ lục 01 HĐ)</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2494"/>
        <w:gridCol w:w="1134"/>
        <w:gridCol w:w="1134"/>
        <w:gridCol w:w="5103"/>
      </w:tblGrid>
      <w:tr>
        <w:trPr>
          <w:tblHeader w:val="true"/>
        </w:trPr>
        <w:tc>
          <w:tcPr>
            <w:tcW w:type="dxa" w:w="2494"/>
            <w:shd w:val="clear" w:color="auto" w:fill="3A242B"/>
          </w:tcPr>
          <w:p>
            <w:r>
              <w:rPr>
                <w:color w:val="FFFFFF"/>
              </w:rPr>
            </w:r>
            <w:r>
              <w:rPr>
                <w:b/>
                <w:color w:val="FFFFFF"/>
                <w:sz w:val="18"/>
              </w:rPr>
              <w:t>Thành phần</w:t>
            </w:r>
          </w:p>
        </w:tc>
        <w:tc>
          <w:tcPr>
            <w:tcW w:type="dxa" w:w="1134"/>
            <w:shd w:val="clear" w:color="auto" w:fill="3A242B"/>
          </w:tcPr>
          <w:p>
            <w:r>
              <w:rPr>
                <w:color w:val="FFFFFF"/>
              </w:rPr>
            </w:r>
            <w:r>
              <w:rPr>
                <w:b/>
                <w:color w:val="FFFFFF"/>
                <w:sz w:val="18"/>
              </w:rPr>
              <w:t>Tối thiểu</w:t>
            </w:r>
          </w:p>
        </w:tc>
        <w:tc>
          <w:tcPr>
            <w:tcW w:type="dxa" w:w="1134"/>
            <w:shd w:val="clear" w:color="auto" w:fill="3A242B"/>
          </w:tcPr>
          <w:p>
            <w:r>
              <w:rPr>
                <w:color w:val="FFFFFF"/>
              </w:rPr>
            </w:r>
            <w:r>
              <w:rPr>
                <w:b/>
                <w:color w:val="FFFFFF"/>
                <w:sz w:val="18"/>
              </w:rPr>
              <w:t>Trần</w:t>
            </w:r>
          </w:p>
        </w:tc>
        <w:tc>
          <w:tcPr>
            <w:tcW w:type="dxa" w:w="5102"/>
            <w:shd w:val="clear" w:color="auto" w:fill="3A242B"/>
          </w:tcPr>
          <w:p>
            <w:r>
              <w:rPr>
                <w:color w:val="FFFFFF"/>
              </w:rPr>
            </w:r>
            <w:r>
              <w:rPr>
                <w:b/>
                <w:color w:val="FFFFFF"/>
                <w:sz w:val="18"/>
              </w:rPr>
              <w:t>Vì sao quan trọng</w:t>
            </w:r>
          </w:p>
        </w:tc>
      </w:tr>
      <w:tr>
        <w:tc>
          <w:tcPr>
            <w:tcW w:type="dxa" w:w="2494"/>
          </w:tcPr>
          <w:p>
            <w:pPr>
              <w:spacing w:after="0"/>
            </w:pPr>
            <w:r/>
            <w:r>
              <w:rPr>
                <w:b w:val="0"/>
                <w:sz w:val="18"/>
              </w:rPr>
              <w:t>Dầu me rừng (Amla oil)</w:t>
            </w:r>
          </w:p>
        </w:tc>
        <w:tc>
          <w:tcPr>
            <w:tcW w:type="dxa" w:w="1134"/>
          </w:tcPr>
          <w:p>
            <w:pPr>
              <w:spacing w:after="0"/>
            </w:pPr>
            <w:r/>
            <w:r>
              <w:rPr>
                <w:b w:val="0"/>
                <w:sz w:val="18"/>
              </w:rPr>
              <w:t>3,0%</w:t>
            </w:r>
          </w:p>
        </w:tc>
        <w:tc>
          <w:tcPr>
            <w:tcW w:type="dxa" w:w="1134"/>
          </w:tcPr>
          <w:p>
            <w:pPr>
              <w:spacing w:after="0"/>
            </w:pPr>
            <w:r/>
            <w:r>
              <w:rPr>
                <w:b w:val="0"/>
                <w:sz w:val="18"/>
              </w:rPr>
              <w:t>8,0%</w:t>
            </w:r>
          </w:p>
        </w:tc>
        <w:tc>
          <w:tcPr>
            <w:tcW w:type="dxa" w:w="5102"/>
          </w:tcPr>
          <w:p>
            <w:pPr>
              <w:spacing w:after="0"/>
            </w:pPr>
            <w:r/>
            <w:r>
              <w:rPr>
                <w:b w:val="0"/>
                <w:sz w:val="18"/>
              </w:rPr>
              <w:t>1. Nuôi dưỡng da đầu – chân tóc</w:t>
            </w:r>
          </w:p>
        </w:tc>
      </w:tr>
      <w:tr>
        <w:tc>
          <w:tcPr>
            <w:tcW w:type="dxa" w:w="2494"/>
          </w:tcPr>
          <w:p>
            <w:pPr>
              <w:spacing w:after="0"/>
            </w:pPr>
            <w:r/>
            <w:r>
              <w:rPr>
                <w:b w:val="0"/>
                <w:sz w:val="18"/>
              </w:rPr>
              <w:t>BAKUCHIOL 99%</w:t>
            </w:r>
          </w:p>
        </w:tc>
        <w:tc>
          <w:tcPr>
            <w:tcW w:type="dxa" w:w="1134"/>
          </w:tcPr>
          <w:p>
            <w:pPr>
              <w:spacing w:after="0"/>
            </w:pPr>
            <w:r/>
            <w:r>
              <w:rPr>
                <w:b w:val="0"/>
                <w:sz w:val="18"/>
              </w:rPr>
              <w:t>0,5%</w:t>
            </w:r>
          </w:p>
        </w:tc>
        <w:tc>
          <w:tcPr>
            <w:tcW w:type="dxa" w:w="1134"/>
          </w:tcPr>
          <w:p>
            <w:pPr>
              <w:spacing w:after="0"/>
            </w:pPr>
            <w:r/>
            <w:r>
              <w:rPr>
                <w:b w:val="0"/>
                <w:sz w:val="18"/>
              </w:rPr>
              <w:t>1,0%</w:t>
            </w:r>
          </w:p>
        </w:tc>
        <w:tc>
          <w:tcPr>
            <w:tcW w:type="dxa" w:w="5102"/>
          </w:tcPr>
          <w:p>
            <w:pPr>
              <w:spacing w:after="0"/>
            </w:pPr>
            <w:r/>
            <w:r>
              <w:rPr>
                <w:b w:val="0"/>
                <w:sz w:val="18"/>
              </w:rPr>
              <w:t>1. Nuôi dưỡng da đầu – chống oxy hóa, tái tạo</w:t>
            </w:r>
          </w:p>
        </w:tc>
      </w:tr>
      <w:tr>
        <w:tc>
          <w:tcPr>
            <w:tcW w:type="dxa" w:w="2494"/>
          </w:tcPr>
          <w:p>
            <w:pPr>
              <w:spacing w:after="0"/>
            </w:pPr>
            <w:r/>
            <w:r>
              <w:rPr>
                <w:b w:val="0"/>
                <w:sz w:val="18"/>
              </w:rPr>
              <w:t>Tinh dầu hương thảo</w:t>
            </w:r>
          </w:p>
        </w:tc>
        <w:tc>
          <w:tcPr>
            <w:tcW w:type="dxa" w:w="1134"/>
          </w:tcPr>
          <w:p>
            <w:pPr>
              <w:spacing w:after="0"/>
            </w:pPr>
            <w:r/>
            <w:r>
              <w:rPr>
                <w:b w:val="0"/>
                <w:sz w:val="18"/>
              </w:rPr>
              <w:t>0,5%</w:t>
            </w:r>
          </w:p>
        </w:tc>
        <w:tc>
          <w:tcPr>
            <w:tcW w:type="dxa" w:w="1134"/>
          </w:tcPr>
          <w:p>
            <w:pPr>
              <w:spacing w:after="0"/>
            </w:pPr>
            <w:r/>
            <w:r>
              <w:rPr>
                <w:b w:val="0"/>
                <w:sz w:val="18"/>
              </w:rPr>
              <w:t>1,5%</w:t>
            </w:r>
          </w:p>
        </w:tc>
        <w:tc>
          <w:tcPr>
            <w:tcW w:type="dxa" w:w="5102"/>
          </w:tcPr>
          <w:p>
            <w:pPr>
              <w:spacing w:after="0"/>
            </w:pPr>
            <w:r/>
            <w:r>
              <w:rPr>
                <w:b w:val="0"/>
                <w:sz w:val="18"/>
              </w:rPr>
              <w:t>1. Kích thích tuần hoàn, cảm giác da đầu khỏe</w:t>
            </w:r>
          </w:p>
        </w:tc>
      </w:tr>
      <w:tr>
        <w:tc>
          <w:tcPr>
            <w:tcW w:type="dxa" w:w="2494"/>
          </w:tcPr>
          <w:p>
            <w:pPr>
              <w:spacing w:after="0"/>
            </w:pPr>
            <w:r/>
            <w:r>
              <w:rPr>
                <w:b w:val="0"/>
                <w:sz w:val="18"/>
              </w:rPr>
              <w:t>Tinh dầu tràm trà</w:t>
            </w:r>
          </w:p>
        </w:tc>
        <w:tc>
          <w:tcPr>
            <w:tcW w:type="dxa" w:w="1134"/>
          </w:tcPr>
          <w:p>
            <w:pPr>
              <w:spacing w:after="0"/>
            </w:pPr>
            <w:r/>
            <w:r>
              <w:rPr>
                <w:b w:val="0"/>
                <w:sz w:val="18"/>
              </w:rPr>
              <w:t>0,5%</w:t>
            </w:r>
          </w:p>
        </w:tc>
        <w:tc>
          <w:tcPr>
            <w:tcW w:type="dxa" w:w="1134"/>
          </w:tcPr>
          <w:p>
            <w:pPr>
              <w:spacing w:after="0"/>
            </w:pPr>
            <w:r/>
            <w:r>
              <w:rPr>
                <w:b w:val="0"/>
                <w:sz w:val="18"/>
              </w:rPr>
              <w:t>1,0%</w:t>
            </w:r>
          </w:p>
        </w:tc>
        <w:tc>
          <w:tcPr>
            <w:tcW w:type="dxa" w:w="5102"/>
          </w:tcPr>
          <w:p>
            <w:pPr>
              <w:spacing w:after="0"/>
            </w:pPr>
            <w:r/>
            <w:r>
              <w:rPr>
                <w:b w:val="0"/>
                <w:sz w:val="18"/>
              </w:rPr>
              <w:t>4. Cân bằng vi sinh, giảm bong vảy</w:t>
            </w:r>
          </w:p>
        </w:tc>
      </w:tr>
      <w:tr>
        <w:tc>
          <w:tcPr>
            <w:tcW w:type="dxa" w:w="2494"/>
          </w:tcPr>
          <w:p>
            <w:pPr>
              <w:spacing w:after="0"/>
            </w:pPr>
            <w:r/>
            <w:r>
              <w:rPr>
                <w:b w:val="0"/>
                <w:sz w:val="18"/>
              </w:rPr>
              <w:t>Dầu Neem</w:t>
            </w:r>
          </w:p>
        </w:tc>
        <w:tc>
          <w:tcPr>
            <w:tcW w:type="dxa" w:w="1134"/>
          </w:tcPr>
          <w:p>
            <w:pPr>
              <w:spacing w:after="0"/>
            </w:pPr>
            <w:r/>
            <w:r>
              <w:rPr>
                <w:b w:val="0"/>
                <w:sz w:val="18"/>
              </w:rPr>
              <w:t>0,3%</w:t>
            </w:r>
          </w:p>
        </w:tc>
        <w:tc>
          <w:tcPr>
            <w:tcW w:type="dxa" w:w="1134"/>
          </w:tcPr>
          <w:p>
            <w:pPr>
              <w:spacing w:after="0"/>
            </w:pPr>
            <w:r/>
            <w:r>
              <w:rPr>
                <w:b w:val="0"/>
                <w:sz w:val="18"/>
              </w:rPr>
              <w:t>0,7%</w:t>
            </w:r>
          </w:p>
        </w:tc>
        <w:tc>
          <w:tcPr>
            <w:tcW w:type="dxa" w:w="5102"/>
          </w:tcPr>
          <w:p>
            <w:pPr>
              <w:spacing w:after="0"/>
            </w:pPr>
            <w:r/>
            <w:r>
              <w:rPr>
                <w:b w:val="0"/>
                <w:sz w:val="18"/>
              </w:rPr>
              <w:t>4. Làm dịu, cân bằng vi sinh</w:t>
            </w:r>
          </w:p>
        </w:tc>
      </w:tr>
      <w:tr>
        <w:tc>
          <w:tcPr>
            <w:tcW w:type="dxa" w:w="2494"/>
          </w:tcPr>
          <w:p>
            <w:pPr>
              <w:spacing w:after="0"/>
            </w:pPr>
            <w:r/>
            <w:r>
              <w:rPr>
                <w:b w:val="0"/>
                <w:sz w:val="18"/>
              </w:rPr>
              <w:t>Dầu chùm ngây</w:t>
            </w:r>
          </w:p>
        </w:tc>
        <w:tc>
          <w:tcPr>
            <w:tcW w:type="dxa" w:w="1134"/>
          </w:tcPr>
          <w:p>
            <w:pPr>
              <w:spacing w:after="0"/>
            </w:pPr>
            <w:r/>
            <w:r>
              <w:rPr>
                <w:b w:val="0"/>
                <w:sz w:val="18"/>
              </w:rPr>
              <w:t>0,75%</w:t>
            </w:r>
          </w:p>
        </w:tc>
        <w:tc>
          <w:tcPr>
            <w:tcW w:type="dxa" w:w="1134"/>
          </w:tcPr>
          <w:p>
            <w:pPr>
              <w:spacing w:after="0"/>
            </w:pPr>
            <w:r/>
            <w:r>
              <w:rPr>
                <w:b w:val="0"/>
                <w:sz w:val="18"/>
              </w:rPr>
              <w:t>3,0%</w:t>
            </w:r>
          </w:p>
        </w:tc>
        <w:tc>
          <w:tcPr>
            <w:tcW w:type="dxa" w:w="5102"/>
          </w:tcPr>
          <w:p>
            <w:pPr>
              <w:spacing w:after="0"/>
            </w:pPr>
            <w:r/>
            <w:r>
              <w:rPr>
                <w:b w:val="0"/>
                <w:sz w:val="18"/>
              </w:rPr>
              <w:t>3. Bảo vệ màng lipid trước gội</w:t>
            </w:r>
          </w:p>
        </w:tc>
      </w:tr>
      <w:tr>
        <w:tc>
          <w:tcPr>
            <w:tcW w:type="dxa" w:w="2494"/>
          </w:tcPr>
          <w:p>
            <w:pPr>
              <w:spacing w:after="0"/>
            </w:pPr>
            <w:r/>
            <w:r>
              <w:rPr>
                <w:b w:val="0"/>
                <w:sz w:val="18"/>
              </w:rPr>
              <w:t>Bisabolol</w:t>
            </w:r>
          </w:p>
        </w:tc>
        <w:tc>
          <w:tcPr>
            <w:tcW w:type="dxa" w:w="1134"/>
          </w:tcPr>
          <w:p>
            <w:pPr>
              <w:spacing w:after="0"/>
            </w:pPr>
            <w:r/>
            <w:r>
              <w:rPr>
                <w:b w:val="0"/>
                <w:sz w:val="18"/>
              </w:rPr>
              <w:t>0,2%</w:t>
            </w:r>
          </w:p>
        </w:tc>
        <w:tc>
          <w:tcPr>
            <w:tcW w:type="dxa" w:w="1134"/>
          </w:tcPr>
          <w:p>
            <w:pPr>
              <w:spacing w:after="0"/>
            </w:pPr>
            <w:r/>
            <w:r>
              <w:rPr>
                <w:b w:val="0"/>
                <w:sz w:val="18"/>
              </w:rPr>
              <w:t>1,0%</w:t>
            </w:r>
          </w:p>
        </w:tc>
        <w:tc>
          <w:tcPr>
            <w:tcW w:type="dxa" w:w="5102"/>
          </w:tcPr>
          <w:p>
            <w:pPr>
              <w:spacing w:after="0"/>
            </w:pPr>
            <w:r/>
            <w:r>
              <w:rPr>
                <w:b w:val="0"/>
                <w:sz w:val="18"/>
              </w:rPr>
              <w:t>4. Làm dịu, giảm châm chích của tinh dầu</w:t>
            </w:r>
          </w:p>
        </w:tc>
      </w:tr>
      <w:tr>
        <w:tc>
          <w:tcPr>
            <w:tcW w:type="dxa" w:w="2494"/>
          </w:tcPr>
          <w:p>
            <w:pPr>
              <w:spacing w:after="0"/>
            </w:pPr>
            <w:r/>
            <w:r>
              <w:rPr>
                <w:b w:val="0"/>
                <w:sz w:val="18"/>
              </w:rPr>
              <w:t>Tocopherol 100</w:t>
            </w:r>
          </w:p>
        </w:tc>
        <w:tc>
          <w:tcPr>
            <w:tcW w:type="dxa" w:w="1134"/>
          </w:tcPr>
          <w:p>
            <w:pPr>
              <w:spacing w:after="0"/>
            </w:pPr>
            <w:r/>
            <w:r>
              <w:rPr>
                <w:b w:val="0"/>
                <w:sz w:val="18"/>
              </w:rPr>
              <w:t>0,2%</w:t>
            </w:r>
          </w:p>
        </w:tc>
        <w:tc>
          <w:tcPr>
            <w:tcW w:type="dxa" w:w="1134"/>
          </w:tcPr>
          <w:p>
            <w:pPr>
              <w:spacing w:after="0"/>
            </w:pPr>
            <w:r/>
            <w:r>
              <w:rPr>
                <w:b w:val="0"/>
                <w:sz w:val="18"/>
              </w:rPr>
              <w:t>0,5%</w:t>
            </w:r>
          </w:p>
        </w:tc>
        <w:tc>
          <w:tcPr>
            <w:tcW w:type="dxa" w:w="5102"/>
          </w:tcPr>
          <w:p>
            <w:pPr>
              <w:spacing w:after="0"/>
            </w:pPr>
            <w:r/>
            <w:r>
              <w:rPr>
                <w:b w:val="0"/>
                <w:sz w:val="18"/>
              </w:rPr>
              <w:t>Bảo vệ hạn dùng (chống ôi dầu)</w:t>
            </w:r>
          </w:p>
        </w:tc>
      </w:tr>
    </w:tbl>
    <w:p>
      <w:pPr>
        <w:spacing w:after="40"/>
      </w:pPr>
    </w:p>
    <w:p>
      <w:r>
        <w:rPr>
          <w:b w:val="0"/>
          <w:sz w:val="18"/>
        </w:rPr>
        <w:t xml:space="preserve">Kèm giới hạn an toàn: bạc hà ≤ 0,5%, gừng ≤ 0,3%, tổng tinh dầu ≤ 3,5%; không chứa nước, dầu khoáng, paraben, silicone. Chi phí ước tính của cả 08 chất ở mức tối thiểu ≈ </w:t>
      </w:r>
      <w:r>
        <w:rPr>
          <w:b/>
          <w:sz w:val="18"/>
        </w:rPr>
        <w:t>4.500–12.000 đ/chai</w:t>
      </w:r>
      <w:r>
        <w:rPr>
          <w:b w:val="0"/>
          <w:sz w:val="18"/>
        </w:rPr>
        <w:t xml:space="preserve"> (Bakuchiol chiếm phần lớn) » nằm trong đơn giá đã báo.</w:t>
      </w:r>
    </w:p>
    <w:p>
      <w:pPr>
        <w:pStyle w:val="Heading2"/>
      </w:pPr>
      <w:r>
        <w:t>3. Con số chính</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1927"/>
        <w:gridCol w:w="3855"/>
        <w:gridCol w:w="4082"/>
      </w:tblGrid>
      <w:tr>
        <w:trPr>
          <w:tblHeader w:val="true"/>
        </w:trPr>
        <w:tc>
          <w:tcPr>
            <w:tcW w:type="dxa" w:w="1928"/>
            <w:shd w:val="clear" w:color="auto" w:fill="3A242B"/>
          </w:tcPr>
          <w:p>
            <w:r>
              <w:rPr>
                <w:color w:val="FFFFFF"/>
              </w:rPr>
            </w:r>
            <w:r>
              <w:rPr>
                <w:b/>
                <w:color w:val="FFFFFF"/>
                <w:sz w:val="18"/>
              </w:rPr>
              <w:t>Hạng mục</w:t>
            </w:r>
          </w:p>
        </w:tc>
        <w:tc>
          <w:tcPr>
            <w:tcW w:type="dxa" w:w="3855"/>
            <w:shd w:val="clear" w:color="auto" w:fill="3A242B"/>
          </w:tcPr>
          <w:p>
            <w:r>
              <w:rPr>
                <w:color w:val="FFFFFF"/>
              </w:rPr>
            </w:r>
            <w:r>
              <w:rPr>
                <w:b/>
                <w:color w:val="FFFFFF"/>
                <w:sz w:val="18"/>
              </w:rPr>
              <w:t>Dự thảo Shizencos</w:t>
            </w:r>
          </w:p>
        </w:tc>
        <w:tc>
          <w:tcPr>
            <w:tcW w:type="dxa" w:w="4082"/>
            <w:shd w:val="clear" w:color="auto" w:fill="3A242B"/>
          </w:tcPr>
          <w:p>
            <w:r>
              <w:rPr>
                <w:color w:val="FFFFFF"/>
              </w:rPr>
            </w:r>
            <w:r>
              <w:rPr>
                <w:b/>
                <w:color w:val="FFFFFF"/>
                <w:sz w:val="18"/>
              </w:rPr>
              <w:t>Đề xuất DS</w:t>
            </w:r>
          </w:p>
        </w:tc>
      </w:tr>
      <w:tr>
        <w:tc>
          <w:tcPr>
            <w:tcW w:type="dxa" w:w="1928"/>
          </w:tcPr>
          <w:p>
            <w:pPr>
              <w:spacing w:after="0"/>
            </w:pPr>
            <w:r/>
            <w:r>
              <w:rPr>
                <w:b w:val="0"/>
                <w:sz w:val="18"/>
              </w:rPr>
              <w:t>Giá trị HĐ</w:t>
            </w:r>
          </w:p>
        </w:tc>
        <w:tc>
          <w:tcPr>
            <w:tcW w:type="dxa" w:w="3855"/>
          </w:tcPr>
          <w:p>
            <w:pPr>
              <w:spacing w:after="0"/>
            </w:pPr>
            <w:r/>
            <w:r>
              <w:rPr>
                <w:b w:val="0"/>
                <w:sz w:val="18"/>
              </w:rPr>
              <w:t xml:space="preserve">2.000 hộp × 59.800 đ = 119,6 tr + VAT 8% = </w:t>
            </w:r>
            <w:r>
              <w:rPr>
                <w:b/>
                <w:sz w:val="18"/>
              </w:rPr>
              <w:t>129.168.000 đ</w:t>
            </w:r>
          </w:p>
        </w:tc>
        <w:tc>
          <w:tcPr>
            <w:tcW w:type="dxa" w:w="4082"/>
          </w:tcPr>
          <w:p>
            <w:pPr>
              <w:spacing w:after="0"/>
            </w:pPr>
            <w:r/>
            <w:r>
              <w:rPr>
                <w:b w:val="0"/>
                <w:sz w:val="18"/>
              </w:rPr>
              <w:t>Giữ nguyên, bổ sung bảng cấu thành giá</w:t>
            </w:r>
          </w:p>
        </w:tc>
      </w:tr>
      <w:tr>
        <w:tc>
          <w:tcPr>
            <w:tcW w:type="dxa" w:w="1928"/>
          </w:tcPr>
          <w:p>
            <w:pPr>
              <w:spacing w:after="0"/>
            </w:pPr>
            <w:r/>
            <w:r>
              <w:rPr>
                <w:b w:val="0"/>
                <w:sz w:val="18"/>
              </w:rPr>
              <w:t>Thanh toán</w:t>
            </w:r>
          </w:p>
        </w:tc>
        <w:tc>
          <w:tcPr>
            <w:tcW w:type="dxa" w:w="3855"/>
          </w:tcPr>
          <w:p>
            <w:pPr>
              <w:spacing w:after="0"/>
            </w:pPr>
            <w:r/>
            <w:r>
              <w:rPr>
                <w:b w:val="0"/>
                <w:sz w:val="18"/>
              </w:rPr>
              <w:t>70% (90,4 tr) khi ký – 30% khi báo hoàn tất</w:t>
            </w:r>
          </w:p>
        </w:tc>
        <w:tc>
          <w:tcPr>
            <w:tcW w:type="dxa" w:w="4082"/>
          </w:tcPr>
          <w:p>
            <w:pPr>
              <w:spacing w:after="0"/>
            </w:pPr>
            <w:r/>
            <w:r>
              <w:rPr>
                <w:b/>
                <w:sz w:val="18"/>
              </w:rPr>
              <w:t>50% (64,58 tr) khi ký – 50% sau nghiệm thu + COA</w:t>
            </w:r>
          </w:p>
        </w:tc>
      </w:tr>
      <w:tr>
        <w:tc>
          <w:tcPr>
            <w:tcW w:type="dxa" w:w="1928"/>
          </w:tcPr>
          <w:p>
            <w:pPr>
              <w:spacing w:after="0"/>
            </w:pPr>
            <w:r/>
            <w:r>
              <w:rPr>
                <w:b w:val="0"/>
                <w:sz w:val="18"/>
              </w:rPr>
              <w:t>Phạt hủy HĐ</w:t>
            </w:r>
          </w:p>
        </w:tc>
        <w:tc>
          <w:tcPr>
            <w:tcW w:type="dxa" w:w="3855"/>
          </w:tcPr>
          <w:p>
            <w:pPr>
              <w:spacing w:after="0"/>
            </w:pPr>
            <w:r/>
            <w:r>
              <w:rPr>
                <w:b w:val="0"/>
                <w:sz w:val="18"/>
              </w:rPr>
              <w:t>20% + toàn bộ chi phí</w:t>
            </w:r>
          </w:p>
        </w:tc>
        <w:tc>
          <w:tcPr>
            <w:tcW w:type="dxa" w:w="4082"/>
          </w:tcPr>
          <w:p>
            <w:pPr>
              <w:spacing w:after="0"/>
            </w:pPr>
            <w:r/>
            <w:r>
              <w:rPr>
                <w:b w:val="0"/>
                <w:sz w:val="18"/>
              </w:rPr>
              <w:t>≤ 8% + chi phí thực tế (đúng Luật TM Điều 301)</w:t>
            </w:r>
          </w:p>
        </w:tc>
      </w:tr>
      <w:tr>
        <w:tc>
          <w:tcPr>
            <w:tcW w:type="dxa" w:w="1928"/>
          </w:tcPr>
          <w:p>
            <w:pPr>
              <w:spacing w:after="0"/>
            </w:pPr>
            <w:r/>
            <w:r>
              <w:rPr>
                <w:b w:val="0"/>
                <w:sz w:val="18"/>
              </w:rPr>
              <w:t>Bảo hành</w:t>
            </w:r>
          </w:p>
        </w:tc>
        <w:tc>
          <w:tcPr>
            <w:tcW w:type="dxa" w:w="3855"/>
          </w:tcPr>
          <w:p>
            <w:pPr>
              <w:spacing w:after="0"/>
            </w:pPr>
            <w:r/>
            <w:r>
              <w:rPr>
                <w:b w:val="0"/>
                <w:sz w:val="18"/>
              </w:rPr>
              <w:t>06 tháng, chỉ “phối hợp xử lý”</w:t>
            </w:r>
          </w:p>
        </w:tc>
        <w:tc>
          <w:tcPr>
            <w:tcW w:type="dxa" w:w="4082"/>
          </w:tcPr>
          <w:p>
            <w:pPr>
              <w:spacing w:after="0"/>
            </w:pPr>
            <w:r/>
            <w:r>
              <w:rPr>
                <w:b w:val="0"/>
                <w:sz w:val="18"/>
              </w:rPr>
              <w:t>Đến hết hạn dùng; đổi/hoàn tiền + bồi thường</w:t>
            </w:r>
          </w:p>
        </w:tc>
      </w:tr>
      <w:tr>
        <w:tc>
          <w:tcPr>
            <w:tcW w:type="dxa" w:w="1928"/>
          </w:tcPr>
          <w:p>
            <w:pPr>
              <w:spacing w:after="0"/>
            </w:pPr>
            <w:r/>
            <w:r>
              <w:rPr>
                <w:b w:val="0"/>
                <w:sz w:val="18"/>
              </w:rPr>
              <w:t>Số công bố</w:t>
            </w:r>
          </w:p>
        </w:tc>
        <w:tc>
          <w:tcPr>
            <w:tcW w:type="dxa" w:w="3855"/>
          </w:tcPr>
          <w:p>
            <w:pPr>
              <w:spacing w:after="0"/>
            </w:pPr>
            <w:r/>
            <w:r>
              <w:rPr>
                <w:b w:val="0"/>
                <w:sz w:val="18"/>
              </w:rPr>
              <w:t>Shizencos được yêu cầu thu hồi sau 1 năm</w:t>
            </w:r>
          </w:p>
        </w:tc>
        <w:tc>
          <w:tcPr>
            <w:tcW w:type="dxa" w:w="4082"/>
          </w:tcPr>
          <w:p>
            <w:pPr>
              <w:spacing w:after="0"/>
            </w:pPr>
            <w:r/>
            <w:r>
              <w:rPr>
                <w:b w:val="0"/>
                <w:sz w:val="18"/>
              </w:rPr>
              <w:t>Thuộc DS, không được thu hồi khi DS chưa đồng ý</w:t>
            </w:r>
          </w:p>
        </w:tc>
      </w:tr>
      <w:tr>
        <w:tc>
          <w:tcPr>
            <w:tcW w:type="dxa" w:w="1928"/>
          </w:tcPr>
          <w:p>
            <w:pPr>
              <w:spacing w:after="0"/>
            </w:pPr>
            <w:r/>
            <w:r>
              <w:rPr>
                <w:b w:val="0"/>
                <w:sz w:val="18"/>
              </w:rPr>
              <w:t>Tiến độ</w:t>
            </w:r>
          </w:p>
        </w:tc>
        <w:tc>
          <w:tcPr>
            <w:tcW w:type="dxa" w:w="3855"/>
          </w:tcPr>
          <w:p>
            <w:pPr>
              <w:spacing w:after="0"/>
            </w:pPr>
            <w:r/>
            <w:r>
              <w:rPr>
                <w:b w:val="0"/>
                <w:sz w:val="18"/>
              </w:rPr>
              <w:t>07–14 ngày làm việc, không phạt chậm</w:t>
            </w:r>
          </w:p>
        </w:tc>
        <w:tc>
          <w:tcPr>
            <w:tcW w:type="dxa" w:w="4082"/>
          </w:tcPr>
          <w:p>
            <w:pPr>
              <w:spacing w:after="0"/>
            </w:pPr>
            <w:r/>
            <w:r>
              <w:rPr>
                <w:b w:val="0"/>
                <w:sz w:val="18"/>
              </w:rPr>
              <w:t>≤ 14 ngày làm việc, phạt 0,5%/ngày (≤ 8%)</w:t>
            </w:r>
          </w:p>
        </w:tc>
      </w:tr>
      <w:tr>
        <w:tc>
          <w:tcPr>
            <w:tcW w:type="dxa" w:w="1928"/>
          </w:tcPr>
          <w:p>
            <w:pPr>
              <w:spacing w:after="0"/>
            </w:pPr>
            <w:r/>
            <w:r>
              <w:rPr>
                <w:b w:val="0"/>
                <w:sz w:val="18"/>
              </w:rPr>
              <w:t>Thời gian đến lúc có hàng</w:t>
            </w:r>
          </w:p>
        </w:tc>
        <w:tc>
          <w:tcPr>
            <w:tcW w:type="dxa" w:w="3855"/>
          </w:tcPr>
          <w:p>
            <w:pPr>
              <w:spacing w:after="0"/>
            </w:pPr>
            <w:r/>
            <w:r>
              <w:rPr>
                <w:b w:val="0"/>
                <w:sz w:val="18"/>
              </w:rPr>
              <w:t>—</w:t>
            </w:r>
          </w:p>
        </w:tc>
        <w:tc>
          <w:tcPr>
            <w:tcW w:type="dxa" w:w="4082"/>
          </w:tcPr>
          <w:p>
            <w:pPr>
              <w:spacing w:after="0"/>
            </w:pPr>
            <w:r/>
            <w:r>
              <w:rPr>
                <w:b/>
                <w:sz w:val="18"/>
              </w:rPr>
              <w:t>9–12 tuần</w:t>
            </w:r>
            <w:r>
              <w:rPr>
                <w:b w:val="0"/>
                <w:sz w:val="18"/>
              </w:rPr>
              <w:t xml:space="preserve"> » cuối 12/2026 – đầu 01/2027</w:t>
            </w:r>
          </w:p>
        </w:tc>
      </w:tr>
    </w:tbl>
    <w:p>
      <w:pPr>
        <w:spacing w:after="40"/>
      </w:pPr>
    </w:p>
    <w:p>
      <w:pPr>
        <w:pStyle w:val="Heading2"/>
      </w:pPr>
      <w:r>
        <w:t>4. Rủi ro lớn nhất &amp; cách xử lý</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4649"/>
        <w:gridCol w:w="5216"/>
      </w:tblGrid>
      <w:tr>
        <w:trPr>
          <w:tblHeader w:val="true"/>
        </w:trPr>
        <w:tc>
          <w:tcPr>
            <w:tcW w:type="dxa" w:w="4649"/>
            <w:shd w:val="clear" w:color="auto" w:fill="3A242B"/>
          </w:tcPr>
          <w:p>
            <w:r>
              <w:rPr>
                <w:color w:val="FFFFFF"/>
              </w:rPr>
            </w:r>
            <w:r>
              <w:rPr>
                <w:b/>
                <w:color w:val="FFFFFF"/>
                <w:sz w:val="18"/>
              </w:rPr>
              <w:t>Rủi ro</w:t>
            </w:r>
          </w:p>
        </w:tc>
        <w:tc>
          <w:tcPr>
            <w:tcW w:type="dxa" w:w="5216"/>
            <w:shd w:val="clear" w:color="auto" w:fill="3A242B"/>
          </w:tcPr>
          <w:p>
            <w:r>
              <w:rPr>
                <w:color w:val="FFFFFF"/>
              </w:rPr>
            </w:r>
            <w:r>
              <w:rPr>
                <w:b/>
                <w:color w:val="FFFFFF"/>
                <w:sz w:val="18"/>
              </w:rPr>
              <w:t>Xử lý</w:t>
            </w:r>
          </w:p>
        </w:tc>
      </w:tr>
      <w:tr>
        <w:tc>
          <w:tcPr>
            <w:tcW w:type="dxa" w:w="4649"/>
          </w:tcPr>
          <w:p>
            <w:pPr>
              <w:spacing w:after="0"/>
            </w:pPr>
            <w:r/>
            <w:r>
              <w:rPr>
                <w:b w:val="0"/>
                <w:sz w:val="18"/>
              </w:rPr>
              <w:t>Quảng cáo/nhãn ghi “mọc tóc, trị rụng, trị gàu” » bị xử phạt, thu hồi</w:t>
            </w:r>
          </w:p>
        </w:tc>
        <w:tc>
          <w:tcPr>
            <w:tcW w:type="dxa" w:w="5216"/>
          </w:tcPr>
          <w:p>
            <w:pPr>
              <w:spacing w:after="0"/>
            </w:pPr>
            <w:r/>
            <w:r>
              <w:rPr>
                <w:b w:val="0"/>
                <w:sz w:val="18"/>
              </w:rPr>
              <w:t>Chỉ dùng công dụng mỹ phẩm (Mục 6.6); kiểm duyệt nội dung KOL/TikTok</w:t>
            </w:r>
          </w:p>
        </w:tc>
      </w:tr>
      <w:tr>
        <w:tc>
          <w:tcPr>
            <w:tcW w:type="dxa" w:w="4649"/>
          </w:tcPr>
          <w:p>
            <w:pPr>
              <w:spacing w:after="0"/>
            </w:pPr>
            <w:r/>
            <w:r>
              <w:rPr>
                <w:b w:val="0"/>
                <w:sz w:val="18"/>
              </w:rPr>
              <w:t>Shizencos không bàn giao công thức sau ký » DS phụ thuộc nhà máy, không đủ PIF</w:t>
            </w:r>
          </w:p>
        </w:tc>
        <w:tc>
          <w:tcPr>
            <w:tcW w:type="dxa" w:w="5216"/>
          </w:tcPr>
          <w:p>
            <w:pPr>
              <w:spacing w:after="0"/>
            </w:pPr>
            <w:r/>
            <w:r>
              <w:rPr>
                <w:b w:val="0"/>
                <w:sz w:val="18"/>
              </w:rPr>
              <w:t>Điều khoản bàn giao Hồ sơ công thức trong 05 ngày làm việc sau ký, trước khi ký mẫu chốt; công thức thuộc DS (Mức 1 – phải đạt)</w:t>
            </w:r>
          </w:p>
        </w:tc>
      </w:tr>
      <w:tr>
        <w:tc>
          <w:tcPr>
            <w:tcW w:type="dxa" w:w="4649"/>
          </w:tcPr>
          <w:p>
            <w:pPr>
              <w:spacing w:after="0"/>
            </w:pPr>
            <w:r/>
            <w:r>
              <w:rPr>
                <w:b w:val="0"/>
                <w:sz w:val="18"/>
              </w:rPr>
              <w:t>INCI sai 8 dòng; “Amla oil” chưa rõ có dầu khoáng</w:t>
            </w:r>
          </w:p>
        </w:tc>
        <w:tc>
          <w:tcPr>
            <w:tcW w:type="dxa" w:w="5216"/>
          </w:tcPr>
          <w:p>
            <w:pPr>
              <w:spacing w:after="0"/>
            </w:pPr>
            <w:r/>
            <w:r>
              <w:rPr>
                <w:b w:val="0"/>
                <w:sz w:val="18"/>
              </w:rPr>
              <w:t>Sửa INCI trước khi công bố; đòi COA Amla</w:t>
            </w:r>
          </w:p>
        </w:tc>
      </w:tr>
      <w:tr>
        <w:tc>
          <w:tcPr>
            <w:tcW w:type="dxa" w:w="4649"/>
          </w:tcPr>
          <w:p>
            <w:pPr>
              <w:spacing w:after="0"/>
            </w:pPr>
            <w:r/>
            <w:r>
              <w:rPr>
                <w:b w:val="0"/>
                <w:sz w:val="18"/>
              </w:rPr>
              <w:t>Chưa xác minh được giấy phép nhà máy Shizencos (không có thông tin công khai)</w:t>
            </w:r>
          </w:p>
        </w:tc>
        <w:tc>
          <w:tcPr>
            <w:tcW w:type="dxa" w:w="5216"/>
          </w:tcPr>
          <w:p>
            <w:pPr>
              <w:spacing w:after="0"/>
            </w:pPr>
            <w:r/>
            <w:r>
              <w:rPr>
                <w:b w:val="0"/>
                <w:sz w:val="18"/>
              </w:rPr>
              <w:t>Bắt buộc nhận bản sao Giấy CN đủ điều kiện SX mỹ phẩm trước khi ký</w:t>
            </w:r>
          </w:p>
        </w:tc>
      </w:tr>
      <w:tr>
        <w:tc>
          <w:tcPr>
            <w:tcW w:type="dxa" w:w="4649"/>
          </w:tcPr>
          <w:p>
            <w:pPr>
              <w:spacing w:after="0"/>
            </w:pPr>
            <w:r/>
            <w:r>
              <w:rPr>
                <w:b w:val="0"/>
                <w:sz w:val="18"/>
              </w:rPr>
              <w:t>Nghị định quản lý mỹ phẩm mới (dự kiến hiệu lực 31/12/2026)</w:t>
            </w:r>
          </w:p>
        </w:tc>
        <w:tc>
          <w:tcPr>
            <w:tcW w:type="dxa" w:w="5216"/>
          </w:tcPr>
          <w:p>
            <w:pPr>
              <w:spacing w:after="0"/>
            </w:pPr>
            <w:r/>
            <w:r>
              <w:rPr>
                <w:b w:val="0"/>
                <w:sz w:val="18"/>
              </w:rPr>
              <w:t>Nộp công bố trong tháng 11/2026</w:t>
            </w:r>
          </w:p>
        </w:tc>
      </w:tr>
    </w:tbl>
    <w:p>
      <w:pPr>
        <w:spacing w:after="40"/>
      </w:pPr>
    </w:p>
    <w:p>
      <w:r>
        <w:rPr>
          <w:b w:val="0"/>
          <w:i/>
          <w:sz w:val="18"/>
        </w:rPr>
        <w:t>» Chi tiết từng nội dung ở Phần II.</w:t>
      </w:r>
    </w:p>
    <w:p>
      <w:r>
        <w:br w:type="page"/>
      </w:r>
    </w:p>
    <w:p>
      <w:pPr>
        <w:pStyle w:val="Heading1"/>
      </w:pPr>
      <w:r>
        <w:t>PHẦN II – BÁO CÁO CHI TIẾT</w:t>
      </w:r>
    </w:p>
    <w:p>
      <w:pPr>
        <w:pStyle w:val="Heading1"/>
      </w:pPr>
      <w:r>
        <w:t>2. HỒ SƠ ĐỐI TÁC SHIZENCOS &amp; LỊCH SỬ LÀM VIỆC</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Shizencos (MST 0314209179), xưởng tại KCN Tân Kim – Tây Ninh. Gần như không có thông tin công khai » phải xác minh bằng giấy tờ gốc. V3 (24/09) đã tiếp thu phần lớn góp ý của DS.</w:t>
            </w:r>
          </w:p>
        </w:tc>
      </w:tr>
    </w:tbl>
    <w:p>
      <w:pPr>
        <w:spacing w:after="40"/>
      </w:pPr>
    </w:p>
    <w:p>
      <w:pPr>
        <w:pStyle w:val="Heading2"/>
      </w:pPr>
      <w:r>
        <w:t>2.1 Thông tin pháp nhân (theo dự thảo HĐ)</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1871"/>
        <w:gridCol w:w="4082"/>
        <w:gridCol w:w="3912"/>
      </w:tblGrid>
      <w:tr>
        <w:trPr>
          <w:tblHeader w:val="true"/>
        </w:trPr>
        <w:tc>
          <w:tcPr>
            <w:tcW w:type="dxa" w:w="1871"/>
            <w:shd w:val="clear" w:color="auto" w:fill="3A242B"/>
          </w:tcPr>
          <w:p>
            <w:r>
              <w:rPr>
                <w:color w:val="FFFFFF"/>
              </w:rPr>
            </w:r>
            <w:r>
              <w:rPr>
                <w:b/>
                <w:color w:val="FFFFFF"/>
                <w:sz w:val="17"/>
              </w:rPr>
              <w:t>Hạng mục</w:t>
            </w:r>
          </w:p>
        </w:tc>
        <w:tc>
          <w:tcPr>
            <w:tcW w:type="dxa" w:w="4082"/>
            <w:shd w:val="clear" w:color="auto" w:fill="3A242B"/>
          </w:tcPr>
          <w:p>
            <w:r>
              <w:rPr>
                <w:color w:val="FFFFFF"/>
              </w:rPr>
            </w:r>
            <w:r>
              <w:rPr>
                <w:b/>
                <w:color w:val="FFFFFF"/>
                <w:sz w:val="17"/>
              </w:rPr>
              <w:t>Thông tin</w:t>
            </w:r>
          </w:p>
        </w:tc>
        <w:tc>
          <w:tcPr>
            <w:tcW w:type="dxa" w:w="3912"/>
            <w:shd w:val="clear" w:color="auto" w:fill="3A242B"/>
          </w:tcPr>
          <w:p>
            <w:r>
              <w:rPr>
                <w:color w:val="FFFFFF"/>
              </w:rPr>
            </w:r>
            <w:r>
              <w:rPr>
                <w:b/>
                <w:color w:val="FFFFFF"/>
                <w:sz w:val="17"/>
              </w:rPr>
              <w:t>Cần xác minh</w:t>
            </w:r>
          </w:p>
        </w:tc>
      </w:tr>
      <w:tr>
        <w:tc>
          <w:tcPr>
            <w:tcW w:type="dxa" w:w="1871"/>
          </w:tcPr>
          <w:p>
            <w:pPr>
              <w:spacing w:after="0"/>
            </w:pPr>
            <w:r/>
            <w:r>
              <w:rPr>
                <w:b w:val="0"/>
                <w:sz w:val="17"/>
              </w:rPr>
              <w:t>Tên</w:t>
            </w:r>
          </w:p>
        </w:tc>
        <w:tc>
          <w:tcPr>
            <w:tcW w:type="dxa" w:w="4082"/>
          </w:tcPr>
          <w:p>
            <w:pPr>
              <w:spacing w:after="0"/>
            </w:pPr>
            <w:r/>
            <w:r>
              <w:rPr>
                <w:b w:val="0"/>
                <w:sz w:val="17"/>
              </w:rPr>
              <w:t>Công ty TNHH Hóa Dược Shizencos (Shizencos Pharmaceutical Chemistry Co., Ltd.)</w:t>
            </w:r>
          </w:p>
        </w:tc>
        <w:tc>
          <w:tcPr>
            <w:tcW w:type="dxa" w:w="3912"/>
          </w:tcPr>
          <w:p>
            <w:pPr>
              <w:spacing w:after="0"/>
            </w:pPr>
            <w:r/>
            <w:r>
              <w:rPr>
                <w:b w:val="0"/>
                <w:sz w:val="17"/>
              </w:rPr>
              <w:t>Tra cứu Cổng TTQG về đăng ký doanh nghiệp: tình trạng hoạt động, ngành nghề sản xuất mỹ phẩm</w:t>
            </w:r>
          </w:p>
        </w:tc>
      </w:tr>
      <w:tr>
        <w:tc>
          <w:tcPr>
            <w:tcW w:type="dxa" w:w="1871"/>
          </w:tcPr>
          <w:p>
            <w:pPr>
              <w:spacing w:after="0"/>
            </w:pPr>
            <w:r/>
            <w:r>
              <w:rPr>
                <w:b w:val="0"/>
                <w:sz w:val="17"/>
              </w:rPr>
              <w:t>MST</w:t>
            </w:r>
          </w:p>
        </w:tc>
        <w:tc>
          <w:tcPr>
            <w:tcW w:type="dxa" w:w="4082"/>
          </w:tcPr>
          <w:p>
            <w:pPr>
              <w:spacing w:after="0"/>
            </w:pPr>
            <w:r/>
            <w:r>
              <w:rPr>
                <w:b w:val="0"/>
                <w:sz w:val="17"/>
              </w:rPr>
              <w:t>0314209179</w:t>
            </w:r>
          </w:p>
        </w:tc>
        <w:tc>
          <w:tcPr>
            <w:tcW w:type="dxa" w:w="3912"/>
          </w:tcPr>
          <w:p>
            <w:pPr>
              <w:spacing w:after="0"/>
            </w:pPr>
            <w:r/>
            <w:r>
              <w:rPr>
                <w:b w:val="0"/>
                <w:sz w:val="17"/>
              </w:rPr>
              <w:t>Tra cứu tình trạng thuế (không bị đóng MST, không “ngừng hoạt động”)</w:t>
            </w:r>
          </w:p>
        </w:tc>
      </w:tr>
      <w:tr>
        <w:tc>
          <w:tcPr>
            <w:tcW w:type="dxa" w:w="1871"/>
          </w:tcPr>
          <w:p>
            <w:pPr>
              <w:spacing w:after="0"/>
            </w:pPr>
            <w:r/>
            <w:r>
              <w:rPr>
                <w:b w:val="0"/>
                <w:sz w:val="17"/>
              </w:rPr>
              <w:t>Trụ sở</w:t>
            </w:r>
          </w:p>
        </w:tc>
        <w:tc>
          <w:tcPr>
            <w:tcW w:type="dxa" w:w="4082"/>
          </w:tcPr>
          <w:p>
            <w:pPr>
              <w:spacing w:after="0"/>
            </w:pPr>
            <w:r/>
            <w:r>
              <w:rPr>
                <w:b w:val="0"/>
                <w:sz w:val="17"/>
              </w:rPr>
              <w:t>43D/6 Hồ Văn Huê, Phường Đức Nhuận, TP.HCM</w:t>
            </w:r>
          </w:p>
        </w:tc>
        <w:tc>
          <w:tcPr>
            <w:tcW w:type="dxa" w:w="3912"/>
          </w:tcPr>
          <w:p>
            <w:pPr>
              <w:spacing w:after="0"/>
            </w:pPr>
            <w:r/>
            <w:r>
              <w:rPr>
                <w:b w:val="0"/>
                <w:sz w:val="17"/>
              </w:rPr>
              <w:t>—</w:t>
            </w:r>
          </w:p>
        </w:tc>
      </w:tr>
      <w:tr>
        <w:tc>
          <w:tcPr>
            <w:tcW w:type="dxa" w:w="1871"/>
          </w:tcPr>
          <w:p>
            <w:pPr>
              <w:spacing w:after="0"/>
            </w:pPr>
            <w:r/>
            <w:r>
              <w:rPr>
                <w:b w:val="0"/>
                <w:sz w:val="17"/>
              </w:rPr>
              <w:t>Nhà xưởng / nơi giao hàng – bảo hành</w:t>
            </w:r>
          </w:p>
        </w:tc>
        <w:tc>
          <w:tcPr>
            <w:tcW w:type="dxa" w:w="4082"/>
          </w:tcPr>
          <w:p>
            <w:pPr>
              <w:spacing w:after="0"/>
            </w:pPr>
            <w:r/>
            <w:r>
              <w:rPr>
                <w:b w:val="0"/>
                <w:sz w:val="17"/>
              </w:rPr>
              <w:t>Xưởng B1-B2, KCN Tân Kim, KP Tân Phước, xã Cần Giuộc, tỉnh Tây Ninh (trước sáp nhập: Long An)</w:t>
            </w:r>
          </w:p>
        </w:tc>
        <w:tc>
          <w:tcPr>
            <w:tcW w:type="dxa" w:w="3912"/>
          </w:tcPr>
          <w:p>
            <w:pPr>
              <w:spacing w:after="0"/>
            </w:pPr>
            <w:r/>
            <w:r>
              <w:rPr>
                <w:b w:val="0"/>
                <w:sz w:val="17"/>
              </w:rPr>
              <w:t xml:space="preserve">Giấy chứng nhận đủ điều kiện sản xuất mỹ phẩm phải ghi đúng địa chỉ xưởng này » hồ sơ công bố nộp </w:t>
            </w:r>
            <w:r>
              <w:rPr>
                <w:b/>
                <w:sz w:val="17"/>
              </w:rPr>
              <w:t>Sở Y tế Tây Ninh</w:t>
            </w:r>
          </w:p>
        </w:tc>
      </w:tr>
      <w:tr>
        <w:tc>
          <w:tcPr>
            <w:tcW w:type="dxa" w:w="1871"/>
          </w:tcPr>
          <w:p>
            <w:pPr>
              <w:spacing w:after="0"/>
            </w:pPr>
            <w:r/>
            <w:r>
              <w:rPr>
                <w:b w:val="0"/>
                <w:sz w:val="17"/>
              </w:rPr>
              <w:t>Đại diện</w:t>
            </w:r>
          </w:p>
        </w:tc>
        <w:tc>
          <w:tcPr>
            <w:tcW w:type="dxa" w:w="4082"/>
          </w:tcPr>
          <w:p>
            <w:pPr>
              <w:spacing w:after="0"/>
            </w:pPr>
            <w:r/>
            <w:r>
              <w:rPr>
                <w:b w:val="0"/>
                <w:sz w:val="17"/>
              </w:rPr>
              <w:t>Bà Nguyễn Thị Tuyết Vân – Tổng Giám đốc</w:t>
            </w:r>
          </w:p>
        </w:tc>
        <w:tc>
          <w:tcPr>
            <w:tcW w:type="dxa" w:w="3912"/>
          </w:tcPr>
          <w:p>
            <w:pPr>
              <w:spacing w:after="0"/>
            </w:pPr>
            <w:r/>
            <w:r>
              <w:rPr>
                <w:b w:val="0"/>
                <w:sz w:val="17"/>
              </w:rPr>
              <w:t>Người ký là đại diện theo pháp luật hay được ủy quyền (cần giấy ủy quyền)</w:t>
            </w:r>
          </w:p>
        </w:tc>
      </w:tr>
      <w:tr>
        <w:tc>
          <w:tcPr>
            <w:tcW w:type="dxa" w:w="1871"/>
          </w:tcPr>
          <w:p>
            <w:pPr>
              <w:spacing w:after="0"/>
            </w:pPr>
            <w:r/>
            <w:r>
              <w:rPr>
                <w:b w:val="0"/>
                <w:sz w:val="17"/>
              </w:rPr>
              <w:t>Tài khoản</w:t>
            </w:r>
          </w:p>
        </w:tc>
        <w:tc>
          <w:tcPr>
            <w:tcW w:type="dxa" w:w="4082"/>
          </w:tcPr>
          <w:p>
            <w:pPr>
              <w:spacing w:after="0"/>
            </w:pPr>
            <w:r/>
            <w:r>
              <w:rPr>
                <w:b w:val="0"/>
                <w:sz w:val="17"/>
              </w:rPr>
              <w:t>113002975601 – Vietinbank CN2 TP.HCM – Hội sở</w:t>
            </w:r>
          </w:p>
        </w:tc>
        <w:tc>
          <w:tcPr>
            <w:tcW w:type="dxa" w:w="3912"/>
          </w:tcPr>
          <w:p>
            <w:pPr>
              <w:spacing w:after="0"/>
            </w:pPr>
            <w:r/>
            <w:r>
              <w:rPr>
                <w:b w:val="0"/>
                <w:sz w:val="17"/>
              </w:rPr>
              <w:t>Chỉ chuyển khoản vào TK đúng tên pháp nhân; mọi thay đổi TK phải có văn bản đóng dấu</w:t>
            </w:r>
          </w:p>
        </w:tc>
      </w:tr>
      <w:tr>
        <w:tc>
          <w:tcPr>
            <w:tcW w:type="dxa" w:w="1871"/>
          </w:tcPr>
          <w:p>
            <w:pPr>
              <w:spacing w:after="0"/>
            </w:pPr>
            <w:r/>
            <w:r>
              <w:rPr>
                <w:b w:val="0"/>
                <w:sz w:val="17"/>
              </w:rPr>
              <w:t>Điện thoại</w:t>
            </w:r>
          </w:p>
        </w:tc>
        <w:tc>
          <w:tcPr>
            <w:tcW w:type="dxa" w:w="4082"/>
          </w:tcPr>
          <w:p>
            <w:pPr>
              <w:spacing w:after="0"/>
            </w:pPr>
            <w:r/>
            <w:r>
              <w:rPr>
                <w:b w:val="0"/>
                <w:sz w:val="17"/>
              </w:rPr>
              <w:t>028 3636 8418 (HĐ); 0333 413 868 (RFQ)</w:t>
            </w:r>
          </w:p>
        </w:tc>
        <w:tc>
          <w:tcPr>
            <w:tcW w:type="dxa" w:w="3912"/>
          </w:tcPr>
          <w:p>
            <w:pPr>
              <w:spacing w:after="0"/>
            </w:pPr>
            <w:r/>
            <w:r>
              <w:rPr>
                <w:b w:val="0"/>
                <w:sz w:val="17"/>
              </w:rPr>
              <w:t>—</w:t>
            </w:r>
          </w:p>
        </w:tc>
      </w:tr>
    </w:tbl>
    <w:p>
      <w:pPr>
        <w:spacing w:after="40"/>
      </w:pPr>
    </w:p>
    <w:p>
      <w:r>
        <w:rPr>
          <w:b/>
        </w:rPr>
        <w:t>Thông tin công khai:</w:t>
      </w:r>
      <w:r>
        <w:rPr>
          <w:b w:val="0"/>
        </w:rPr>
        <w:t xml:space="preserve"> tra cứu web gần như không có thông tin về nhà máy/chứng nhận của Shizencos (chỉ một danh bạ doanh nghiệp cũ năm 2021 liệt kê tên). Vì vậy </w:t>
      </w:r>
      <w:r>
        <w:rPr>
          <w:b/>
        </w:rPr>
        <w:t>toàn bộ năng lực phải được xác minh bằng giấy tờ gốc</w:t>
      </w:r>
      <w:r>
        <w:rPr>
          <w:b w:val="0"/>
        </w:rPr>
        <w:t xml:space="preserve"> (xem nhóm câu hỏi A, Mục 9). Trong RFQ, DS đã yêu cầu CGMP-ASEAN, ISO 22000:2018, ISO 13485:2016 – trong repo chưa thấy biểu mẫu phản hồi/báo giá Shizencos đã điền; cần yêu cầu gửi lại trước khi ký.</w:t>
      </w:r>
    </w:p>
    <w:p>
      <w:pPr>
        <w:pStyle w:val="Heading2"/>
      </w:pPr>
      <w:r>
        <w:t>2.2 Dòng thời gian làm việc</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1360"/>
        <w:gridCol w:w="6463"/>
        <w:gridCol w:w="2041"/>
      </w:tblGrid>
      <w:tr>
        <w:trPr>
          <w:tblHeader w:val="true"/>
        </w:trPr>
        <w:tc>
          <w:tcPr>
            <w:tcW w:type="dxa" w:w="1361"/>
            <w:shd w:val="clear" w:color="auto" w:fill="3A242B"/>
          </w:tcPr>
          <w:p>
            <w:r>
              <w:rPr>
                <w:color w:val="FFFFFF"/>
              </w:rPr>
            </w:r>
            <w:r>
              <w:rPr>
                <w:b/>
                <w:color w:val="FFFFFF"/>
                <w:sz w:val="17"/>
              </w:rPr>
              <w:t>Ngày</w:t>
            </w:r>
          </w:p>
        </w:tc>
        <w:tc>
          <w:tcPr>
            <w:tcW w:type="dxa" w:w="6463"/>
            <w:shd w:val="clear" w:color="auto" w:fill="3A242B"/>
          </w:tcPr>
          <w:p>
            <w:r>
              <w:rPr>
                <w:color w:val="FFFFFF"/>
              </w:rPr>
            </w:r>
            <w:r>
              <w:rPr>
                <w:b/>
                <w:color w:val="FFFFFF"/>
                <w:sz w:val="17"/>
              </w:rPr>
              <w:t>Sự kiện</w:t>
            </w:r>
          </w:p>
        </w:tc>
        <w:tc>
          <w:tcPr>
            <w:tcW w:type="dxa" w:w="2041"/>
            <w:shd w:val="clear" w:color="auto" w:fill="3A242B"/>
          </w:tcPr>
          <w:p>
            <w:r>
              <w:rPr>
                <w:color w:val="FFFFFF"/>
              </w:rPr>
            </w:r>
            <w:r>
              <w:rPr>
                <w:b/>
                <w:color w:val="FFFFFF"/>
                <w:sz w:val="17"/>
              </w:rPr>
              <w:t>Nguồn</w:t>
            </w:r>
          </w:p>
        </w:tc>
      </w:tr>
      <w:tr>
        <w:tc>
          <w:tcPr>
            <w:tcW w:type="dxa" w:w="1361"/>
          </w:tcPr>
          <w:p>
            <w:pPr>
              <w:spacing w:after="0"/>
            </w:pPr>
            <w:r/>
            <w:r>
              <w:rPr>
                <w:b w:val="0"/>
                <w:sz w:val="17"/>
              </w:rPr>
              <w:t>07/08/2026</w:t>
            </w:r>
          </w:p>
        </w:tc>
        <w:tc>
          <w:tcPr>
            <w:tcW w:type="dxa" w:w="6463"/>
          </w:tcPr>
          <w:p>
            <w:pPr>
              <w:spacing w:after="0"/>
            </w:pPr>
            <w:r/>
            <w:r>
              <w:rPr>
                <w:b w:val="0"/>
                <w:sz w:val="17"/>
              </w:rPr>
              <w:t>DS gửi bộ RFQ (SKU1 50 ml + SKU4 30 ml), hạn phản hồi 14/08/2026</w:t>
            </w:r>
          </w:p>
        </w:tc>
        <w:tc>
          <w:tcPr>
            <w:tcW w:type="dxa" w:w="2041"/>
          </w:tcPr>
          <w:p>
            <w:pPr>
              <w:spacing w:after="0"/>
            </w:pPr>
            <w:r/>
            <w:r>
              <w:rPr>
                <w:b w:val="0"/>
                <w:sz w:val="17"/>
              </w:rPr>
              <w:t>OEM/SHIZENCOS/RFQ</w:t>
            </w:r>
          </w:p>
        </w:tc>
      </w:tr>
      <w:tr>
        <w:tc>
          <w:tcPr>
            <w:tcW w:type="dxa" w:w="1361"/>
          </w:tcPr>
          <w:p>
            <w:pPr>
              <w:spacing w:after="0"/>
            </w:pPr>
            <w:r/>
            <w:r>
              <w:rPr>
                <w:b w:val="0"/>
                <w:sz w:val="17"/>
              </w:rPr>
              <w:t>08–09/2026</w:t>
            </w:r>
          </w:p>
        </w:tc>
        <w:tc>
          <w:tcPr>
            <w:tcW w:type="dxa" w:w="6463"/>
          </w:tcPr>
          <w:p>
            <w:pPr>
              <w:spacing w:after="0"/>
            </w:pPr>
            <w:r/>
            <w:r>
              <w:rPr>
                <w:b w:val="0"/>
                <w:sz w:val="17"/>
              </w:rPr>
              <w:t>DS phân tích &amp; gửi đề xuất cải tiến công thức Shizencos (bỏ dầu dừa, thêm Amla, Bakuchiol, Nigella, Neem, Moringa, Tocopherol…)</w:t>
            </w:r>
          </w:p>
        </w:tc>
        <w:tc>
          <w:tcPr>
            <w:tcW w:type="dxa" w:w="2041"/>
          </w:tcPr>
          <w:p>
            <w:pPr>
              <w:spacing w:after="0"/>
            </w:pPr>
            <w:r/>
            <w:r>
              <w:rPr>
                <w:b w:val="0"/>
                <w:sz w:val="17"/>
              </w:rPr>
              <w:t>OEM/SHIZENCOS/FORMULA</w:t>
            </w:r>
          </w:p>
        </w:tc>
      </w:tr>
      <w:tr>
        <w:tc>
          <w:tcPr>
            <w:tcW w:type="dxa" w:w="1361"/>
          </w:tcPr>
          <w:p>
            <w:pPr>
              <w:spacing w:after="0"/>
            </w:pPr>
            <w:r/>
            <w:r>
              <w:rPr>
                <w:b w:val="0"/>
                <w:sz w:val="17"/>
              </w:rPr>
              <w:t>24/09/2026</w:t>
            </w:r>
          </w:p>
        </w:tc>
        <w:tc>
          <w:tcPr>
            <w:tcW w:type="dxa" w:w="6463"/>
          </w:tcPr>
          <w:p>
            <w:pPr>
              <w:spacing w:after="0"/>
            </w:pPr>
            <w:r/>
            <w:r>
              <w:rPr>
                <w:b w:val="0"/>
                <w:sz w:val="17"/>
              </w:rPr>
              <w:t>Shizencos gửi công thức V3 (22 nguyên liệu)</w:t>
            </w:r>
          </w:p>
        </w:tc>
        <w:tc>
          <w:tcPr>
            <w:tcW w:type="dxa" w:w="2041"/>
          </w:tcPr>
          <w:p>
            <w:pPr>
              <w:spacing w:after="0"/>
            </w:pPr>
            <w:r/>
            <w:r>
              <w:rPr>
                <w:b w:val="0"/>
                <w:sz w:val="17"/>
              </w:rPr>
              <w:t>Ảnh V3</w:t>
            </w:r>
          </w:p>
        </w:tc>
      </w:tr>
      <w:tr>
        <w:tc>
          <w:tcPr>
            <w:tcW w:type="dxa" w:w="1361"/>
          </w:tcPr>
          <w:p>
            <w:pPr>
              <w:spacing w:after="0"/>
            </w:pPr>
            <w:r/>
            <w:r>
              <w:rPr>
                <w:b w:val="0"/>
                <w:sz w:val="17"/>
              </w:rPr>
              <w:t>05/10/2026</w:t>
            </w:r>
          </w:p>
        </w:tc>
        <w:tc>
          <w:tcPr>
            <w:tcW w:type="dxa" w:w="6463"/>
          </w:tcPr>
          <w:p>
            <w:pPr>
              <w:spacing w:after="0"/>
            </w:pPr>
            <w:r/>
            <w:r>
              <w:rPr>
                <w:b w:val="0"/>
                <w:sz w:val="17"/>
              </w:rPr>
              <w:t>Dự thảo HĐ 05/10/2026-HĐMB/SHI-DS CORPORATION/TC-1: 2.000 hộp × 59.800đ = 119,6 tr + VAT 8% = 129.168.000đ</w:t>
            </w:r>
          </w:p>
        </w:tc>
        <w:tc>
          <w:tcPr>
            <w:tcW w:type="dxa" w:w="2041"/>
          </w:tcPr>
          <w:p>
            <w:pPr>
              <w:spacing w:after="0"/>
            </w:pPr>
            <w:r/>
            <w:r>
              <w:rPr>
                <w:b w:val="0"/>
                <w:sz w:val="17"/>
              </w:rPr>
              <w:t>Dự thảo HĐ</w:t>
            </w:r>
          </w:p>
        </w:tc>
      </w:tr>
      <w:tr>
        <w:tc>
          <w:tcPr>
            <w:tcW w:type="dxa" w:w="1361"/>
          </w:tcPr>
          <w:p>
            <w:pPr>
              <w:spacing w:after="0"/>
            </w:pPr>
            <w:r/>
            <w:r>
              <w:rPr>
                <w:b w:val="0"/>
                <w:sz w:val="17"/>
              </w:rPr>
              <w:t>09/10/2026</w:t>
            </w:r>
          </w:p>
        </w:tc>
        <w:tc>
          <w:tcPr>
            <w:tcW w:type="dxa" w:w="6463"/>
          </w:tcPr>
          <w:p>
            <w:pPr>
              <w:spacing w:after="0"/>
            </w:pPr>
            <w:r/>
            <w:r>
              <w:rPr>
                <w:b w:val="0"/>
                <w:sz w:val="17"/>
              </w:rPr>
              <w:t>Họp đánh giá V3 + đàm phán HĐ</w:t>
            </w:r>
          </w:p>
        </w:tc>
        <w:tc>
          <w:tcPr>
            <w:tcW w:type="dxa" w:w="2041"/>
          </w:tcPr>
          <w:p>
            <w:pPr>
              <w:spacing w:after="0"/>
            </w:pPr>
            <w:r/>
            <w:r>
              <w:rPr>
                <w:b w:val="0"/>
                <w:sz w:val="17"/>
              </w:rPr>
              <w:t>—</w:t>
            </w:r>
          </w:p>
        </w:tc>
      </w:tr>
    </w:tbl>
    <w:p>
      <w:pPr>
        <w:spacing w:after="40"/>
      </w:pPr>
    </w:p>
    <w:p>
      <w:pPr>
        <w:pStyle w:val="Heading2"/>
      </w:pPr>
      <w:r>
        <w:t>2.3 V3 đã tiếp thu góp ý của DS đến đâu</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2608"/>
        <w:gridCol w:w="2608"/>
        <w:gridCol w:w="4649"/>
      </w:tblGrid>
      <w:tr>
        <w:trPr>
          <w:tblHeader w:val="true"/>
        </w:trPr>
        <w:tc>
          <w:tcPr>
            <w:tcW w:type="dxa" w:w="2608"/>
            <w:shd w:val="clear" w:color="auto" w:fill="3A242B"/>
          </w:tcPr>
          <w:p>
            <w:r>
              <w:rPr>
                <w:color w:val="FFFFFF"/>
              </w:rPr>
            </w:r>
            <w:r>
              <w:rPr>
                <w:b/>
                <w:color w:val="FFFFFF"/>
                <w:sz w:val="17"/>
              </w:rPr>
              <w:t>Góp ý trước của DS</w:t>
            </w:r>
          </w:p>
        </w:tc>
        <w:tc>
          <w:tcPr>
            <w:tcW w:type="dxa" w:w="2608"/>
            <w:shd w:val="clear" w:color="auto" w:fill="3A242B"/>
          </w:tcPr>
          <w:p>
            <w:r>
              <w:rPr>
                <w:color w:val="FFFFFF"/>
              </w:rPr>
            </w:r>
            <w:r>
              <w:rPr>
                <w:b/>
                <w:color w:val="FFFFFF"/>
                <w:sz w:val="17"/>
              </w:rPr>
              <w:t>V3</w:t>
            </w:r>
          </w:p>
        </w:tc>
        <w:tc>
          <w:tcPr>
            <w:tcW w:type="dxa" w:w="4649"/>
            <w:shd w:val="clear" w:color="auto" w:fill="3A242B"/>
          </w:tcPr>
          <w:p>
            <w:r>
              <w:rPr>
                <w:color w:val="FFFFFF"/>
              </w:rPr>
            </w:r>
            <w:r>
              <w:rPr>
                <w:b/>
                <w:color w:val="FFFFFF"/>
                <w:sz w:val="17"/>
              </w:rPr>
              <w:t>Nhận xét</w:t>
            </w:r>
          </w:p>
        </w:tc>
      </w:tr>
      <w:tr>
        <w:tc>
          <w:tcPr>
            <w:tcW w:type="dxa" w:w="2608"/>
          </w:tcPr>
          <w:p>
            <w:pPr>
              <w:spacing w:after="0"/>
            </w:pPr>
            <w:r/>
            <w:r>
              <w:rPr>
                <w:b w:val="0"/>
                <w:sz w:val="17"/>
              </w:rPr>
              <w:t>Bỏ dầu dừa tinh luyện</w:t>
            </w:r>
          </w:p>
        </w:tc>
        <w:tc>
          <w:tcPr>
            <w:tcW w:type="dxa" w:w="2608"/>
          </w:tcPr>
          <w:p>
            <w:pPr>
              <w:spacing w:after="0"/>
            </w:pPr>
            <w:r/>
            <w:r>
              <w:rPr>
                <w:b w:val="0"/>
                <w:sz w:val="17"/>
              </w:rPr>
              <w:t>Đã bỏ</w:t>
            </w:r>
          </w:p>
        </w:tc>
        <w:tc>
          <w:tcPr>
            <w:tcW w:type="dxa" w:w="4649"/>
          </w:tcPr>
          <w:p>
            <w:pPr>
              <w:spacing w:after="0"/>
            </w:pPr>
            <w:r/>
            <w:r>
              <w:rPr>
                <w:b w:val="0"/>
                <w:sz w:val="17"/>
              </w:rPr>
              <w:t>Đúng hướng (dễ bết, khó gội)</w:t>
            </w:r>
          </w:p>
        </w:tc>
      </w:tr>
      <w:tr>
        <w:tc>
          <w:tcPr>
            <w:tcW w:type="dxa" w:w="2608"/>
          </w:tcPr>
          <w:p>
            <w:pPr>
              <w:spacing w:after="0"/>
            </w:pPr>
            <w:r/>
            <w:r>
              <w:rPr>
                <w:b w:val="0"/>
                <w:sz w:val="17"/>
              </w:rPr>
              <w:t>Thêm Amla</w:t>
            </w:r>
          </w:p>
        </w:tc>
        <w:tc>
          <w:tcPr>
            <w:tcW w:type="dxa" w:w="2608"/>
          </w:tcPr>
          <w:p>
            <w:pPr>
              <w:spacing w:after="0"/>
            </w:pPr>
            <w:r/>
            <w:r>
              <w:rPr>
                <w:b w:val="0"/>
                <w:sz w:val="17"/>
              </w:rPr>
              <w:t>Có “Dầu me rừng – Amla Oil”</w:t>
            </w:r>
          </w:p>
        </w:tc>
        <w:tc>
          <w:tcPr>
            <w:tcW w:type="dxa" w:w="4649"/>
          </w:tcPr>
          <w:p>
            <w:pPr>
              <w:spacing w:after="0"/>
            </w:pPr>
            <w:r/>
            <w:r>
              <w:rPr>
                <w:b w:val="0"/>
                <w:sz w:val="17"/>
              </w:rPr>
              <w:t>Cần làm rõ bản chất &amp; INCI (xem 4.4)</w:t>
            </w:r>
          </w:p>
        </w:tc>
      </w:tr>
      <w:tr>
        <w:tc>
          <w:tcPr>
            <w:tcW w:type="dxa" w:w="2608"/>
          </w:tcPr>
          <w:p>
            <w:pPr>
              <w:spacing w:after="0"/>
            </w:pPr>
            <w:r/>
            <w:r>
              <w:rPr>
                <w:b w:val="0"/>
                <w:sz w:val="17"/>
              </w:rPr>
              <w:t>Thêm Bakuchiol</w:t>
            </w:r>
          </w:p>
        </w:tc>
        <w:tc>
          <w:tcPr>
            <w:tcW w:type="dxa" w:w="2608"/>
          </w:tcPr>
          <w:p>
            <w:pPr>
              <w:spacing w:after="0"/>
            </w:pPr>
            <w:r/>
            <w:r>
              <w:rPr>
                <w:b w:val="0"/>
                <w:sz w:val="17"/>
              </w:rPr>
              <w:t>Có Bakuchiol 99%</w:t>
            </w:r>
          </w:p>
        </w:tc>
        <w:tc>
          <w:tcPr>
            <w:tcW w:type="dxa" w:w="4649"/>
          </w:tcPr>
          <w:p>
            <w:pPr>
              <w:spacing w:after="0"/>
            </w:pPr>
            <w:r/>
            <w:r>
              <w:rPr>
                <w:b w:val="0"/>
                <w:sz w:val="17"/>
              </w:rPr>
              <w:t>Tốt – yêu cầu COA không chứa psoralen/furocoumarin</w:t>
            </w:r>
          </w:p>
        </w:tc>
      </w:tr>
      <w:tr>
        <w:tc>
          <w:tcPr>
            <w:tcW w:type="dxa" w:w="2608"/>
          </w:tcPr>
          <w:p>
            <w:pPr>
              <w:spacing w:after="0"/>
            </w:pPr>
            <w:r/>
            <w:r>
              <w:rPr>
                <w:b w:val="0"/>
                <w:sz w:val="17"/>
              </w:rPr>
              <w:t>Thêm dầu hạt đen Nigella Sativa</w:t>
            </w:r>
          </w:p>
        </w:tc>
        <w:tc>
          <w:tcPr>
            <w:tcW w:type="dxa" w:w="2608"/>
          </w:tcPr>
          <w:p>
            <w:pPr>
              <w:spacing w:after="0"/>
            </w:pPr>
            <w:r/>
            <w:r>
              <w:rPr>
                <w:b w:val="0"/>
                <w:sz w:val="17"/>
              </w:rPr>
              <w:t>Thay bằng dầu Sachi (Plukenetia Volubilis)</w:t>
            </w:r>
          </w:p>
        </w:tc>
        <w:tc>
          <w:tcPr>
            <w:tcW w:type="dxa" w:w="4649"/>
          </w:tcPr>
          <w:p>
            <w:pPr>
              <w:spacing w:after="0"/>
            </w:pPr>
            <w:r/>
            <w:r>
              <w:rPr>
                <w:b w:val="0"/>
                <w:sz w:val="17"/>
              </w:rPr>
              <w:t xml:space="preserve">Sachi chủ yếu dưỡng (omega-3), </w:t>
            </w:r>
            <w:r>
              <w:rPr>
                <w:b/>
                <w:sz w:val="17"/>
              </w:rPr>
              <w:t>không có thymoquinone</w:t>
            </w:r>
            <w:r>
              <w:rPr>
                <w:b w:val="0"/>
                <w:sz w:val="17"/>
              </w:rPr>
              <w:t xml:space="preserve"> như Nigella » nhóm “làm dịu/vi sinh” yếu hơn benchmark; Sachi dễ ôi » bắt buộc Tocopherol</w:t>
            </w:r>
          </w:p>
        </w:tc>
      </w:tr>
      <w:tr>
        <w:tc>
          <w:tcPr>
            <w:tcW w:type="dxa" w:w="2608"/>
          </w:tcPr>
          <w:p>
            <w:pPr>
              <w:spacing w:after="0"/>
            </w:pPr>
            <w:r/>
            <w:r>
              <w:rPr>
                <w:b w:val="0"/>
                <w:sz w:val="17"/>
              </w:rPr>
              <w:t>Thêm Neem extract</w:t>
            </w:r>
          </w:p>
        </w:tc>
        <w:tc>
          <w:tcPr>
            <w:tcW w:type="dxa" w:w="2608"/>
          </w:tcPr>
          <w:p>
            <w:pPr>
              <w:spacing w:after="0"/>
            </w:pPr>
            <w:r/>
            <w:r>
              <w:rPr>
                <w:b w:val="0"/>
                <w:sz w:val="17"/>
              </w:rPr>
              <w:t>Dùng dầu hạt Neem (Azadirachta Indica Seed Oil)</w:t>
            </w:r>
          </w:p>
        </w:tc>
        <w:tc>
          <w:tcPr>
            <w:tcW w:type="dxa" w:w="4649"/>
          </w:tcPr>
          <w:p>
            <w:pPr>
              <w:spacing w:after="0"/>
            </w:pPr>
            <w:r/>
            <w:r>
              <w:rPr>
                <w:b w:val="0"/>
                <w:sz w:val="17"/>
              </w:rPr>
              <w:t>Dầu Neem mùi tỏi–lưu huỳnh rất nặng; giữ ≤ 0,5%</w:t>
            </w:r>
          </w:p>
        </w:tc>
      </w:tr>
      <w:tr>
        <w:tc>
          <w:tcPr>
            <w:tcW w:type="dxa" w:w="2608"/>
          </w:tcPr>
          <w:p>
            <w:pPr>
              <w:spacing w:after="0"/>
            </w:pPr>
            <w:r/>
            <w:r>
              <w:rPr>
                <w:b w:val="0"/>
                <w:sz w:val="17"/>
              </w:rPr>
              <w:t>Thêm Moringa, Lavender, Tocopherol</w:t>
            </w:r>
          </w:p>
        </w:tc>
        <w:tc>
          <w:tcPr>
            <w:tcW w:type="dxa" w:w="2608"/>
          </w:tcPr>
          <w:p>
            <w:pPr>
              <w:spacing w:after="0"/>
            </w:pPr>
            <w:r/>
            <w:r>
              <w:rPr>
                <w:b w:val="0"/>
                <w:sz w:val="17"/>
              </w:rPr>
              <w:t>Đã thêm đủ</w:t>
            </w:r>
          </w:p>
        </w:tc>
        <w:tc>
          <w:tcPr>
            <w:tcW w:type="dxa" w:w="4649"/>
          </w:tcPr>
          <w:p>
            <w:pPr>
              <w:spacing w:after="0"/>
            </w:pPr>
            <w:r/>
            <w:r>
              <w:rPr>
                <w:b w:val="0"/>
                <w:sz w:val="17"/>
              </w:rPr>
              <w:t>Tốt</w:t>
            </w:r>
          </w:p>
        </w:tc>
      </w:tr>
      <w:tr>
        <w:tc>
          <w:tcPr>
            <w:tcW w:type="dxa" w:w="2608"/>
          </w:tcPr>
          <w:p>
            <w:pPr>
              <w:spacing w:after="0"/>
            </w:pPr>
            <w:r/>
            <w:r>
              <w:rPr>
                <w:b w:val="0"/>
                <w:sz w:val="17"/>
              </w:rPr>
              <w:t>Giảm tràm trà/bạc hà/gừng</w:t>
            </w:r>
          </w:p>
        </w:tc>
        <w:tc>
          <w:tcPr>
            <w:tcW w:type="dxa" w:w="2608"/>
          </w:tcPr>
          <w:p>
            <w:pPr>
              <w:spacing w:after="0"/>
            </w:pPr>
            <w:r/>
            <w:r>
              <w:rPr>
                <w:b w:val="0"/>
                <w:sz w:val="17"/>
              </w:rPr>
              <w:t>Còn đủ 7 tinh dầu</w:t>
            </w:r>
          </w:p>
        </w:tc>
        <w:tc>
          <w:tcPr>
            <w:tcW w:type="dxa" w:w="4649"/>
          </w:tcPr>
          <w:p>
            <w:pPr>
              <w:spacing w:after="0"/>
            </w:pPr>
            <w:r/>
            <w:r>
              <w:rPr>
                <w:b w:val="0"/>
                <w:sz w:val="17"/>
              </w:rPr>
              <w:t>Kiểm soát bằng % (Mục 4)</w:t>
            </w:r>
          </w:p>
        </w:tc>
      </w:tr>
    </w:tbl>
    <w:p>
      <w:pPr>
        <w:spacing w:after="40"/>
      </w:pPr>
    </w:p>
    <w:p>
      <w:pPr>
        <w:pStyle w:val="Heading1"/>
      </w:pPr>
      <w:r>
        <w:t>3. SO SÁNH V3 VỚI BENCHMARK THEO 4 CÔNG DỤNG CỐT LÕI</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V3 phủ đủ 4 nhóm công dụng của benchmark về danh mục nguyên liệu, đạt ≈ 75–85%. Yếu nhất là nhóm dầu nền nhẹ (cảm giác, gội sạch) – kiểm soát bằng tiêu chí hiệu năng thay vì đổi %.</w:t>
            </w:r>
          </w:p>
        </w:tc>
      </w:tr>
    </w:tbl>
    <w:p>
      <w:pPr>
        <w:spacing w:after="40"/>
      </w:pPr>
    </w:p>
    <w:p>
      <w:r>
        <w:rPr>
          <w:b w:val="0"/>
        </w:rPr>
        <w:t xml:space="preserve">Benchmark = </w:t>
      </w:r>
      <w:r>
        <w:rPr>
          <w:b/>
        </w:rPr>
        <w:t>Option A</w:t>
      </w:r>
      <w:r>
        <w:rPr>
          <w:b w:val="0"/>
        </w:rPr>
        <w:t xml:space="preserve"> trong Form OEM SKU1 (36 thành phần, Phụ lục A). Bốn công dụng cốt lõi lấy theo R&amp;D Brief của DS. Cột “Bằng chứng” đánh giá mức độ dữ liệu khoa học công khai cho cơ chế – </w:t>
      </w:r>
      <w:r>
        <w:rPr>
          <w:b/>
        </w:rPr>
        <w:t>không phải</w:t>
      </w:r>
      <w:r>
        <w:rPr>
          <w:b w:val="0"/>
        </w:rPr>
        <w:t xml:space="preserve"> công dụng được phép công bố.</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1587"/>
        <w:gridCol w:w="1984"/>
        <w:gridCol w:w="1814"/>
        <w:gridCol w:w="3402"/>
        <w:gridCol w:w="1077"/>
      </w:tblGrid>
      <w:tr>
        <w:trPr>
          <w:tblHeader w:val="true"/>
        </w:trPr>
        <w:tc>
          <w:tcPr>
            <w:tcW w:type="dxa" w:w="1587"/>
            <w:shd w:val="clear" w:color="auto" w:fill="3A242B"/>
          </w:tcPr>
          <w:p>
            <w:r>
              <w:rPr>
                <w:color w:val="FFFFFF"/>
              </w:rPr>
            </w:r>
            <w:r>
              <w:rPr>
                <w:b/>
                <w:color w:val="FFFFFF"/>
                <w:sz w:val="16"/>
              </w:rPr>
              <w:t>Công dụng (Brief DS)</w:t>
            </w:r>
          </w:p>
        </w:tc>
        <w:tc>
          <w:tcPr>
            <w:tcW w:type="dxa" w:w="1984"/>
            <w:shd w:val="clear" w:color="auto" w:fill="3A242B"/>
          </w:tcPr>
          <w:p>
            <w:r>
              <w:rPr>
                <w:color w:val="FFFFFF"/>
              </w:rPr>
            </w:r>
            <w:r>
              <w:rPr>
                <w:b/>
                <w:color w:val="FFFFFF"/>
                <w:sz w:val="16"/>
              </w:rPr>
              <w:t>Benchmark (Option A)</w:t>
            </w:r>
          </w:p>
        </w:tc>
        <w:tc>
          <w:tcPr>
            <w:tcW w:type="dxa" w:w="1814"/>
            <w:shd w:val="clear" w:color="auto" w:fill="3A242B"/>
          </w:tcPr>
          <w:p>
            <w:r>
              <w:rPr>
                <w:color w:val="FFFFFF"/>
              </w:rPr>
            </w:r>
            <w:r>
              <w:rPr>
                <w:b/>
                <w:color w:val="FFFFFF"/>
                <w:sz w:val="16"/>
              </w:rPr>
              <w:t>V3 Shizencos</w:t>
            </w:r>
          </w:p>
        </w:tc>
        <w:tc>
          <w:tcPr>
            <w:tcW w:type="dxa" w:w="3402"/>
            <w:shd w:val="clear" w:color="auto" w:fill="3A242B"/>
          </w:tcPr>
          <w:p>
            <w:r>
              <w:rPr>
                <w:color w:val="FFFFFF"/>
              </w:rPr>
            </w:r>
            <w:r>
              <w:rPr>
                <w:b/>
                <w:color w:val="FFFFFF"/>
                <w:sz w:val="16"/>
              </w:rPr>
              <w:t>Bằng chứng &amp; nhận xét kỹ thuật</w:t>
            </w:r>
          </w:p>
        </w:tc>
        <w:tc>
          <w:tcPr>
            <w:tcW w:type="dxa" w:w="1077"/>
            <w:shd w:val="clear" w:color="auto" w:fill="3A242B"/>
          </w:tcPr>
          <w:p>
            <w:r>
              <w:rPr>
                <w:color w:val="FFFFFF"/>
              </w:rPr>
            </w:r>
            <w:r>
              <w:rPr>
                <w:b/>
                <w:color w:val="FFFFFF"/>
                <w:sz w:val="16"/>
              </w:rPr>
              <w:t>Đáp ứng</w:t>
            </w:r>
          </w:p>
        </w:tc>
      </w:tr>
      <w:tr>
        <w:tc>
          <w:tcPr>
            <w:tcW w:type="dxa" w:w="1587"/>
          </w:tcPr>
          <w:p>
            <w:pPr>
              <w:spacing w:after="0"/>
            </w:pPr>
            <w:r/>
            <w:r>
              <w:rPr>
                <w:b w:val="0"/>
                <w:sz w:val="16"/>
              </w:rPr>
              <w:t>1. Thúc đẩy mọc tóc &amp; củng cố nang tóc</w:t>
            </w:r>
          </w:p>
        </w:tc>
        <w:tc>
          <w:tcPr>
            <w:tcW w:type="dxa" w:w="1984"/>
          </w:tcPr>
          <w:p>
            <w:pPr>
              <w:spacing w:after="0"/>
            </w:pPr>
            <w:r/>
            <w:r>
              <w:rPr>
                <w:b w:val="0"/>
                <w:sz w:val="16"/>
              </w:rPr>
              <w:t>Amla extract 0,8; Nigella 2,5; Rosemary extract 0,35; Psoralea seed extract 0,2; Fenugreek, Sesame…</w:t>
            </w:r>
          </w:p>
        </w:tc>
        <w:tc>
          <w:tcPr>
            <w:tcW w:type="dxa" w:w="1814"/>
          </w:tcPr>
          <w:p>
            <w:pPr>
              <w:spacing w:after="0"/>
            </w:pPr>
            <w:r/>
            <w:r>
              <w:rPr>
                <w:b w:val="0"/>
                <w:sz w:val="16"/>
              </w:rPr>
              <w:t>Amla oil; Rosemary oil; Bakuchiol 99%; Bưởi; Gừng; Bạc hà; Sachi</w:t>
            </w:r>
          </w:p>
        </w:tc>
        <w:tc>
          <w:tcPr>
            <w:tcW w:type="dxa" w:w="3402"/>
          </w:tcPr>
          <w:p>
            <w:pPr>
              <w:spacing w:after="0"/>
            </w:pPr>
            <w:r/>
            <w:r>
              <w:rPr>
                <w:b w:val="0"/>
                <w:sz w:val="16"/>
              </w:rPr>
              <w:t>• Rosemary oil: 1 RCT (Panahi 2015, n=100) cho kết quả tương đương minoxidil 2% sau 6 tháng ở AGA – chất lượng bằng chứng thấp.</w:t>
            </w:r>
          </w:p>
          <w:p>
            <w:pPr>
              <w:spacing w:after="0"/>
            </w:pPr>
            <w:r>
              <w:rPr>
                <w:b w:val="0"/>
                <w:sz w:val="16"/>
              </w:rPr>
              <w:t>• Peppermint oil 3%: thúc đẩy mọc tóc trên chuột (Oh 2014) – chưa có dữ liệu người.</w:t>
            </w:r>
          </w:p>
          <w:p>
            <w:pPr>
              <w:spacing w:after="0"/>
            </w:pPr>
            <w:r>
              <w:rPr>
                <w:b w:val="0"/>
                <w:sz w:val="16"/>
              </w:rPr>
              <w:t xml:space="preserve">• Gừng: 6-gingerol </w:t>
            </w:r>
            <w:r>
              <w:rPr>
                <w:b/>
                <w:sz w:val="16"/>
              </w:rPr>
              <w:t>ức chế</w:t>
            </w:r>
            <w:r>
              <w:rPr>
                <w:b w:val="0"/>
                <w:sz w:val="16"/>
              </w:rPr>
              <w:t xml:space="preserve"> kéo dài sợi tóc trên chuột (Miao 2013) » chỉ dùng để tạo cảm giác ấm, liều thấp.</w:t>
            </w:r>
          </w:p>
          <w:p>
            <w:pPr>
              <w:spacing w:after="0"/>
            </w:pPr>
            <w:r>
              <w:rPr>
                <w:b w:val="0"/>
                <w:sz w:val="16"/>
              </w:rPr>
              <w:t>• Bakuchiol: dữ liệu chủ yếu trên da mặt (Dhaliwal 2019), trên tóc còn ít.</w:t>
            </w:r>
          </w:p>
          <w:p>
            <w:pPr>
              <w:spacing w:after="0"/>
            </w:pPr>
            <w:r>
              <w:rPr>
                <w:b w:val="0"/>
                <w:sz w:val="16"/>
              </w:rPr>
              <w:t>• Amla: dữ liệu in-vitro (ức chế 5-alpha-reductase).</w:t>
            </w:r>
          </w:p>
        </w:tc>
        <w:tc>
          <w:tcPr>
            <w:tcW w:type="dxa" w:w="1077"/>
          </w:tcPr>
          <w:p>
            <w:pPr>
              <w:spacing w:after="0"/>
            </w:pPr>
            <w:r/>
            <w:r>
              <w:rPr>
                <w:b w:val="0"/>
                <w:sz w:val="16"/>
              </w:rPr>
              <w:t>≈ 80%</w:t>
            </w:r>
          </w:p>
          <w:p>
            <w:pPr>
              <w:spacing w:after="0"/>
            </w:pPr>
            <w:r>
              <w:rPr>
                <w:b w:val="0"/>
                <w:sz w:val="16"/>
              </w:rPr>
              <w:t>(ngang benchmark về định hướng, cả hai đều thiếu dữ liệu lâm sàng)</w:t>
            </w:r>
          </w:p>
        </w:tc>
      </w:tr>
      <w:tr>
        <w:tc>
          <w:tcPr>
            <w:tcW w:type="dxa" w:w="1587"/>
          </w:tcPr>
          <w:p>
            <w:pPr>
              <w:spacing w:after="0"/>
            </w:pPr>
            <w:r/>
            <w:r>
              <w:rPr>
                <w:b w:val="0"/>
                <w:sz w:val="16"/>
              </w:rPr>
              <w:t>2. Hòa tan bã nhờn &amp; làm sạch sâu (dầu nền mỏng nhẹ)</w:t>
            </w:r>
          </w:p>
        </w:tc>
        <w:tc>
          <w:tcPr>
            <w:tcW w:type="dxa" w:w="1984"/>
          </w:tcPr>
          <w:p>
            <w:pPr>
              <w:spacing w:after="0"/>
            </w:pPr>
            <w:r/>
            <w:r>
              <w:rPr>
                <w:b w:val="0"/>
                <w:sz w:val="16"/>
              </w:rPr>
              <w:t xml:space="preserve">CCT 28,9 + Coconut Alkanes 18 + Coco-Caprylate/Caprate 15 + C13-15 Alkane 10 ≈ </w:t>
            </w:r>
            <w:r>
              <w:rPr>
                <w:b/>
                <w:sz w:val="16"/>
              </w:rPr>
              <w:t>71,9% dầu nhẹ</w:t>
            </w:r>
          </w:p>
        </w:tc>
        <w:tc>
          <w:tcPr>
            <w:tcW w:type="dxa" w:w="1814"/>
          </w:tcPr>
          <w:p>
            <w:pPr>
              <w:spacing w:after="0"/>
            </w:pPr>
            <w:r/>
            <w:r>
              <w:rPr>
                <w:b w:val="0"/>
                <w:sz w:val="16"/>
              </w:rPr>
              <w:t>Chỉ 2 dầu nhẹ: CCT + C15-19 Alkane (Emosmart L19); 9 dầu thực vật</w:t>
            </w:r>
          </w:p>
        </w:tc>
        <w:tc>
          <w:tcPr>
            <w:tcW w:type="dxa" w:w="3402"/>
          </w:tcPr>
          <w:p>
            <w:pPr>
              <w:spacing w:after="0"/>
            </w:pPr>
            <w:r/>
            <w:r>
              <w:rPr>
                <w:b w:val="0"/>
                <w:sz w:val="16"/>
              </w:rPr>
              <w:t>Hiệu quả “dầu hòa tan dầu” và độ dễ gội phụ thuộc trực tiếp tỷ lệ ester/alkane. V3 thiếu ester dàn trải (Coco-Caprylate) và PG Dibenzoate » phải bù bằng % CCT + C15-19 Alkane cao (≥ 60%).</w:t>
            </w:r>
          </w:p>
        </w:tc>
        <w:tc>
          <w:tcPr>
            <w:tcW w:type="dxa" w:w="1077"/>
          </w:tcPr>
          <w:p>
            <w:pPr>
              <w:spacing w:after="0"/>
            </w:pPr>
            <w:r/>
            <w:r>
              <w:rPr>
                <w:b w:val="0"/>
                <w:sz w:val="16"/>
              </w:rPr>
              <w:t>≈ 70% » 85% nếu đạt tiêu chí gội sạch</w:t>
            </w:r>
          </w:p>
        </w:tc>
      </w:tr>
      <w:tr>
        <w:tc>
          <w:tcPr>
            <w:tcW w:type="dxa" w:w="1587"/>
          </w:tcPr>
          <w:p>
            <w:pPr>
              <w:spacing w:after="0"/>
            </w:pPr>
            <w:r/>
            <w:r>
              <w:rPr>
                <w:b w:val="0"/>
                <w:sz w:val="16"/>
              </w:rPr>
              <w:t>3. Bảo vệ màng lipid &amp; sợi tóc trước gội (hygral fatigue)</w:t>
            </w:r>
          </w:p>
        </w:tc>
        <w:tc>
          <w:tcPr>
            <w:tcW w:type="dxa" w:w="1984"/>
          </w:tcPr>
          <w:p>
            <w:pPr>
              <w:spacing w:after="0"/>
            </w:pPr>
            <w:r/>
            <w:r>
              <w:rPr>
                <w:b w:val="0"/>
                <w:sz w:val="16"/>
              </w:rPr>
              <w:t>Sunflower, Rapeseed, Sesame, Moringa, Jojoba</w:t>
            </w:r>
          </w:p>
        </w:tc>
        <w:tc>
          <w:tcPr>
            <w:tcW w:type="dxa" w:w="1814"/>
          </w:tcPr>
          <w:p>
            <w:pPr>
              <w:spacing w:after="0"/>
            </w:pPr>
            <w:r/>
            <w:r>
              <w:rPr>
                <w:b w:val="0"/>
                <w:sz w:val="16"/>
              </w:rPr>
              <w:t>Sunflower, Rice bran, Argan, Jojoba, Grape seed, Moringa, Sachi</w:t>
            </w:r>
          </w:p>
        </w:tc>
        <w:tc>
          <w:tcPr>
            <w:tcW w:type="dxa" w:w="3402"/>
          </w:tcPr>
          <w:p>
            <w:pPr>
              <w:spacing w:after="0"/>
            </w:pPr>
            <w:r/>
            <w:r>
              <w:rPr>
                <w:b w:val="0"/>
                <w:sz w:val="16"/>
              </w:rPr>
              <w:t xml:space="preserve">Dầu thực vật tạo màng giảm hút nước. Lưu ý: dữ liệu mạnh nhất về giảm mất protein là </w:t>
            </w:r>
            <w:r>
              <w:rPr>
                <w:b/>
                <w:sz w:val="16"/>
              </w:rPr>
              <w:t>dầu dừa</w:t>
            </w:r>
            <w:r>
              <w:rPr>
                <w:b w:val="0"/>
                <w:sz w:val="16"/>
              </w:rPr>
              <w:t xml:space="preserve"> (Rele &amp; Mohile 2003) – V3 đã bỏ để đổi lấy cảm giác nhẹ. Đây là đánh đổi hợp lý cho pre-shampoo da đầu.</w:t>
            </w:r>
          </w:p>
        </w:tc>
        <w:tc>
          <w:tcPr>
            <w:tcW w:type="dxa" w:w="1077"/>
          </w:tcPr>
          <w:p>
            <w:pPr>
              <w:spacing w:after="0"/>
            </w:pPr>
            <w:r/>
            <w:r>
              <w:rPr>
                <w:b w:val="0"/>
                <w:sz w:val="16"/>
              </w:rPr>
              <w:t>≈ 85%</w:t>
            </w:r>
          </w:p>
        </w:tc>
      </w:tr>
      <w:tr>
        <w:tc>
          <w:tcPr>
            <w:tcW w:type="dxa" w:w="1587"/>
          </w:tcPr>
          <w:p>
            <w:pPr>
              <w:spacing w:after="0"/>
            </w:pPr>
            <w:r/>
            <w:r>
              <w:rPr>
                <w:b w:val="0"/>
                <w:sz w:val="16"/>
              </w:rPr>
              <w:t>4. Cân bằng vi sinh, làm dịu, chống oxy hóa</w:t>
            </w:r>
          </w:p>
        </w:tc>
        <w:tc>
          <w:tcPr>
            <w:tcW w:type="dxa" w:w="1984"/>
          </w:tcPr>
          <w:p>
            <w:pPr>
              <w:spacing w:after="0"/>
            </w:pPr>
            <w:r/>
            <w:r>
              <w:rPr>
                <w:b w:val="0"/>
                <w:sz w:val="16"/>
              </w:rPr>
              <w:t>Neem (lá/hoa/extract), Lavender, Clary sage, Basil, Holy basil, Aloe, Turmeric extract, Tocopherol + chống oxy hóa tổng hợp</w:t>
            </w:r>
          </w:p>
        </w:tc>
        <w:tc>
          <w:tcPr>
            <w:tcW w:type="dxa" w:w="1814"/>
          </w:tcPr>
          <w:p>
            <w:pPr>
              <w:spacing w:after="0"/>
            </w:pPr>
            <w:r/>
            <w:r>
              <w:rPr>
                <w:b w:val="0"/>
                <w:sz w:val="16"/>
              </w:rPr>
              <w:t>Tea tree, Peppermint, Neem oil, Turmeric oil, Lavender, Bisabolol, Tocopherol + Tocopheryl Acetate</w:t>
            </w:r>
          </w:p>
        </w:tc>
        <w:tc>
          <w:tcPr>
            <w:tcW w:type="dxa" w:w="3402"/>
          </w:tcPr>
          <w:p>
            <w:pPr>
              <w:spacing w:after="0"/>
            </w:pPr>
            <w:r/>
            <w:r>
              <w:rPr>
                <w:b w:val="0"/>
                <w:sz w:val="16"/>
              </w:rPr>
              <w:t xml:space="preserve">• Tea tree: bằng chứng giảm gàu ở </w:t>
            </w:r>
            <w:r>
              <w:rPr>
                <w:b/>
                <w:sz w:val="16"/>
              </w:rPr>
              <w:t>5%</w:t>
            </w:r>
            <w:r>
              <w:rPr>
                <w:b w:val="0"/>
                <w:sz w:val="16"/>
              </w:rPr>
              <w:t xml:space="preserve"> dầu gội (Satchell 2002) – ở 0,5% chỉ hỗ trợ nhẹ.</w:t>
            </w:r>
          </w:p>
          <w:p>
            <w:pPr>
              <w:spacing w:after="0"/>
            </w:pPr>
            <w:r>
              <w:rPr>
                <w:b w:val="0"/>
                <w:sz w:val="16"/>
              </w:rPr>
              <w:t>• Bisabolol 0,3–0,5% làm dịu tốt – điểm cộng so với benchmark.</w:t>
            </w:r>
          </w:p>
          <w:p>
            <w:pPr>
              <w:spacing w:after="0"/>
            </w:pPr>
            <w:r>
              <w:rPr>
                <w:b w:val="0"/>
                <w:sz w:val="16"/>
              </w:rPr>
              <w:t>• V3 không có chất chống oxy hóa tổng hợp (Pentaerythrityl…) » cần Tocopherol 0,3% + chai chống sáng.</w:t>
            </w:r>
          </w:p>
        </w:tc>
        <w:tc>
          <w:tcPr>
            <w:tcW w:type="dxa" w:w="1077"/>
          </w:tcPr>
          <w:p>
            <w:pPr>
              <w:spacing w:after="0"/>
            </w:pPr>
            <w:r/>
            <w:r>
              <w:rPr>
                <w:b w:val="0"/>
                <w:sz w:val="16"/>
              </w:rPr>
              <w:t>≈ 80%</w:t>
            </w:r>
          </w:p>
        </w:tc>
      </w:tr>
    </w:tbl>
    <w:p>
      <w:pPr>
        <w:spacing w:after="40"/>
      </w:pP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Đánh giá tổng thể:</w:t>
            </w:r>
            <w:r>
              <w:rPr>
                <w:b w:val="0"/>
                <w:sz w:val="19"/>
              </w:rPr>
              <w:t xml:space="preserve"> V3 đạt định hướng công dụng tương đương benchmark ở mức </w:t>
            </w:r>
            <w:r>
              <w:rPr>
                <w:b/>
                <w:sz w:val="19"/>
              </w:rPr>
              <w:t>khoảng 75–80%</w:t>
            </w:r>
            <w:r>
              <w:rPr>
                <w:b w:val="0"/>
                <w:sz w:val="19"/>
              </w:rPr>
              <w:t xml:space="preserve"> với % hiện tại (Shizencos chưa công khai trong giai đoạn đàm phán), và có thể đạt </w:t>
            </w:r>
            <w:r>
              <w:rPr>
                <w:b/>
                <w:sz w:val="19"/>
              </w:rPr>
              <w:t>≈ 85%</w:t>
            </w:r>
            <w:r>
              <w:rPr>
                <w:b w:val="0"/>
                <w:sz w:val="19"/>
              </w:rPr>
              <w:t xml:space="preserve"> nếu các thành phần chủ chốt đạt mức khuyến nghị (Mục 4) – mà không cần thêm/bớt nguyên liệu. Phần còn thiếu so với benchmark (ester dàn trải Coco-Caprylate/Caprate, Nigella, hệ thảo dược Ayurveda vi lượng) chỉ bù được bằng cách thay đổi danh mục – nằm ngoài phạm vi “chỉ điều chỉnh định lượng”, nên ghi nhận là </w:t>
            </w:r>
            <w:r>
              <w:rPr>
                <w:b/>
                <w:sz w:val="19"/>
              </w:rPr>
              <w:t>phương án mở cho V4</w:t>
            </w:r>
            <w:r>
              <w:rPr>
                <w:b w:val="0"/>
                <w:sz w:val="19"/>
              </w:rPr>
              <w:t xml:space="preserve"> nếu thử cảm quan V3 điều chỉnh chưa đạt.</w:t>
            </w:r>
          </w:p>
        </w:tc>
      </w:tr>
    </w:tbl>
    <w:p>
      <w:pPr>
        <w:spacing w:after="40"/>
      </w:pPr>
    </w:p>
    <w:p>
      <w:pPr>
        <w:pStyle w:val="Heading1"/>
      </w:pPr>
      <w:r>
        <w:t>4. THÀNH PHẦN CHỦ CHỐT (ĐÀM PHÁN) &amp; BÀN GIAO CÔNG THỨC (SAU KÝ HĐ OEM)</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Chỉ ràng buộc 08 thành phần quyết định công dụng (Amla, Bakuchiol, Hương thảo, Tràm trà, Neem, Chùm ngây, Bisabolol, Tocopherol) + 5 giới hạn an toàn. Thành phần nền do Shizencos tự cân đối để đạt tiêu chí cảm quan. Mức tối thiểu ≈ ngưỡng benchmark nên không phải tăng giá. </w:t>
            </w:r>
            <w:r>
              <w:rPr>
                <w:b/>
                <w:sz w:val="19"/>
              </w:rPr>
              <w:t>Đây là cách làm trong giai đoạn đàm phán; sau khi ký HĐ OEM, Shizencos phải bàn giao toàn bộ công thức định lượng cho DS (công thức thuộc DS).</w:t>
            </w:r>
          </w:p>
        </w:tc>
      </w:tr>
    </w:tbl>
    <w:p>
      <w:pPr>
        <w:spacing w:after="40"/>
      </w:pPr>
    </w:p>
    <w:p>
      <w:pPr>
        <w:pStyle w:val="Heading2"/>
      </w:pPr>
      <w:r>
        <w:t>4.1 Nguyên tắc</w:t>
      </w:r>
    </w:p>
    <w:p>
      <w:pPr>
        <w:pStyle w:val="ListBullet"/>
        <w:spacing w:after="20"/>
      </w:pPr>
      <w:r>
        <w:rPr>
          <w:b/>
        </w:rPr>
        <w:t>Giai đoạn đàm phán:</w:t>
      </w:r>
      <w:r>
        <w:rPr>
          <w:b w:val="0"/>
        </w:rPr>
        <w:t xml:space="preserve"> chưa đòi % toàn công thức (Shizencos chưa công khai) và </w:t>
      </w:r>
      <w:r>
        <w:rPr>
          <w:b/>
        </w:rPr>
        <w:t>không đổi % thành phần nền</w:t>
      </w:r>
      <w:r>
        <w:rPr>
          <w:b w:val="0"/>
        </w:rPr>
        <w:t xml:space="preserve"> (đổi sẽ tăng giá); chỉ đề nghị bảo đảm thành phần chủ chốt </w:t>
      </w:r>
      <w:r>
        <w:rPr>
          <w:b/>
        </w:rPr>
        <w:t>trong đơn giá hiện tại</w:t>
      </w:r>
      <w:r>
        <w:rPr>
          <w:b w:val="0"/>
        </w:rPr>
        <w:t>.</w:t>
      </w:r>
    </w:p>
    <w:p>
      <w:pPr>
        <w:pStyle w:val="ListBullet"/>
        <w:spacing w:after="20"/>
      </w:pPr>
      <w:r>
        <w:rPr>
          <w:b/>
        </w:rPr>
        <w:t>Sau ký Hợp đồng OEM:</w:t>
      </w:r>
      <w:r>
        <w:rPr>
          <w:b w:val="0"/>
        </w:rPr>
        <w:t xml:space="preserve"> Shizencos bàn giao </w:t>
      </w:r>
      <w:r>
        <w:rPr>
          <w:b/>
        </w:rPr>
        <w:t>Hồ sơ công thức siêu chi tiết</w:t>
      </w:r>
      <w:r>
        <w:rPr>
          <w:b w:val="0"/>
        </w:rPr>
        <w:t xml:space="preserve"> (định lượng 100%, CAS, NCC, grade, quy trình, IPC, spec/COA) trong 05 ngày làm việc, trước khi ký mẫu chốt; công thức thuộc sở hữu DS.</w:t>
      </w:r>
    </w:p>
    <w:p>
      <w:pPr>
        <w:pStyle w:val="ListBullet"/>
        <w:spacing w:after="20"/>
      </w:pPr>
      <w:r>
        <w:rPr>
          <w:b w:val="0"/>
        </w:rPr>
        <w:t xml:space="preserve">Chỉ đặt </w:t>
      </w:r>
      <w:r>
        <w:rPr>
          <w:b/>
        </w:rPr>
        <w:t>mức tối thiểu bắt buộc</w:t>
      </w:r>
      <w:r>
        <w:rPr>
          <w:b w:val="0"/>
        </w:rPr>
        <w:t xml:space="preserve"> cho thành phần tạo công dụng – đặt ở ngưỡng có hiệu quả/ngang benchmark – và </w:t>
      </w:r>
      <w:r>
        <w:rPr>
          <w:b/>
        </w:rPr>
        <w:t>mức trần</w:t>
      </w:r>
      <w:r>
        <w:rPr>
          <w:b w:val="0"/>
        </w:rPr>
        <w:t xml:space="preserve"> để bảo đảm an toàn, mùi, ổn định.</w:t>
      </w:r>
    </w:p>
    <w:p>
      <w:pPr>
        <w:pStyle w:val="ListBullet"/>
        <w:spacing w:after="20"/>
      </w:pPr>
      <w:r>
        <w:rPr>
          <w:b w:val="0"/>
        </w:rPr>
        <w:t xml:space="preserve">Phần dầu nền (Capric, Emosmart L19, jojoba, hạt nho, cám gạo, argan, hướng dương, Sachi) được kiểm soát bằng </w:t>
      </w:r>
      <w:r>
        <w:rPr>
          <w:b/>
        </w:rPr>
        <w:t>tiêu chí hiệu năng</w:t>
      </w:r>
      <w:r>
        <w:rPr>
          <w:b w:val="0"/>
        </w:rPr>
        <w:t xml:space="preserve"> (dàn trải, gội sạch sau 1–2 lần, không châm chích).</w:t>
      </w:r>
    </w:p>
    <w:p>
      <w:pPr>
        <w:pStyle w:val="ListBullet"/>
        <w:spacing w:after="20"/>
      </w:pPr>
      <w:r>
        <w:rPr>
          <w:b w:val="0"/>
        </w:rPr>
        <w:t xml:space="preserve">Tất cả được ghi tại </w:t>
      </w:r>
      <w:r>
        <w:rPr>
          <w:b/>
        </w:rPr>
        <w:t>Phụ lục 01 HĐ</w:t>
      </w:r>
      <w:r>
        <w:rPr>
          <w:b w:val="0"/>
        </w:rPr>
        <w:t xml:space="preserve"> và sheet “Yeu cau ky thuat” trong biên bản thương thảo để Shizencos tích xác nhận.</w:t>
      </w:r>
    </w:p>
    <w:p>
      <w:pPr>
        <w:pStyle w:val="Heading2"/>
      </w:pPr>
      <w:r>
        <w:t>4.2 Bảng thành phần chủ chốt</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567"/>
        <w:gridCol w:w="1360"/>
        <w:gridCol w:w="1474"/>
        <w:gridCol w:w="737"/>
        <w:gridCol w:w="850"/>
        <w:gridCol w:w="623"/>
        <w:gridCol w:w="1587"/>
        <w:gridCol w:w="2664"/>
      </w:tblGrid>
      <w:tr>
        <w:trPr>
          <w:tblHeader w:val="true"/>
        </w:trPr>
        <w:tc>
          <w:tcPr>
            <w:tcW w:type="dxa" w:w="567"/>
            <w:shd w:val="clear" w:color="auto" w:fill="3A242B"/>
          </w:tcPr>
          <w:p>
            <w:r>
              <w:rPr>
                <w:color w:val="FFFFFF"/>
              </w:rPr>
            </w:r>
            <w:r>
              <w:rPr>
                <w:b/>
                <w:color w:val="FFFFFF"/>
                <w:sz w:val="15"/>
              </w:rPr>
              <w:t>STT V3</w:t>
            </w:r>
          </w:p>
        </w:tc>
        <w:tc>
          <w:tcPr>
            <w:tcW w:type="dxa" w:w="1361"/>
            <w:shd w:val="clear" w:color="auto" w:fill="3A242B"/>
          </w:tcPr>
          <w:p>
            <w:r>
              <w:rPr>
                <w:color w:val="FFFFFF"/>
              </w:rPr>
            </w:r>
            <w:r>
              <w:rPr>
                <w:b/>
                <w:color w:val="FFFFFF"/>
                <w:sz w:val="15"/>
              </w:rPr>
              <w:t>Thành phần</w:t>
            </w:r>
          </w:p>
        </w:tc>
        <w:tc>
          <w:tcPr>
            <w:tcW w:type="dxa" w:w="1474"/>
            <w:shd w:val="clear" w:color="auto" w:fill="3A242B"/>
          </w:tcPr>
          <w:p>
            <w:r>
              <w:rPr>
                <w:color w:val="FFFFFF"/>
              </w:rPr>
            </w:r>
            <w:r>
              <w:rPr>
                <w:b/>
                <w:color w:val="FFFFFF"/>
                <w:sz w:val="15"/>
              </w:rPr>
              <w:t>Công dụng</w:t>
            </w:r>
          </w:p>
        </w:tc>
        <w:tc>
          <w:tcPr>
            <w:tcW w:type="dxa" w:w="737"/>
            <w:shd w:val="clear" w:color="auto" w:fill="3A242B"/>
          </w:tcPr>
          <w:p>
            <w:r>
              <w:rPr>
                <w:color w:val="FFFFFF"/>
              </w:rPr>
            </w:r>
            <w:r>
              <w:rPr>
                <w:b/>
                <w:color w:val="FFFFFF"/>
                <w:sz w:val="15"/>
              </w:rPr>
              <w:t>Tối thiểu %</w:t>
            </w:r>
          </w:p>
        </w:tc>
        <w:tc>
          <w:tcPr>
            <w:tcW w:type="dxa" w:w="850"/>
            <w:shd w:val="clear" w:color="auto" w:fill="3A242B"/>
          </w:tcPr>
          <w:p>
            <w:r>
              <w:rPr>
                <w:color w:val="FFFFFF"/>
              </w:rPr>
            </w:r>
            <w:r>
              <w:rPr>
                <w:b/>
                <w:color w:val="FFFFFF"/>
                <w:sz w:val="15"/>
              </w:rPr>
              <w:t>Khuyến nghị %</w:t>
            </w:r>
          </w:p>
        </w:tc>
        <w:tc>
          <w:tcPr>
            <w:tcW w:type="dxa" w:w="624"/>
            <w:shd w:val="clear" w:color="auto" w:fill="3A242B"/>
          </w:tcPr>
          <w:p>
            <w:r>
              <w:rPr>
                <w:color w:val="FFFFFF"/>
              </w:rPr>
            </w:r>
            <w:r>
              <w:rPr>
                <w:b/>
                <w:color w:val="FFFFFF"/>
                <w:sz w:val="15"/>
              </w:rPr>
              <w:t>Trần %</w:t>
            </w:r>
          </w:p>
        </w:tc>
        <w:tc>
          <w:tcPr>
            <w:tcW w:type="dxa" w:w="1587"/>
            <w:shd w:val="clear" w:color="auto" w:fill="3A242B"/>
          </w:tcPr>
          <w:p>
            <w:r>
              <w:rPr>
                <w:color w:val="FFFFFF"/>
              </w:rPr>
            </w:r>
            <w:r>
              <w:rPr>
                <w:b/>
                <w:color w:val="FFFFFF"/>
                <w:sz w:val="15"/>
              </w:rPr>
              <w:t>Benchmark</w:t>
            </w:r>
          </w:p>
        </w:tc>
        <w:tc>
          <w:tcPr>
            <w:tcW w:type="dxa" w:w="2665"/>
            <w:shd w:val="clear" w:color="auto" w:fill="3A242B"/>
          </w:tcPr>
          <w:p>
            <w:r>
              <w:rPr>
                <w:color w:val="FFFFFF"/>
              </w:rPr>
            </w:r>
            <w:r>
              <w:rPr>
                <w:b/>
                <w:color w:val="FFFFFF"/>
                <w:sz w:val="15"/>
              </w:rPr>
              <w:t>Lý do</w:t>
            </w:r>
          </w:p>
        </w:tc>
      </w:tr>
      <w:tr>
        <w:tc>
          <w:tcPr>
            <w:tcW w:type="dxa" w:w="567"/>
          </w:tcPr>
          <w:p>
            <w:pPr>
              <w:spacing w:after="0"/>
            </w:pPr>
            <w:r/>
            <w:r>
              <w:rPr>
                <w:b w:val="0"/>
                <w:sz w:val="15"/>
              </w:rPr>
              <w:t>8</w:t>
            </w:r>
          </w:p>
        </w:tc>
        <w:tc>
          <w:tcPr>
            <w:tcW w:type="dxa" w:w="1361"/>
          </w:tcPr>
          <w:p>
            <w:pPr>
              <w:spacing w:after="0"/>
            </w:pPr>
            <w:r/>
            <w:r>
              <w:rPr>
                <w:b w:val="0"/>
                <w:sz w:val="15"/>
              </w:rPr>
              <w:t>Dầu me rừng (Amla oil)</w:t>
            </w:r>
          </w:p>
        </w:tc>
        <w:tc>
          <w:tcPr>
            <w:tcW w:type="dxa" w:w="1474"/>
          </w:tcPr>
          <w:p>
            <w:pPr>
              <w:spacing w:after="0"/>
            </w:pPr>
            <w:r/>
            <w:r>
              <w:rPr>
                <w:b w:val="0"/>
                <w:sz w:val="15"/>
              </w:rPr>
              <w:t>1. Nuôi dưỡng da đầu – chân tóc</w:t>
            </w:r>
          </w:p>
        </w:tc>
        <w:tc>
          <w:tcPr>
            <w:tcW w:type="dxa" w:w="737"/>
          </w:tcPr>
          <w:p>
            <w:pPr>
              <w:spacing w:after="0"/>
            </w:pPr>
            <w:r/>
            <w:r>
              <w:rPr>
                <w:b w:val="0"/>
                <w:sz w:val="15"/>
              </w:rPr>
              <w:t>3,0</w:t>
            </w:r>
          </w:p>
        </w:tc>
        <w:tc>
          <w:tcPr>
            <w:tcW w:type="dxa" w:w="850"/>
          </w:tcPr>
          <w:p>
            <w:pPr>
              <w:spacing w:after="0"/>
            </w:pPr>
            <w:r/>
            <w:r>
              <w:rPr>
                <w:b w:val="0"/>
                <w:sz w:val="15"/>
              </w:rPr>
              <w:t>3,0 – 5,0</w:t>
            </w:r>
          </w:p>
        </w:tc>
        <w:tc>
          <w:tcPr>
            <w:tcW w:type="dxa" w:w="624"/>
          </w:tcPr>
          <w:p>
            <w:pPr>
              <w:spacing w:after="0"/>
            </w:pPr>
            <w:r/>
            <w:r>
              <w:rPr>
                <w:b w:val="0"/>
                <w:sz w:val="15"/>
              </w:rPr>
              <w:t>8,0</w:t>
            </w:r>
          </w:p>
        </w:tc>
        <w:tc>
          <w:tcPr>
            <w:tcW w:type="dxa" w:w="1587"/>
          </w:tcPr>
          <w:p>
            <w:pPr>
              <w:spacing w:after="0"/>
            </w:pPr>
            <w:r/>
            <w:r>
              <w:rPr>
                <w:b w:val="0"/>
                <w:sz w:val="15"/>
              </w:rPr>
              <w:t>Emblica Officinalis Fruit Extract 0,80</w:t>
            </w:r>
          </w:p>
        </w:tc>
        <w:tc>
          <w:tcPr>
            <w:tcW w:type="dxa" w:w="2665"/>
          </w:tcPr>
          <w:p>
            <w:pPr>
              <w:spacing w:after="0"/>
            </w:pPr>
            <w:r/>
            <w:r>
              <w:rPr>
                <w:b w:val="0"/>
                <w:sz w:val="15"/>
              </w:rPr>
              <w:t>Lượng amla thực tế đưa vào phải ≥ mức benchmark (0,8% chiết xuất). “Amla oil” thường là chiết xuất pha loãng trong dầu nền nên cần ≥ 3%; nếu là dạng đậm đặc, Shizencos quy đổi theo COA.</w:t>
            </w:r>
          </w:p>
        </w:tc>
      </w:tr>
      <w:tr>
        <w:tc>
          <w:tcPr>
            <w:tcW w:type="dxa" w:w="567"/>
          </w:tcPr>
          <w:p>
            <w:pPr>
              <w:spacing w:after="0"/>
            </w:pPr>
            <w:r/>
            <w:r>
              <w:rPr>
                <w:b w:val="0"/>
                <w:sz w:val="15"/>
              </w:rPr>
              <w:t>12</w:t>
            </w:r>
          </w:p>
        </w:tc>
        <w:tc>
          <w:tcPr>
            <w:tcW w:type="dxa" w:w="1361"/>
          </w:tcPr>
          <w:p>
            <w:pPr>
              <w:spacing w:after="0"/>
            </w:pPr>
            <w:r/>
            <w:r>
              <w:rPr>
                <w:b w:val="0"/>
                <w:sz w:val="15"/>
              </w:rPr>
              <w:t>BAKUCHIOL 99%</w:t>
            </w:r>
          </w:p>
        </w:tc>
        <w:tc>
          <w:tcPr>
            <w:tcW w:type="dxa" w:w="1474"/>
          </w:tcPr>
          <w:p>
            <w:pPr>
              <w:spacing w:after="0"/>
            </w:pPr>
            <w:r/>
            <w:r>
              <w:rPr>
                <w:b w:val="0"/>
                <w:sz w:val="15"/>
              </w:rPr>
              <w:t>1. Nuôi dưỡng da đầu – chống oxy hóa, tái tạo</w:t>
            </w:r>
          </w:p>
        </w:tc>
        <w:tc>
          <w:tcPr>
            <w:tcW w:type="dxa" w:w="737"/>
          </w:tcPr>
          <w:p>
            <w:pPr>
              <w:spacing w:after="0"/>
            </w:pPr>
            <w:r/>
            <w:r>
              <w:rPr>
                <w:b w:val="0"/>
                <w:sz w:val="15"/>
              </w:rPr>
              <w:t>0,5</w:t>
            </w:r>
          </w:p>
        </w:tc>
        <w:tc>
          <w:tcPr>
            <w:tcW w:type="dxa" w:w="850"/>
          </w:tcPr>
          <w:p>
            <w:pPr>
              <w:spacing w:after="0"/>
            </w:pPr>
            <w:r/>
            <w:r>
              <w:rPr>
                <w:b w:val="0"/>
                <w:sz w:val="15"/>
              </w:rPr>
              <w:t>0,5 – 0,8</w:t>
            </w:r>
          </w:p>
        </w:tc>
        <w:tc>
          <w:tcPr>
            <w:tcW w:type="dxa" w:w="624"/>
          </w:tcPr>
          <w:p>
            <w:pPr>
              <w:spacing w:after="0"/>
            </w:pPr>
            <w:r/>
            <w:r>
              <w:rPr>
                <w:b w:val="0"/>
                <w:sz w:val="15"/>
              </w:rPr>
              <w:t>1,0</w:t>
            </w:r>
          </w:p>
        </w:tc>
        <w:tc>
          <w:tcPr>
            <w:tcW w:type="dxa" w:w="1587"/>
          </w:tcPr>
          <w:p>
            <w:pPr>
              <w:spacing w:after="0"/>
            </w:pPr>
            <w:r/>
            <w:r>
              <w:rPr>
                <w:b w:val="0"/>
                <w:sz w:val="15"/>
              </w:rPr>
              <w:t>Psoralea Corylifolia Seed Extract 0,20</w:t>
            </w:r>
          </w:p>
        </w:tc>
        <w:tc>
          <w:tcPr>
            <w:tcW w:type="dxa" w:w="2665"/>
          </w:tcPr>
          <w:p>
            <w:pPr>
              <w:spacing w:after="0"/>
            </w:pPr>
            <w:r/>
            <w:r>
              <w:rPr>
                <w:b w:val="0"/>
                <w:sz w:val="15"/>
              </w:rPr>
              <w:t>0,5% là mức thấp nhất có dữ liệu hiệu quả trên da; benchmark chỉ dùng chiết xuất thô 0,2%. Đây là hoạt chất đắt nhất – mức 0,5% đủ vượt benchmark mà không đẩy giá.</w:t>
            </w:r>
          </w:p>
        </w:tc>
      </w:tr>
      <w:tr>
        <w:tc>
          <w:tcPr>
            <w:tcW w:type="dxa" w:w="567"/>
          </w:tcPr>
          <w:p>
            <w:pPr>
              <w:spacing w:after="0"/>
            </w:pPr>
            <w:r/>
            <w:r>
              <w:rPr>
                <w:b w:val="0"/>
                <w:sz w:val="15"/>
              </w:rPr>
              <w:t>14</w:t>
            </w:r>
          </w:p>
        </w:tc>
        <w:tc>
          <w:tcPr>
            <w:tcW w:type="dxa" w:w="1361"/>
          </w:tcPr>
          <w:p>
            <w:pPr>
              <w:spacing w:after="0"/>
            </w:pPr>
            <w:r/>
            <w:r>
              <w:rPr>
                <w:b w:val="0"/>
                <w:sz w:val="15"/>
              </w:rPr>
              <w:t>Tinh dầu hương thảo</w:t>
            </w:r>
          </w:p>
        </w:tc>
        <w:tc>
          <w:tcPr>
            <w:tcW w:type="dxa" w:w="1474"/>
          </w:tcPr>
          <w:p>
            <w:pPr>
              <w:spacing w:after="0"/>
            </w:pPr>
            <w:r/>
            <w:r>
              <w:rPr>
                <w:b w:val="0"/>
                <w:sz w:val="15"/>
              </w:rPr>
              <w:t>1. Kích thích tuần hoàn, cảm giác da đầu khỏe</w:t>
            </w:r>
          </w:p>
        </w:tc>
        <w:tc>
          <w:tcPr>
            <w:tcW w:type="dxa" w:w="737"/>
          </w:tcPr>
          <w:p>
            <w:pPr>
              <w:spacing w:after="0"/>
            </w:pPr>
            <w:r/>
            <w:r>
              <w:rPr>
                <w:b w:val="0"/>
                <w:sz w:val="15"/>
              </w:rPr>
              <w:t>0,5</w:t>
            </w:r>
          </w:p>
        </w:tc>
        <w:tc>
          <w:tcPr>
            <w:tcW w:type="dxa" w:w="850"/>
          </w:tcPr>
          <w:p>
            <w:pPr>
              <w:spacing w:after="0"/>
            </w:pPr>
            <w:r/>
            <w:r>
              <w:rPr>
                <w:b w:val="0"/>
                <w:sz w:val="15"/>
              </w:rPr>
              <w:t>0,8 – 1,0</w:t>
            </w:r>
          </w:p>
        </w:tc>
        <w:tc>
          <w:tcPr>
            <w:tcW w:type="dxa" w:w="624"/>
          </w:tcPr>
          <w:p>
            <w:pPr>
              <w:spacing w:after="0"/>
            </w:pPr>
            <w:r/>
            <w:r>
              <w:rPr>
                <w:b w:val="0"/>
                <w:sz w:val="15"/>
              </w:rPr>
              <w:t>1,5</w:t>
            </w:r>
          </w:p>
        </w:tc>
        <w:tc>
          <w:tcPr>
            <w:tcW w:type="dxa" w:w="1587"/>
          </w:tcPr>
          <w:p>
            <w:pPr>
              <w:spacing w:after="0"/>
            </w:pPr>
            <w:r/>
            <w:r>
              <w:rPr>
                <w:b w:val="0"/>
                <w:sz w:val="15"/>
              </w:rPr>
              <w:t>Rosemary Leaf Extract 0,35</w:t>
            </w:r>
          </w:p>
        </w:tc>
        <w:tc>
          <w:tcPr>
            <w:tcW w:type="dxa" w:w="2665"/>
          </w:tcPr>
          <w:p>
            <w:pPr>
              <w:spacing w:after="0"/>
            </w:pPr>
            <w:r/>
            <w:r>
              <w:rPr>
                <w:b w:val="0"/>
                <w:sz w:val="15"/>
              </w:rPr>
              <w:t>Dạng tinh dầu ≥ 0,5% đã mạnh hơn chiết xuất 0,35% của benchmark; trên 1,5% mùi long não gắt, dễ kích ứng.</w:t>
            </w:r>
          </w:p>
        </w:tc>
      </w:tr>
      <w:tr>
        <w:tc>
          <w:tcPr>
            <w:tcW w:type="dxa" w:w="567"/>
          </w:tcPr>
          <w:p>
            <w:pPr>
              <w:spacing w:after="0"/>
            </w:pPr>
            <w:r/>
            <w:r>
              <w:rPr>
                <w:b w:val="0"/>
                <w:sz w:val="15"/>
              </w:rPr>
              <w:t>18</w:t>
            </w:r>
          </w:p>
        </w:tc>
        <w:tc>
          <w:tcPr>
            <w:tcW w:type="dxa" w:w="1361"/>
          </w:tcPr>
          <w:p>
            <w:pPr>
              <w:spacing w:after="0"/>
            </w:pPr>
            <w:r/>
            <w:r>
              <w:rPr>
                <w:b w:val="0"/>
                <w:sz w:val="15"/>
              </w:rPr>
              <w:t>Tinh dầu tràm trà</w:t>
            </w:r>
          </w:p>
        </w:tc>
        <w:tc>
          <w:tcPr>
            <w:tcW w:type="dxa" w:w="1474"/>
          </w:tcPr>
          <w:p>
            <w:pPr>
              <w:spacing w:after="0"/>
            </w:pPr>
            <w:r/>
            <w:r>
              <w:rPr>
                <w:b w:val="0"/>
                <w:sz w:val="15"/>
              </w:rPr>
              <w:t>4. Cân bằng vi sinh, giảm bong vảy</w:t>
            </w:r>
          </w:p>
        </w:tc>
        <w:tc>
          <w:tcPr>
            <w:tcW w:type="dxa" w:w="737"/>
          </w:tcPr>
          <w:p>
            <w:pPr>
              <w:spacing w:after="0"/>
            </w:pPr>
            <w:r/>
            <w:r>
              <w:rPr>
                <w:b w:val="0"/>
                <w:sz w:val="15"/>
              </w:rPr>
              <w:t>0,5</w:t>
            </w:r>
          </w:p>
        </w:tc>
        <w:tc>
          <w:tcPr>
            <w:tcW w:type="dxa" w:w="850"/>
          </w:tcPr>
          <w:p>
            <w:pPr>
              <w:spacing w:after="0"/>
            </w:pPr>
            <w:r/>
            <w:r>
              <w:rPr>
                <w:b w:val="0"/>
                <w:sz w:val="15"/>
              </w:rPr>
              <w:t>0,5 – 0,8</w:t>
            </w:r>
          </w:p>
        </w:tc>
        <w:tc>
          <w:tcPr>
            <w:tcW w:type="dxa" w:w="624"/>
          </w:tcPr>
          <w:p>
            <w:pPr>
              <w:spacing w:after="0"/>
            </w:pPr>
            <w:r/>
            <w:r>
              <w:rPr>
                <w:b w:val="0"/>
                <w:sz w:val="15"/>
              </w:rPr>
              <w:t>1,0</w:t>
            </w:r>
          </w:p>
        </w:tc>
        <w:tc>
          <w:tcPr>
            <w:tcW w:type="dxa" w:w="1587"/>
          </w:tcPr>
          <w:p>
            <w:pPr>
              <w:spacing w:after="0"/>
            </w:pPr>
            <w:r/>
            <w:r>
              <w:rPr>
                <w:b w:val="0"/>
                <w:sz w:val="15"/>
              </w:rPr>
              <w:t>Basil / Holy Basil / Neem (vai trò tương đương)</w:t>
            </w:r>
          </w:p>
        </w:tc>
        <w:tc>
          <w:tcPr>
            <w:tcW w:type="dxa" w:w="2665"/>
          </w:tcPr>
          <w:p>
            <w:pPr>
              <w:spacing w:after="0"/>
            </w:pPr>
            <w:r/>
            <w:r>
              <w:rPr>
                <w:b w:val="0"/>
                <w:sz w:val="15"/>
              </w:rPr>
              <w:t>Dưới 0,5% gần như chỉ còn tác dụng hương; trên 1% tăng nguy cơ kích ứng khi ủ 15–40 phút.</w:t>
            </w:r>
          </w:p>
        </w:tc>
      </w:tr>
      <w:tr>
        <w:tc>
          <w:tcPr>
            <w:tcW w:type="dxa" w:w="567"/>
          </w:tcPr>
          <w:p>
            <w:pPr>
              <w:spacing w:after="0"/>
            </w:pPr>
            <w:r/>
            <w:r>
              <w:rPr>
                <w:b w:val="0"/>
                <w:sz w:val="15"/>
              </w:rPr>
              <w:t>10</w:t>
            </w:r>
          </w:p>
        </w:tc>
        <w:tc>
          <w:tcPr>
            <w:tcW w:type="dxa" w:w="1361"/>
          </w:tcPr>
          <w:p>
            <w:pPr>
              <w:spacing w:after="0"/>
            </w:pPr>
            <w:r/>
            <w:r>
              <w:rPr>
                <w:b w:val="0"/>
                <w:sz w:val="15"/>
              </w:rPr>
              <w:t>Dầu Neem</w:t>
            </w:r>
          </w:p>
        </w:tc>
        <w:tc>
          <w:tcPr>
            <w:tcW w:type="dxa" w:w="1474"/>
          </w:tcPr>
          <w:p>
            <w:pPr>
              <w:spacing w:after="0"/>
            </w:pPr>
            <w:r/>
            <w:r>
              <w:rPr>
                <w:b w:val="0"/>
                <w:sz w:val="15"/>
              </w:rPr>
              <w:t>4. Làm dịu, cân bằng vi sinh</w:t>
            </w:r>
          </w:p>
        </w:tc>
        <w:tc>
          <w:tcPr>
            <w:tcW w:type="dxa" w:w="737"/>
          </w:tcPr>
          <w:p>
            <w:pPr>
              <w:spacing w:after="0"/>
            </w:pPr>
            <w:r/>
            <w:r>
              <w:rPr>
                <w:b w:val="0"/>
                <w:sz w:val="15"/>
              </w:rPr>
              <w:t>0,3</w:t>
            </w:r>
          </w:p>
        </w:tc>
        <w:tc>
          <w:tcPr>
            <w:tcW w:type="dxa" w:w="850"/>
          </w:tcPr>
          <w:p>
            <w:pPr>
              <w:spacing w:after="0"/>
            </w:pPr>
            <w:r/>
            <w:r>
              <w:rPr>
                <w:b w:val="0"/>
                <w:sz w:val="15"/>
              </w:rPr>
              <w:t>0,3 – 0,5</w:t>
            </w:r>
          </w:p>
        </w:tc>
        <w:tc>
          <w:tcPr>
            <w:tcW w:type="dxa" w:w="624"/>
          </w:tcPr>
          <w:p>
            <w:pPr>
              <w:spacing w:after="0"/>
            </w:pPr>
            <w:r/>
            <w:r>
              <w:rPr>
                <w:b w:val="0"/>
                <w:sz w:val="15"/>
              </w:rPr>
              <w:t>0,7</w:t>
            </w:r>
          </w:p>
        </w:tc>
        <w:tc>
          <w:tcPr>
            <w:tcW w:type="dxa" w:w="1587"/>
          </w:tcPr>
          <w:p>
            <w:pPr>
              <w:spacing w:after="0"/>
            </w:pPr>
            <w:r/>
            <w:r>
              <w:rPr>
                <w:b w:val="0"/>
                <w:sz w:val="15"/>
              </w:rPr>
              <w:t>Melia Azadirachta (lá/hoa/extract) tổng 0,58</w:t>
            </w:r>
          </w:p>
        </w:tc>
        <w:tc>
          <w:tcPr>
            <w:tcW w:type="dxa" w:w="2665"/>
          </w:tcPr>
          <w:p>
            <w:pPr>
              <w:spacing w:after="0"/>
            </w:pPr>
            <w:r/>
            <w:r>
              <w:rPr>
                <w:b w:val="0"/>
                <w:sz w:val="15"/>
              </w:rPr>
              <w:t>Tương đương tổng Neem của benchmark; trên 0,7% mùi tỏi–lưu huỳnh lấn át hương.</w:t>
            </w:r>
          </w:p>
        </w:tc>
      </w:tr>
      <w:tr>
        <w:tc>
          <w:tcPr>
            <w:tcW w:type="dxa" w:w="567"/>
          </w:tcPr>
          <w:p>
            <w:pPr>
              <w:spacing w:after="0"/>
            </w:pPr>
            <w:r/>
            <w:r>
              <w:rPr>
                <w:b w:val="0"/>
                <w:sz w:val="15"/>
              </w:rPr>
              <w:t>11</w:t>
            </w:r>
          </w:p>
        </w:tc>
        <w:tc>
          <w:tcPr>
            <w:tcW w:type="dxa" w:w="1361"/>
          </w:tcPr>
          <w:p>
            <w:pPr>
              <w:spacing w:after="0"/>
            </w:pPr>
            <w:r/>
            <w:r>
              <w:rPr>
                <w:b w:val="0"/>
                <w:sz w:val="15"/>
              </w:rPr>
              <w:t>Dầu chùm ngây</w:t>
            </w:r>
          </w:p>
        </w:tc>
        <w:tc>
          <w:tcPr>
            <w:tcW w:type="dxa" w:w="1474"/>
          </w:tcPr>
          <w:p>
            <w:pPr>
              <w:spacing w:after="0"/>
            </w:pPr>
            <w:r/>
            <w:r>
              <w:rPr>
                <w:b w:val="0"/>
                <w:sz w:val="15"/>
              </w:rPr>
              <w:t>3. Bảo vệ màng lipid trước gội</w:t>
            </w:r>
          </w:p>
        </w:tc>
        <w:tc>
          <w:tcPr>
            <w:tcW w:type="dxa" w:w="737"/>
          </w:tcPr>
          <w:p>
            <w:pPr>
              <w:spacing w:after="0"/>
            </w:pPr>
            <w:r/>
            <w:r>
              <w:rPr>
                <w:b w:val="0"/>
                <w:sz w:val="15"/>
              </w:rPr>
              <w:t>0,75</w:t>
            </w:r>
          </w:p>
        </w:tc>
        <w:tc>
          <w:tcPr>
            <w:tcW w:type="dxa" w:w="850"/>
          </w:tcPr>
          <w:p>
            <w:pPr>
              <w:spacing w:after="0"/>
            </w:pPr>
            <w:r/>
            <w:r>
              <w:rPr>
                <w:b w:val="0"/>
                <w:sz w:val="15"/>
              </w:rPr>
              <w:t>1,0 – 2,0</w:t>
            </w:r>
          </w:p>
        </w:tc>
        <w:tc>
          <w:tcPr>
            <w:tcW w:type="dxa" w:w="624"/>
          </w:tcPr>
          <w:p>
            <w:pPr>
              <w:spacing w:after="0"/>
            </w:pPr>
            <w:r/>
            <w:r>
              <w:rPr>
                <w:b w:val="0"/>
                <w:sz w:val="15"/>
              </w:rPr>
              <w:t>3,0</w:t>
            </w:r>
          </w:p>
        </w:tc>
        <w:tc>
          <w:tcPr>
            <w:tcW w:type="dxa" w:w="1587"/>
          </w:tcPr>
          <w:p>
            <w:pPr>
              <w:spacing w:after="0"/>
            </w:pPr>
            <w:r/>
            <w:r>
              <w:rPr>
                <w:b w:val="0"/>
                <w:sz w:val="15"/>
              </w:rPr>
              <w:t>Moringa Oleifera Seed Oil 0,75</w:t>
            </w:r>
          </w:p>
        </w:tc>
        <w:tc>
          <w:tcPr>
            <w:tcW w:type="dxa" w:w="2665"/>
          </w:tcPr>
          <w:p>
            <w:pPr>
              <w:spacing w:after="0"/>
            </w:pPr>
            <w:r/>
            <w:r>
              <w:rPr>
                <w:b w:val="0"/>
                <w:sz w:val="15"/>
              </w:rPr>
              <w:t>Tối thiểu bằng benchmark; dầu bền oxy hóa, giá thấp.</w:t>
            </w:r>
          </w:p>
        </w:tc>
      </w:tr>
      <w:tr>
        <w:tc>
          <w:tcPr>
            <w:tcW w:type="dxa" w:w="567"/>
          </w:tcPr>
          <w:p>
            <w:pPr>
              <w:spacing w:after="0"/>
            </w:pPr>
            <w:r/>
            <w:r>
              <w:rPr>
                <w:b w:val="0"/>
                <w:sz w:val="15"/>
              </w:rPr>
              <w:t>20</w:t>
            </w:r>
          </w:p>
        </w:tc>
        <w:tc>
          <w:tcPr>
            <w:tcW w:type="dxa" w:w="1361"/>
          </w:tcPr>
          <w:p>
            <w:pPr>
              <w:spacing w:after="0"/>
            </w:pPr>
            <w:r/>
            <w:r>
              <w:rPr>
                <w:b w:val="0"/>
                <w:sz w:val="15"/>
              </w:rPr>
              <w:t>Bisabolol</w:t>
            </w:r>
          </w:p>
        </w:tc>
        <w:tc>
          <w:tcPr>
            <w:tcW w:type="dxa" w:w="1474"/>
          </w:tcPr>
          <w:p>
            <w:pPr>
              <w:spacing w:after="0"/>
            </w:pPr>
            <w:r/>
            <w:r>
              <w:rPr>
                <w:b w:val="0"/>
                <w:sz w:val="15"/>
              </w:rPr>
              <w:t>4. Làm dịu, giảm châm chích của tinh dầu</w:t>
            </w:r>
          </w:p>
        </w:tc>
        <w:tc>
          <w:tcPr>
            <w:tcW w:type="dxa" w:w="737"/>
          </w:tcPr>
          <w:p>
            <w:pPr>
              <w:spacing w:after="0"/>
            </w:pPr>
            <w:r/>
            <w:r>
              <w:rPr>
                <w:b w:val="0"/>
                <w:sz w:val="15"/>
              </w:rPr>
              <w:t>0,2</w:t>
            </w:r>
          </w:p>
        </w:tc>
        <w:tc>
          <w:tcPr>
            <w:tcW w:type="dxa" w:w="850"/>
          </w:tcPr>
          <w:p>
            <w:pPr>
              <w:spacing w:after="0"/>
            </w:pPr>
            <w:r/>
            <w:r>
              <w:rPr>
                <w:b w:val="0"/>
                <w:sz w:val="15"/>
              </w:rPr>
              <w:t>0,3 – 0,5</w:t>
            </w:r>
          </w:p>
        </w:tc>
        <w:tc>
          <w:tcPr>
            <w:tcW w:type="dxa" w:w="624"/>
          </w:tcPr>
          <w:p>
            <w:pPr>
              <w:spacing w:after="0"/>
            </w:pPr>
            <w:r/>
            <w:r>
              <w:rPr>
                <w:b w:val="0"/>
                <w:sz w:val="15"/>
              </w:rPr>
              <w:t>1,0</w:t>
            </w:r>
          </w:p>
        </w:tc>
        <w:tc>
          <w:tcPr>
            <w:tcW w:type="dxa" w:w="1587"/>
          </w:tcPr>
          <w:p>
            <w:pPr>
              <w:spacing w:after="0"/>
            </w:pPr>
            <w:r/>
            <w:r>
              <w:rPr>
                <w:b w:val="0"/>
                <w:sz w:val="15"/>
              </w:rPr>
              <w:t>Aloe / Basil (vai trò làm dịu)</w:t>
            </w:r>
          </w:p>
        </w:tc>
        <w:tc>
          <w:tcPr>
            <w:tcW w:type="dxa" w:w="2665"/>
          </w:tcPr>
          <w:p>
            <w:pPr>
              <w:spacing w:after="0"/>
            </w:pPr>
            <w:r/>
            <w:r>
              <w:rPr>
                <w:b w:val="0"/>
                <w:sz w:val="15"/>
              </w:rPr>
              <w:t>Cần đủ để trung hòa cảm giác châm chích của hệ tinh dầu.</w:t>
            </w:r>
          </w:p>
        </w:tc>
      </w:tr>
      <w:tr>
        <w:tc>
          <w:tcPr>
            <w:tcW w:type="dxa" w:w="567"/>
          </w:tcPr>
          <w:p>
            <w:pPr>
              <w:spacing w:after="0"/>
            </w:pPr>
            <w:r/>
            <w:r>
              <w:rPr>
                <w:b w:val="0"/>
                <w:sz w:val="15"/>
              </w:rPr>
              <w:t>22</w:t>
            </w:r>
          </w:p>
        </w:tc>
        <w:tc>
          <w:tcPr>
            <w:tcW w:type="dxa" w:w="1361"/>
          </w:tcPr>
          <w:p>
            <w:pPr>
              <w:spacing w:after="0"/>
            </w:pPr>
            <w:r/>
            <w:r>
              <w:rPr>
                <w:b w:val="0"/>
                <w:sz w:val="15"/>
              </w:rPr>
              <w:t>Tocopherol 100</w:t>
            </w:r>
          </w:p>
        </w:tc>
        <w:tc>
          <w:tcPr>
            <w:tcW w:type="dxa" w:w="1474"/>
          </w:tcPr>
          <w:p>
            <w:pPr>
              <w:spacing w:after="0"/>
            </w:pPr>
            <w:r/>
            <w:r>
              <w:rPr>
                <w:b w:val="0"/>
                <w:sz w:val="15"/>
              </w:rPr>
              <w:t>Bảo vệ hạn dùng (chống ôi dầu)</w:t>
            </w:r>
          </w:p>
        </w:tc>
        <w:tc>
          <w:tcPr>
            <w:tcW w:type="dxa" w:w="737"/>
          </w:tcPr>
          <w:p>
            <w:pPr>
              <w:spacing w:after="0"/>
            </w:pPr>
            <w:r/>
            <w:r>
              <w:rPr>
                <w:b w:val="0"/>
                <w:sz w:val="15"/>
              </w:rPr>
              <w:t>0,2</w:t>
            </w:r>
          </w:p>
        </w:tc>
        <w:tc>
          <w:tcPr>
            <w:tcW w:type="dxa" w:w="850"/>
          </w:tcPr>
          <w:p>
            <w:pPr>
              <w:spacing w:after="0"/>
            </w:pPr>
            <w:r/>
            <w:r>
              <w:rPr>
                <w:b w:val="0"/>
                <w:sz w:val="15"/>
              </w:rPr>
              <w:t>0,2 – 0,3</w:t>
            </w:r>
          </w:p>
        </w:tc>
        <w:tc>
          <w:tcPr>
            <w:tcW w:type="dxa" w:w="624"/>
          </w:tcPr>
          <w:p>
            <w:pPr>
              <w:spacing w:after="0"/>
            </w:pPr>
            <w:r/>
            <w:r>
              <w:rPr>
                <w:b w:val="0"/>
                <w:sz w:val="15"/>
              </w:rPr>
              <w:t>0,5</w:t>
            </w:r>
          </w:p>
        </w:tc>
        <w:tc>
          <w:tcPr>
            <w:tcW w:type="dxa" w:w="1587"/>
          </w:tcPr>
          <w:p>
            <w:pPr>
              <w:spacing w:after="0"/>
            </w:pPr>
            <w:r/>
            <w:r>
              <w:rPr>
                <w:b w:val="0"/>
                <w:sz w:val="15"/>
              </w:rPr>
              <w:t>Tocopherol 0,45 + chất chống oxy hóa tổng hợp 0,10</w:t>
            </w:r>
          </w:p>
        </w:tc>
        <w:tc>
          <w:tcPr>
            <w:tcW w:type="dxa" w:w="2665"/>
          </w:tcPr>
          <w:p>
            <w:pPr>
              <w:spacing w:after="0"/>
            </w:pPr>
            <w:r/>
            <w:r>
              <w:rPr>
                <w:b w:val="0"/>
                <w:sz w:val="15"/>
              </w:rPr>
              <w:t>Bắt buộc để hệ dầu giàu omega (Sachi, hạt nho) không ôi trong hạn dùng; trên 0,5% có thể phản tác dụng.</w:t>
            </w:r>
          </w:p>
        </w:tc>
      </w:tr>
    </w:tbl>
    <w:p>
      <w:pPr>
        <w:spacing w:after="40"/>
      </w:pPr>
    </w:p>
    <w:p>
      <w:pPr>
        <w:pStyle w:val="Heading2"/>
      </w:pPr>
      <w:r>
        <w:t>4.3 Giới hạn an toàn &amp; tiêu chí hiệu năng</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4309"/>
        <w:gridCol w:w="1247"/>
        <w:gridCol w:w="4309"/>
      </w:tblGrid>
      <w:tr>
        <w:trPr>
          <w:tblHeader w:val="true"/>
        </w:trPr>
        <w:tc>
          <w:tcPr>
            <w:tcW w:type="dxa" w:w="4309"/>
            <w:shd w:val="clear" w:color="auto" w:fill="3A242B"/>
          </w:tcPr>
          <w:p>
            <w:r>
              <w:rPr>
                <w:color w:val="FFFFFF"/>
              </w:rPr>
            </w:r>
            <w:r>
              <w:rPr>
                <w:b/>
                <w:color w:val="FFFFFF"/>
                <w:sz w:val="17"/>
              </w:rPr>
              <w:t>Giới hạn an toàn</w:t>
            </w:r>
          </w:p>
        </w:tc>
        <w:tc>
          <w:tcPr>
            <w:tcW w:type="dxa" w:w="1247"/>
            <w:shd w:val="clear" w:color="auto" w:fill="3A242B"/>
          </w:tcPr>
          <w:p>
            <w:r>
              <w:rPr>
                <w:color w:val="FFFFFF"/>
              </w:rPr>
            </w:r>
            <w:r>
              <w:rPr>
                <w:b/>
                <w:color w:val="FFFFFF"/>
                <w:sz w:val="17"/>
              </w:rPr>
              <w:t>Mức</w:t>
            </w:r>
          </w:p>
        </w:tc>
        <w:tc>
          <w:tcPr>
            <w:tcW w:type="dxa" w:w="4309"/>
            <w:shd w:val="clear" w:color="auto" w:fill="3A242B"/>
          </w:tcPr>
          <w:p>
            <w:r>
              <w:rPr>
                <w:color w:val="FFFFFF"/>
              </w:rPr>
            </w:r>
            <w:r>
              <w:rPr>
                <w:b/>
                <w:color w:val="FFFFFF"/>
                <w:sz w:val="17"/>
              </w:rPr>
              <w:t>Mục đích</w:t>
            </w:r>
          </w:p>
        </w:tc>
      </w:tr>
      <w:tr>
        <w:tc>
          <w:tcPr>
            <w:tcW w:type="dxa" w:w="4309"/>
          </w:tcPr>
          <w:p>
            <w:pPr>
              <w:spacing w:after="0"/>
            </w:pPr>
            <w:r/>
            <w:r>
              <w:rPr>
                <w:b w:val="0"/>
                <w:sz w:val="17"/>
              </w:rPr>
              <w:t>Tinh dầu bạc hà – Mentha Piperita Oil</w:t>
            </w:r>
          </w:p>
        </w:tc>
        <w:tc>
          <w:tcPr>
            <w:tcW w:type="dxa" w:w="1247"/>
          </w:tcPr>
          <w:p>
            <w:pPr>
              <w:spacing w:after="0"/>
            </w:pPr>
            <w:r/>
            <w:r>
              <w:rPr>
                <w:b w:val="0"/>
                <w:sz w:val="17"/>
              </w:rPr>
              <w:t>≤ 0,5%</w:t>
            </w:r>
          </w:p>
        </w:tc>
        <w:tc>
          <w:tcPr>
            <w:tcW w:type="dxa" w:w="4309"/>
          </w:tcPr>
          <w:p>
            <w:pPr>
              <w:spacing w:after="0"/>
            </w:pPr>
            <w:r/>
            <w:r>
              <w:rPr>
                <w:b w:val="0"/>
                <w:sz w:val="17"/>
              </w:rPr>
              <w:t>Tránh buốt rát da đầu</w:t>
            </w:r>
          </w:p>
        </w:tc>
      </w:tr>
      <w:tr>
        <w:tc>
          <w:tcPr>
            <w:tcW w:type="dxa" w:w="4309"/>
          </w:tcPr>
          <w:p>
            <w:pPr>
              <w:spacing w:after="0"/>
            </w:pPr>
            <w:r/>
            <w:r>
              <w:rPr>
                <w:b w:val="0"/>
                <w:sz w:val="17"/>
              </w:rPr>
              <w:t>Tinh dầu gừng – Zingiber Officinale Root Oil</w:t>
            </w:r>
          </w:p>
        </w:tc>
        <w:tc>
          <w:tcPr>
            <w:tcW w:type="dxa" w:w="1247"/>
          </w:tcPr>
          <w:p>
            <w:pPr>
              <w:spacing w:after="0"/>
            </w:pPr>
            <w:r/>
            <w:r>
              <w:rPr>
                <w:b w:val="0"/>
                <w:sz w:val="17"/>
              </w:rPr>
              <w:t>≤ 0,3%</w:t>
            </w:r>
          </w:p>
        </w:tc>
        <w:tc>
          <w:tcPr>
            <w:tcW w:type="dxa" w:w="4309"/>
          </w:tcPr>
          <w:p>
            <w:pPr>
              <w:spacing w:after="0"/>
            </w:pPr>
            <w:r/>
            <w:r>
              <w:rPr>
                <w:b w:val="0"/>
                <w:sz w:val="17"/>
              </w:rPr>
              <w:t>Tránh nóng rát</w:t>
            </w:r>
          </w:p>
        </w:tc>
      </w:tr>
      <w:tr>
        <w:tc>
          <w:tcPr>
            <w:tcW w:type="dxa" w:w="4309"/>
          </w:tcPr>
          <w:p>
            <w:pPr>
              <w:spacing w:after="0"/>
            </w:pPr>
            <w:r/>
            <w:r>
              <w:rPr>
                <w:b w:val="0"/>
                <w:sz w:val="17"/>
              </w:rPr>
              <w:t>Tinh dầu bưởi – Citrus Maxima/Grandis Peel Oil</w:t>
            </w:r>
          </w:p>
        </w:tc>
        <w:tc>
          <w:tcPr>
            <w:tcW w:type="dxa" w:w="1247"/>
          </w:tcPr>
          <w:p>
            <w:pPr>
              <w:spacing w:after="0"/>
            </w:pPr>
            <w:r/>
            <w:r>
              <w:rPr>
                <w:b w:val="0"/>
                <w:sz w:val="17"/>
              </w:rPr>
              <w:t>≤ 0,8%</w:t>
            </w:r>
          </w:p>
        </w:tc>
        <w:tc>
          <w:tcPr>
            <w:tcW w:type="dxa" w:w="4309"/>
          </w:tcPr>
          <w:p>
            <w:pPr>
              <w:spacing w:after="0"/>
            </w:pPr>
            <w:r/>
            <w:r>
              <w:rPr>
                <w:b w:val="0"/>
                <w:sz w:val="17"/>
              </w:rPr>
              <w:t>Limonene là chất gây mẫn cảm; ưu tiên loại chưng cất/FCF</w:t>
            </w:r>
          </w:p>
        </w:tc>
      </w:tr>
      <w:tr>
        <w:tc>
          <w:tcPr>
            <w:tcW w:type="dxa" w:w="4309"/>
          </w:tcPr>
          <w:p>
            <w:pPr>
              <w:spacing w:after="0"/>
            </w:pPr>
            <w:r/>
            <w:r>
              <w:rPr>
                <w:b w:val="0"/>
                <w:sz w:val="17"/>
              </w:rPr>
              <w:t>Tổng tinh dầu (hương thảo, bưởi, tràm trà, bạc hà, oải hương, gừng, nghệ)</w:t>
            </w:r>
          </w:p>
        </w:tc>
        <w:tc>
          <w:tcPr>
            <w:tcW w:type="dxa" w:w="1247"/>
          </w:tcPr>
          <w:p>
            <w:pPr>
              <w:spacing w:after="0"/>
            </w:pPr>
            <w:r/>
            <w:r>
              <w:rPr>
                <w:b w:val="0"/>
                <w:sz w:val="17"/>
              </w:rPr>
              <w:t>≤ 3,5%</w:t>
            </w:r>
          </w:p>
        </w:tc>
        <w:tc>
          <w:tcPr>
            <w:tcW w:type="dxa" w:w="4309"/>
          </w:tcPr>
          <w:p>
            <w:pPr>
              <w:spacing w:after="0"/>
            </w:pPr>
            <w:r/>
            <w:r>
              <w:rPr>
                <w:b w:val="0"/>
                <w:sz w:val="17"/>
              </w:rPr>
              <w:t>Giới hạn kích ứng &amp; allergen phải ghi nhãn</w:t>
            </w:r>
          </w:p>
        </w:tc>
      </w:tr>
      <w:tr>
        <w:tc>
          <w:tcPr>
            <w:tcW w:type="dxa" w:w="4309"/>
          </w:tcPr>
          <w:p>
            <w:pPr>
              <w:spacing w:after="0"/>
            </w:pPr>
            <w:r/>
            <w:r>
              <w:rPr>
                <w:b w:val="0"/>
                <w:sz w:val="17"/>
              </w:rPr>
              <w:t>Nước, dầu khoáng (Mineral Oil/Paraffinum Liquidum), paraben, silicone</w:t>
            </w:r>
          </w:p>
        </w:tc>
        <w:tc>
          <w:tcPr>
            <w:tcW w:type="dxa" w:w="1247"/>
          </w:tcPr>
          <w:p>
            <w:pPr>
              <w:spacing w:after="0"/>
            </w:pPr>
            <w:r/>
            <w:r>
              <w:rPr>
                <w:b w:val="0"/>
                <w:sz w:val="17"/>
              </w:rPr>
              <w:t>Không chứa</w:t>
            </w:r>
          </w:p>
        </w:tc>
        <w:tc>
          <w:tcPr>
            <w:tcW w:type="dxa" w:w="4309"/>
          </w:tcPr>
          <w:p>
            <w:pPr>
              <w:spacing w:after="0"/>
            </w:pPr>
            <w:r/>
            <w:r>
              <w:rPr>
                <w:b w:val="0"/>
                <w:sz w:val="17"/>
              </w:rPr>
              <w:t>Theo định hướng sản phẩm</w:t>
            </w:r>
          </w:p>
        </w:tc>
      </w:tr>
    </w:tbl>
    <w:p>
      <w:pPr>
        <w:spacing w:after="40"/>
      </w:pP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2608"/>
        <w:gridCol w:w="7257"/>
      </w:tblGrid>
      <w:tr>
        <w:trPr>
          <w:tblHeader w:val="true"/>
        </w:trPr>
        <w:tc>
          <w:tcPr>
            <w:tcW w:type="dxa" w:w="2608"/>
            <w:shd w:val="clear" w:color="auto" w:fill="3A242B"/>
          </w:tcPr>
          <w:p>
            <w:r>
              <w:rPr>
                <w:color w:val="FFFFFF"/>
              </w:rPr>
            </w:r>
            <w:r>
              <w:rPr>
                <w:b/>
                <w:color w:val="FFFFFF"/>
                <w:sz w:val="17"/>
              </w:rPr>
              <w:t>Tiêu chí hiệu năng (cho phần dầu nền)</w:t>
            </w:r>
          </w:p>
        </w:tc>
        <w:tc>
          <w:tcPr>
            <w:tcW w:type="dxa" w:w="7257"/>
            <w:shd w:val="clear" w:color="auto" w:fill="3A242B"/>
          </w:tcPr>
          <w:p>
            <w:r>
              <w:rPr>
                <w:color w:val="FFFFFF"/>
              </w:rPr>
            </w:r>
            <w:r>
              <w:rPr>
                <w:b/>
                <w:color w:val="FFFFFF"/>
                <w:sz w:val="17"/>
              </w:rPr>
              <w:t>Yêu cầu</w:t>
            </w:r>
          </w:p>
        </w:tc>
      </w:tr>
      <w:tr>
        <w:tc>
          <w:tcPr>
            <w:tcW w:type="dxa" w:w="2608"/>
          </w:tcPr>
          <w:p>
            <w:pPr>
              <w:spacing w:after="0"/>
            </w:pPr>
            <w:r/>
            <w:r>
              <w:rPr>
                <w:b w:val="0"/>
                <w:sz w:val="17"/>
              </w:rPr>
              <w:t>Dàn trải &amp; cảm giác</w:t>
            </w:r>
          </w:p>
        </w:tc>
        <w:tc>
          <w:tcPr>
            <w:tcW w:type="dxa" w:w="7257"/>
          </w:tcPr>
          <w:p>
            <w:pPr>
              <w:spacing w:after="0"/>
            </w:pPr>
            <w:r/>
            <w:r>
              <w:rPr>
                <w:b w:val="0"/>
                <w:sz w:val="17"/>
              </w:rPr>
              <w:t>Lan tốt, không bết rít; khô bề mặt ≤ 5 phút</w:t>
            </w:r>
          </w:p>
        </w:tc>
      </w:tr>
      <w:tr>
        <w:tc>
          <w:tcPr>
            <w:tcW w:type="dxa" w:w="2608"/>
          </w:tcPr>
          <w:p>
            <w:pPr>
              <w:spacing w:after="0"/>
            </w:pPr>
            <w:r/>
            <w:r>
              <w:rPr>
                <w:b w:val="0"/>
                <w:sz w:val="17"/>
              </w:rPr>
              <w:t>Khả năng gội sạch</w:t>
            </w:r>
          </w:p>
        </w:tc>
        <w:tc>
          <w:tcPr>
            <w:tcW w:type="dxa" w:w="7257"/>
          </w:tcPr>
          <w:p>
            <w:pPr>
              <w:spacing w:after="0"/>
            </w:pPr>
            <w:r/>
            <w:r>
              <w:rPr>
                <w:b w:val="0"/>
                <w:sz w:val="17"/>
              </w:rPr>
              <w:t>Sạch hoàn toàn sau 1–2 lần dầu gội thông thường, không còn màng nhờn</w:t>
            </w:r>
          </w:p>
        </w:tc>
      </w:tr>
      <w:tr>
        <w:tc>
          <w:tcPr>
            <w:tcW w:type="dxa" w:w="2608"/>
          </w:tcPr>
          <w:p>
            <w:pPr>
              <w:spacing w:after="0"/>
            </w:pPr>
            <w:r/>
            <w:r>
              <w:rPr>
                <w:b w:val="0"/>
                <w:sz w:val="17"/>
              </w:rPr>
              <w:t>Châm chích / kích ứng</w:t>
            </w:r>
          </w:p>
        </w:tc>
        <w:tc>
          <w:tcPr>
            <w:tcW w:type="dxa" w:w="7257"/>
          </w:tcPr>
          <w:p>
            <w:pPr>
              <w:spacing w:after="0"/>
            </w:pPr>
            <w:r/>
            <w:r>
              <w:rPr>
                <w:b w:val="0"/>
                <w:sz w:val="17"/>
              </w:rPr>
              <w:t>Điểm châm chích ≤ 2/5 trên panel; không đỏ, ngứa sau ủ 40 phút</w:t>
            </w:r>
          </w:p>
        </w:tc>
      </w:tr>
      <w:tr>
        <w:tc>
          <w:tcPr>
            <w:tcW w:type="dxa" w:w="2608"/>
          </w:tcPr>
          <w:p>
            <w:pPr>
              <w:spacing w:after="0"/>
            </w:pPr>
            <w:r/>
            <w:r>
              <w:rPr>
                <w:b w:val="0"/>
                <w:sz w:val="17"/>
              </w:rPr>
              <w:t>Mùi</w:t>
            </w:r>
          </w:p>
        </w:tc>
        <w:tc>
          <w:tcPr>
            <w:tcW w:type="dxa" w:w="7257"/>
          </w:tcPr>
          <w:p>
            <w:pPr>
              <w:spacing w:after="0"/>
            </w:pPr>
            <w:r/>
            <w:r>
              <w:rPr>
                <w:b w:val="0"/>
                <w:sz w:val="17"/>
              </w:rPr>
              <w:t>Thảo mộc – cam chanh, không lấn mùi Neem; ổn định sau 4 tuần ở 40–45 °C</w:t>
            </w:r>
          </w:p>
        </w:tc>
      </w:tr>
      <w:tr>
        <w:tc>
          <w:tcPr>
            <w:tcW w:type="dxa" w:w="2608"/>
          </w:tcPr>
          <w:p>
            <w:pPr>
              <w:spacing w:after="0"/>
            </w:pPr>
            <w:r/>
            <w:r>
              <w:rPr>
                <w:b w:val="0"/>
                <w:sz w:val="17"/>
              </w:rPr>
              <w:t>Ngoại quan</w:t>
            </w:r>
          </w:p>
        </w:tc>
        <w:tc>
          <w:tcPr>
            <w:tcW w:type="dxa" w:w="7257"/>
          </w:tcPr>
          <w:p>
            <w:pPr>
              <w:spacing w:after="0"/>
            </w:pPr>
            <w:r/>
            <w:r>
              <w:rPr>
                <w:b w:val="0"/>
                <w:sz w:val="17"/>
              </w:rPr>
              <w:t>Dầu trong, vàng nhạt – vàng; không cặn, không tách lớp</w:t>
            </w:r>
          </w:p>
        </w:tc>
      </w:tr>
      <w:tr>
        <w:tc>
          <w:tcPr>
            <w:tcW w:type="dxa" w:w="2608"/>
          </w:tcPr>
          <w:p>
            <w:pPr>
              <w:spacing w:after="0"/>
            </w:pPr>
            <w:r/>
            <w:r>
              <w:rPr>
                <w:b w:val="0"/>
                <w:sz w:val="17"/>
              </w:rPr>
              <w:t>Ổn định</w:t>
            </w:r>
          </w:p>
        </w:tc>
        <w:tc>
          <w:tcPr>
            <w:tcW w:type="dxa" w:w="7257"/>
          </w:tcPr>
          <w:p>
            <w:pPr>
              <w:spacing w:after="0"/>
            </w:pPr>
            <w:r/>
            <w:r>
              <w:rPr>
                <w:b w:val="0"/>
                <w:sz w:val="17"/>
              </w:rPr>
              <w:t>Không ôi, không đổi màu/mùi bất thường sau 4 tuần 40–45 °C, 4 °C và 6 chu kỳ nóng–lạnh; peroxide ≤ 5 meq O2/kg khi xuất xưởng</w:t>
            </w:r>
          </w:p>
        </w:tc>
      </w:tr>
    </w:tbl>
    <w:p>
      <w:pPr>
        <w:spacing w:after="40"/>
      </w:pPr>
    </w:p>
    <w:p>
      <w:pPr>
        <w:pStyle w:val="Heading3"/>
      </w:pPr>
      <w:r>
        <w:t>Chi phí ước tính của thành phần chủ chốt (tham khảo nội bộ)</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3969"/>
        <w:gridCol w:w="5896"/>
      </w:tblGrid>
      <w:tr>
        <w:trPr>
          <w:tblHeader w:val="true"/>
        </w:trPr>
        <w:tc>
          <w:tcPr>
            <w:tcW w:type="dxa" w:w="3969"/>
            <w:shd w:val="clear" w:color="auto" w:fill="3A242B"/>
          </w:tcPr>
          <w:p>
            <w:r>
              <w:rPr>
                <w:color w:val="FFFFFF"/>
              </w:rPr>
            </w:r>
            <w:r>
              <w:rPr>
                <w:b/>
                <w:color w:val="FFFFFF"/>
                <w:sz w:val="17"/>
              </w:rPr>
              <w:t>Thành phần</w:t>
            </w:r>
          </w:p>
        </w:tc>
        <w:tc>
          <w:tcPr>
            <w:tcW w:type="dxa" w:w="5896"/>
            <w:shd w:val="clear" w:color="auto" w:fill="3A242B"/>
          </w:tcPr>
          <w:p>
            <w:r>
              <w:rPr>
                <w:color w:val="FFFFFF"/>
              </w:rPr>
            </w:r>
            <w:r>
              <w:rPr>
                <w:b/>
                <w:color w:val="FFFFFF"/>
                <w:sz w:val="17"/>
              </w:rPr>
              <w:t>Chi phí nguyên liệu/chai 50 ml ở mức tối thiểu (đ)</w:t>
            </w:r>
          </w:p>
        </w:tc>
      </w:tr>
      <w:tr>
        <w:tc>
          <w:tcPr>
            <w:tcW w:type="dxa" w:w="3969"/>
          </w:tcPr>
          <w:p>
            <w:pPr>
              <w:spacing w:after="0"/>
            </w:pPr>
            <w:r/>
            <w:r>
              <w:rPr>
                <w:b w:val="0"/>
                <w:sz w:val="17"/>
              </w:rPr>
              <w:t>Dầu me rừng (Amla oil)</w:t>
            </w:r>
          </w:p>
        </w:tc>
        <w:tc>
          <w:tcPr>
            <w:tcW w:type="dxa" w:w="5896"/>
          </w:tcPr>
          <w:p>
            <w:pPr>
              <w:spacing w:after="0"/>
            </w:pPr>
            <w:r/>
            <w:r>
              <w:rPr>
                <w:b w:val="0"/>
                <w:sz w:val="17"/>
              </w:rPr>
              <w:t>400 – 1.300</w:t>
            </w:r>
          </w:p>
        </w:tc>
      </w:tr>
      <w:tr>
        <w:tc>
          <w:tcPr>
            <w:tcW w:type="dxa" w:w="3969"/>
          </w:tcPr>
          <w:p>
            <w:pPr>
              <w:spacing w:after="0"/>
            </w:pPr>
            <w:r/>
            <w:r>
              <w:rPr>
                <w:b w:val="0"/>
                <w:sz w:val="17"/>
              </w:rPr>
              <w:t>BAKUCHIOL 99%</w:t>
            </w:r>
          </w:p>
        </w:tc>
        <w:tc>
          <w:tcPr>
            <w:tcW w:type="dxa" w:w="5896"/>
          </w:tcPr>
          <w:p>
            <w:pPr>
              <w:spacing w:after="0"/>
            </w:pPr>
            <w:r/>
            <w:r>
              <w:rPr>
                <w:b w:val="0"/>
                <w:sz w:val="17"/>
              </w:rPr>
              <w:t>2.600 – 6.600</w:t>
            </w:r>
          </w:p>
        </w:tc>
      </w:tr>
      <w:tr>
        <w:tc>
          <w:tcPr>
            <w:tcW w:type="dxa" w:w="3969"/>
          </w:tcPr>
          <w:p>
            <w:pPr>
              <w:spacing w:after="0"/>
            </w:pPr>
            <w:r/>
            <w:r>
              <w:rPr>
                <w:b w:val="0"/>
                <w:sz w:val="17"/>
              </w:rPr>
              <w:t>Tinh dầu hương thảo</w:t>
            </w:r>
          </w:p>
        </w:tc>
        <w:tc>
          <w:tcPr>
            <w:tcW w:type="dxa" w:w="5896"/>
          </w:tcPr>
          <w:p>
            <w:pPr>
              <w:spacing w:after="0"/>
            </w:pPr>
            <w:r/>
            <w:r>
              <w:rPr>
                <w:b w:val="0"/>
                <w:sz w:val="17"/>
              </w:rPr>
              <w:t>300 – 700</w:t>
            </w:r>
          </w:p>
        </w:tc>
      </w:tr>
      <w:tr>
        <w:tc>
          <w:tcPr>
            <w:tcW w:type="dxa" w:w="3969"/>
          </w:tcPr>
          <w:p>
            <w:pPr>
              <w:spacing w:after="0"/>
            </w:pPr>
            <w:r/>
            <w:r>
              <w:rPr>
                <w:b w:val="0"/>
                <w:sz w:val="17"/>
              </w:rPr>
              <w:t>Tinh dầu tràm trà</w:t>
            </w:r>
          </w:p>
        </w:tc>
        <w:tc>
          <w:tcPr>
            <w:tcW w:type="dxa" w:w="5896"/>
          </w:tcPr>
          <w:p>
            <w:pPr>
              <w:spacing w:after="0"/>
            </w:pPr>
            <w:r/>
            <w:r>
              <w:rPr>
                <w:b w:val="0"/>
                <w:sz w:val="17"/>
              </w:rPr>
              <w:t>200 – 550</w:t>
            </w:r>
          </w:p>
        </w:tc>
      </w:tr>
      <w:tr>
        <w:tc>
          <w:tcPr>
            <w:tcW w:type="dxa" w:w="3969"/>
          </w:tcPr>
          <w:p>
            <w:pPr>
              <w:spacing w:after="0"/>
            </w:pPr>
            <w:r/>
            <w:r>
              <w:rPr>
                <w:b w:val="0"/>
                <w:sz w:val="17"/>
              </w:rPr>
              <w:t>Dầu Neem</w:t>
            </w:r>
          </w:p>
        </w:tc>
        <w:tc>
          <w:tcPr>
            <w:tcW w:type="dxa" w:w="5896"/>
          </w:tcPr>
          <w:p>
            <w:pPr>
              <w:spacing w:after="0"/>
            </w:pPr>
            <w:r/>
            <w:r>
              <w:rPr>
                <w:b w:val="0"/>
                <w:sz w:val="17"/>
              </w:rPr>
              <w:t>&lt; 200</w:t>
            </w:r>
          </w:p>
        </w:tc>
      </w:tr>
      <w:tr>
        <w:tc>
          <w:tcPr>
            <w:tcW w:type="dxa" w:w="3969"/>
          </w:tcPr>
          <w:p>
            <w:pPr>
              <w:spacing w:after="0"/>
            </w:pPr>
            <w:r/>
            <w:r>
              <w:rPr>
                <w:b w:val="0"/>
                <w:sz w:val="17"/>
              </w:rPr>
              <w:t>Dầu chùm ngây</w:t>
            </w:r>
          </w:p>
        </w:tc>
        <w:tc>
          <w:tcPr>
            <w:tcW w:type="dxa" w:w="5896"/>
          </w:tcPr>
          <w:p>
            <w:pPr>
              <w:spacing w:after="0"/>
            </w:pPr>
            <w:r/>
            <w:r>
              <w:rPr>
                <w:b w:val="0"/>
                <w:sz w:val="17"/>
              </w:rPr>
              <w:t>&lt; 500</w:t>
            </w:r>
          </w:p>
        </w:tc>
      </w:tr>
      <w:tr>
        <w:tc>
          <w:tcPr>
            <w:tcW w:type="dxa" w:w="3969"/>
          </w:tcPr>
          <w:p>
            <w:pPr>
              <w:spacing w:after="0"/>
            </w:pPr>
            <w:r/>
            <w:r>
              <w:rPr>
                <w:b w:val="0"/>
                <w:sz w:val="17"/>
              </w:rPr>
              <w:t>Bisabolol</w:t>
            </w:r>
          </w:p>
        </w:tc>
        <w:tc>
          <w:tcPr>
            <w:tcW w:type="dxa" w:w="5896"/>
          </w:tcPr>
          <w:p>
            <w:pPr>
              <w:spacing w:after="0"/>
            </w:pPr>
            <w:r/>
            <w:r>
              <w:rPr>
                <w:b w:val="0"/>
                <w:sz w:val="17"/>
              </w:rPr>
              <w:t>150 – 300</w:t>
            </w:r>
          </w:p>
        </w:tc>
      </w:tr>
      <w:tr>
        <w:tc>
          <w:tcPr>
            <w:tcW w:type="dxa" w:w="3969"/>
          </w:tcPr>
          <w:p>
            <w:pPr>
              <w:spacing w:after="0"/>
            </w:pPr>
            <w:r/>
            <w:r>
              <w:rPr>
                <w:b w:val="0"/>
                <w:sz w:val="17"/>
              </w:rPr>
              <w:t>Tocopherol 100</w:t>
            </w:r>
          </w:p>
        </w:tc>
        <w:tc>
          <w:tcPr>
            <w:tcW w:type="dxa" w:w="5896"/>
          </w:tcPr>
          <w:p>
            <w:pPr>
              <w:spacing w:after="0"/>
            </w:pPr>
            <w:r/>
            <w:r>
              <w:rPr>
                <w:b w:val="0"/>
                <w:sz w:val="17"/>
              </w:rPr>
              <w:t>&lt; 150</w:t>
            </w:r>
          </w:p>
        </w:tc>
      </w:tr>
      <w:tr>
        <w:tc>
          <w:tcPr>
            <w:tcW w:type="dxa" w:w="3969"/>
          </w:tcPr>
          <w:p>
            <w:pPr>
              <w:spacing w:after="0"/>
            </w:pPr>
            <w:r/>
            <w:r>
              <w:rPr>
                <w:b/>
                <w:sz w:val="17"/>
              </w:rPr>
              <w:t>Tổng</w:t>
            </w:r>
          </w:p>
        </w:tc>
        <w:tc>
          <w:tcPr>
            <w:tcW w:type="dxa" w:w="5896"/>
          </w:tcPr>
          <w:p>
            <w:pPr>
              <w:spacing w:after="0"/>
            </w:pPr>
            <w:r/>
            <w:r>
              <w:rPr>
                <w:b/>
                <w:sz w:val="17"/>
              </w:rPr>
              <w:t>≈ 4.500 – 12.000</w:t>
            </w:r>
          </w:p>
        </w:tc>
      </w:tr>
    </w:tbl>
    <w:p>
      <w:pPr>
        <w:spacing w:after="40"/>
      </w:pPr>
    </w:p>
    <w:p>
      <w:r>
        <w:rPr>
          <w:b w:val="0"/>
          <w:sz w:val="18"/>
        </w:rPr>
        <w:t xml:space="preserve">Ước tính theo giá thị trường tham khảo (≈ 44 g dịch/chai), cần Shizencos xác nhận. Bakuchiol là yếu tố chi phí lớn nhất: tăng từ 0,5% lên 0,8% thêm ≈ 1.600–4.000 đ/chai » </w:t>
      </w:r>
      <w:r>
        <w:rPr>
          <w:b/>
          <w:sz w:val="18"/>
        </w:rPr>
        <w:t>giữ yêu cầu tối thiểu 0,5%</w:t>
      </w:r>
      <w:r>
        <w:rPr>
          <w:b w:val="0"/>
          <w:sz w:val="18"/>
        </w:rPr>
        <w:t>, mức 0,8% chỉ là khuyến nghị. Các thành phần còn lại mỗi chất &lt; 1.500 đ/chai, nên yêu cầu ở mức benchmark không tạo lý do tăng giá.</w:t>
      </w:r>
    </w:p>
    <w:p>
      <w:pPr>
        <w:pStyle w:val="Heading2"/>
      </w:pPr>
      <w:r>
        <w:t>4.4 Kiểm chứng: trước và sau khi ký hợp đồng</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2041"/>
        <w:gridCol w:w="7824"/>
      </w:tblGrid>
      <w:tr>
        <w:trPr>
          <w:tblHeader w:val="true"/>
        </w:trPr>
        <w:tc>
          <w:tcPr>
            <w:tcW w:type="dxa" w:w="2041"/>
            <w:shd w:val="clear" w:color="auto" w:fill="3A242B"/>
          </w:tcPr>
          <w:p>
            <w:r>
              <w:rPr>
                <w:color w:val="FFFFFF"/>
              </w:rPr>
            </w:r>
            <w:r>
              <w:rPr>
                <w:b/>
                <w:color w:val="FFFFFF"/>
                <w:sz w:val="17"/>
              </w:rPr>
              <w:t>Công cụ</w:t>
            </w:r>
          </w:p>
        </w:tc>
        <w:tc>
          <w:tcPr>
            <w:tcW w:type="dxa" w:w="7824"/>
            <w:shd w:val="clear" w:color="auto" w:fill="3A242B"/>
          </w:tcPr>
          <w:p>
            <w:r>
              <w:rPr>
                <w:color w:val="FFFFFF"/>
              </w:rPr>
            </w:r>
            <w:r>
              <w:rPr>
                <w:b/>
                <w:color w:val="FFFFFF"/>
                <w:sz w:val="17"/>
              </w:rPr>
              <w:t>Cách làm</w:t>
            </w:r>
          </w:p>
        </w:tc>
      </w:tr>
      <w:tr>
        <w:tc>
          <w:tcPr>
            <w:tcW w:type="dxa" w:w="2041"/>
          </w:tcPr>
          <w:p>
            <w:pPr>
              <w:spacing w:after="0"/>
            </w:pPr>
            <w:r/>
            <w:r>
              <w:rPr>
                <w:b w:val="0"/>
                <w:sz w:val="17"/>
              </w:rPr>
              <w:t>Cam kết hợp đồng</w:t>
            </w:r>
          </w:p>
        </w:tc>
        <w:tc>
          <w:tcPr>
            <w:tcW w:type="dxa" w:w="7824"/>
          </w:tcPr>
          <w:p>
            <w:pPr>
              <w:spacing w:after="0"/>
            </w:pPr>
            <w:r/>
            <w:r>
              <w:rPr>
                <w:b w:val="0"/>
                <w:sz w:val="17"/>
              </w:rPr>
              <w:t>Phụ lục 01 HĐ + sheet xác nhận trong biên bản: Shizencos tích “Cam kết đạt” cho từng thành phần chủ chốt</w:t>
            </w:r>
          </w:p>
        </w:tc>
      </w:tr>
      <w:tr>
        <w:tc>
          <w:tcPr>
            <w:tcW w:type="dxa" w:w="2041"/>
          </w:tcPr>
          <w:p>
            <w:pPr>
              <w:spacing w:after="0"/>
            </w:pPr>
            <w:r/>
            <w:r>
              <w:rPr>
                <w:b w:val="0"/>
                <w:sz w:val="17"/>
              </w:rPr>
              <w:t>Kiểm nghiệm định lượng</w:t>
            </w:r>
          </w:p>
        </w:tc>
        <w:tc>
          <w:tcPr>
            <w:tcW w:type="dxa" w:w="7824"/>
          </w:tcPr>
          <w:p>
            <w:pPr>
              <w:spacing w:after="0"/>
            </w:pPr>
            <w:r/>
            <w:r>
              <w:rPr>
                <w:b w:val="0"/>
                <w:sz w:val="17"/>
              </w:rPr>
              <w:t xml:space="preserve">Hàm lượng </w:t>
            </w:r>
            <w:r>
              <w:rPr>
                <w:b/>
                <w:sz w:val="17"/>
              </w:rPr>
              <w:t>Bakuchiol (HPLC) ≥ 0,45%</w:t>
            </w:r>
            <w:r>
              <w:rPr>
                <w:b w:val="0"/>
                <w:sz w:val="17"/>
              </w:rPr>
              <w:t xml:space="preserve"> ghi trong TCCS (Phụ lục 02) – lô đầu và khi khiếu nại; DS có thể gửi mẫu thị trường kiểm độc lập</w:t>
            </w:r>
          </w:p>
        </w:tc>
      </w:tr>
      <w:tr>
        <w:tc>
          <w:tcPr>
            <w:tcW w:type="dxa" w:w="2041"/>
          </w:tcPr>
          <w:p>
            <w:pPr>
              <w:spacing w:after="0"/>
            </w:pPr>
            <w:r/>
            <w:r>
              <w:rPr>
                <w:b w:val="0"/>
                <w:sz w:val="17"/>
              </w:rPr>
              <w:t>Mẫu chốt &amp; mẫu lưu</w:t>
            </w:r>
          </w:p>
        </w:tc>
        <w:tc>
          <w:tcPr>
            <w:tcW w:type="dxa" w:w="7824"/>
          </w:tcPr>
          <w:p>
            <w:pPr>
              <w:spacing w:after="0"/>
            </w:pPr>
            <w:r/>
            <w:r>
              <w:rPr>
                <w:b w:val="0"/>
                <w:sz w:val="17"/>
              </w:rPr>
              <w:t>Mẫu chốt niêm phong mỗi bên giữ 01 bộ; Shizencos lưu mẫu mỗi lô đến HSD + 12 tháng</w:t>
            </w:r>
          </w:p>
        </w:tc>
      </w:tr>
      <w:tr>
        <w:tc>
          <w:tcPr>
            <w:tcW w:type="dxa" w:w="2041"/>
          </w:tcPr>
          <w:p>
            <w:pPr>
              <w:spacing w:after="0"/>
            </w:pPr>
            <w:r/>
            <w:r>
              <w:rPr>
                <w:b w:val="0"/>
                <w:sz w:val="17"/>
              </w:rPr>
              <w:t>Không đổi nguyên liệu</w:t>
            </w:r>
          </w:p>
        </w:tc>
        <w:tc>
          <w:tcPr>
            <w:tcW w:type="dxa" w:w="7824"/>
          </w:tcPr>
          <w:p>
            <w:pPr>
              <w:spacing w:after="0"/>
            </w:pPr>
            <w:r/>
            <w:r>
              <w:rPr>
                <w:b w:val="0"/>
                <w:sz w:val="17"/>
              </w:rPr>
              <w:t>Không đổi NCC/grade thành phần chủ chốt khi chưa được DS chấp thuận (Điều 1 HĐ – yêu cầu kỹ thuật công thức)</w:t>
            </w:r>
          </w:p>
        </w:tc>
      </w:tr>
      <w:tr>
        <w:tc>
          <w:tcPr>
            <w:tcW w:type="dxa" w:w="2041"/>
          </w:tcPr>
          <w:p>
            <w:pPr>
              <w:spacing w:after="0"/>
            </w:pPr>
            <w:r/>
            <w:r>
              <w:rPr>
                <w:b w:val="0"/>
                <w:sz w:val="17"/>
              </w:rPr>
              <w:t>Bàn giao công thức (sau ký)</w:t>
            </w:r>
          </w:p>
        </w:tc>
        <w:tc>
          <w:tcPr>
            <w:tcW w:type="dxa" w:w="7824"/>
          </w:tcPr>
          <w:p>
            <w:pPr>
              <w:spacing w:after="0"/>
            </w:pPr>
            <w:r/>
            <w:r>
              <w:rPr>
                <w:b w:val="0"/>
                <w:sz w:val="17"/>
              </w:rPr>
              <w:t>Bảng định lượng 100% + quy trình + IPC + hồ sơ nguyên liệu (Phụ lục 01 mục D) – DS đối chiếu trực tiếp % thành phần chủ chốt</w:t>
            </w:r>
          </w:p>
        </w:tc>
      </w:tr>
      <w:tr>
        <w:tc>
          <w:tcPr>
            <w:tcW w:type="dxa" w:w="2041"/>
          </w:tcPr>
          <w:p>
            <w:pPr>
              <w:spacing w:after="0"/>
            </w:pPr>
            <w:r/>
            <w:r>
              <w:rPr>
                <w:b w:val="0"/>
                <w:sz w:val="17"/>
              </w:rPr>
              <w:t>PIF</w:t>
            </w:r>
          </w:p>
        </w:tc>
        <w:tc>
          <w:tcPr>
            <w:tcW w:type="dxa" w:w="7824"/>
          </w:tcPr>
          <w:p>
            <w:pPr>
              <w:spacing w:after="0"/>
            </w:pPr>
            <w:r/>
            <w:r>
              <w:rPr>
                <w:b w:val="0"/>
                <w:sz w:val="17"/>
              </w:rPr>
              <w:t>Shizencos bàn giao PIF đầy đủ, gồm công thức định lượng, để DS lưu tại địa chỉ DS (Điều 06 HĐ)</w:t>
            </w:r>
          </w:p>
        </w:tc>
      </w:tr>
    </w:tbl>
    <w:p>
      <w:pPr>
        <w:spacing w:after="40"/>
      </w:pPr>
    </w:p>
    <w:p>
      <w:pPr>
        <w:pStyle w:val="Heading2"/>
      </w:pPr>
      <w:r>
        <w:t>4.4 Lỗi INCI trên bảng V3 phải sửa trước khi công bố</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453"/>
        <w:gridCol w:w="2494"/>
        <w:gridCol w:w="3118"/>
        <w:gridCol w:w="3798"/>
      </w:tblGrid>
      <w:tr>
        <w:trPr>
          <w:tblHeader w:val="true"/>
        </w:trPr>
        <w:tc>
          <w:tcPr>
            <w:tcW w:type="dxa" w:w="454"/>
            <w:shd w:val="clear" w:color="auto" w:fill="3A242B"/>
          </w:tcPr>
          <w:p>
            <w:r>
              <w:rPr>
                <w:color w:val="FFFFFF"/>
              </w:rPr>
            </w:r>
            <w:r>
              <w:rPr>
                <w:b/>
                <w:color w:val="FFFFFF"/>
                <w:sz w:val="17"/>
              </w:rPr>
              <w:t>#</w:t>
            </w:r>
          </w:p>
        </w:tc>
        <w:tc>
          <w:tcPr>
            <w:tcW w:type="dxa" w:w="2494"/>
            <w:shd w:val="clear" w:color="auto" w:fill="3A242B"/>
          </w:tcPr>
          <w:p>
            <w:r>
              <w:rPr>
                <w:color w:val="FFFFFF"/>
              </w:rPr>
            </w:r>
            <w:r>
              <w:rPr>
                <w:b/>
                <w:color w:val="FFFFFF"/>
                <w:sz w:val="17"/>
              </w:rPr>
              <w:t>V3 đang ghi</w:t>
            </w:r>
          </w:p>
        </w:tc>
        <w:tc>
          <w:tcPr>
            <w:tcW w:type="dxa" w:w="3118"/>
            <w:shd w:val="clear" w:color="auto" w:fill="3A242B"/>
          </w:tcPr>
          <w:p>
            <w:r>
              <w:rPr>
                <w:color w:val="FFFFFF"/>
              </w:rPr>
            </w:r>
            <w:r>
              <w:rPr>
                <w:b/>
                <w:color w:val="FFFFFF"/>
                <w:sz w:val="17"/>
              </w:rPr>
              <w:t>INCI đề xuất</w:t>
            </w:r>
          </w:p>
        </w:tc>
        <w:tc>
          <w:tcPr>
            <w:tcW w:type="dxa" w:w="3798"/>
            <w:shd w:val="clear" w:color="auto" w:fill="3A242B"/>
          </w:tcPr>
          <w:p>
            <w:r>
              <w:rPr>
                <w:color w:val="FFFFFF"/>
              </w:rPr>
            </w:r>
            <w:r>
              <w:rPr>
                <w:b/>
                <w:color w:val="FFFFFF"/>
                <w:sz w:val="17"/>
              </w:rPr>
              <w:t>Ghi chú</w:t>
            </w:r>
          </w:p>
        </w:tc>
      </w:tr>
      <w:tr>
        <w:tc>
          <w:tcPr>
            <w:tcW w:type="dxa" w:w="454"/>
          </w:tcPr>
          <w:p>
            <w:pPr>
              <w:spacing w:after="0"/>
            </w:pPr>
            <w:r/>
            <w:r>
              <w:rPr>
                <w:b w:val="0"/>
                <w:sz w:val="17"/>
              </w:rPr>
              <w:t>3</w:t>
            </w:r>
          </w:p>
        </w:tc>
        <w:tc>
          <w:tcPr>
            <w:tcW w:type="dxa" w:w="2494"/>
          </w:tcPr>
          <w:p>
            <w:pPr>
              <w:spacing w:after="0"/>
            </w:pPr>
            <w:r/>
            <w:r>
              <w:rPr>
                <w:b w:val="0"/>
                <w:sz w:val="17"/>
              </w:rPr>
              <w:t>Simmondsia Chinensis Oil</w:t>
            </w:r>
          </w:p>
        </w:tc>
        <w:tc>
          <w:tcPr>
            <w:tcW w:type="dxa" w:w="3118"/>
          </w:tcPr>
          <w:p>
            <w:pPr>
              <w:spacing w:after="0"/>
            </w:pPr>
            <w:r/>
            <w:r>
              <w:rPr>
                <w:b w:val="0"/>
                <w:sz w:val="17"/>
              </w:rPr>
              <w:t>Simmondsia Chinensis (Jojoba) Seed Oil</w:t>
            </w:r>
          </w:p>
        </w:tc>
        <w:tc>
          <w:tcPr>
            <w:tcW w:type="dxa" w:w="3798"/>
          </w:tcPr>
          <w:p>
            <w:pPr>
              <w:spacing w:after="0"/>
            </w:pPr>
            <w:r/>
            <w:r>
              <w:rPr>
                <w:b w:val="0"/>
                <w:sz w:val="17"/>
              </w:rPr>
              <w:t>Thiếu “Seed”</w:t>
            </w:r>
          </w:p>
        </w:tc>
      </w:tr>
      <w:tr>
        <w:tc>
          <w:tcPr>
            <w:tcW w:type="dxa" w:w="454"/>
          </w:tcPr>
          <w:p>
            <w:pPr>
              <w:spacing w:after="0"/>
            </w:pPr>
            <w:r/>
            <w:r>
              <w:rPr>
                <w:b w:val="0"/>
                <w:sz w:val="17"/>
              </w:rPr>
              <w:t>4</w:t>
            </w:r>
          </w:p>
        </w:tc>
        <w:tc>
          <w:tcPr>
            <w:tcW w:type="dxa" w:w="2494"/>
          </w:tcPr>
          <w:p>
            <w:pPr>
              <w:spacing w:after="0"/>
            </w:pPr>
            <w:r/>
            <w:r>
              <w:rPr>
                <w:b w:val="0"/>
                <w:sz w:val="17"/>
              </w:rPr>
              <w:t>Grape Seed Oil</w:t>
            </w:r>
          </w:p>
        </w:tc>
        <w:tc>
          <w:tcPr>
            <w:tcW w:type="dxa" w:w="3118"/>
          </w:tcPr>
          <w:p>
            <w:pPr>
              <w:spacing w:after="0"/>
            </w:pPr>
            <w:r/>
            <w:r>
              <w:rPr>
                <w:b w:val="0"/>
                <w:sz w:val="17"/>
              </w:rPr>
              <w:t>Vitis Vinifera (Grape) Seed Oil</w:t>
            </w:r>
          </w:p>
        </w:tc>
        <w:tc>
          <w:tcPr>
            <w:tcW w:type="dxa" w:w="3798"/>
          </w:tcPr>
          <w:p>
            <w:pPr>
              <w:spacing w:after="0"/>
            </w:pPr>
            <w:r/>
            <w:r>
              <w:rPr>
                <w:b w:val="0"/>
                <w:sz w:val="17"/>
              </w:rPr>
              <w:t>Tên thường, không phải INCI</w:t>
            </w:r>
          </w:p>
        </w:tc>
      </w:tr>
      <w:tr>
        <w:tc>
          <w:tcPr>
            <w:tcW w:type="dxa" w:w="454"/>
          </w:tcPr>
          <w:p>
            <w:pPr>
              <w:spacing w:after="0"/>
            </w:pPr>
            <w:r/>
            <w:r>
              <w:rPr>
                <w:b w:val="0"/>
                <w:sz w:val="17"/>
              </w:rPr>
              <w:t>6</w:t>
            </w:r>
          </w:p>
        </w:tc>
        <w:tc>
          <w:tcPr>
            <w:tcW w:type="dxa" w:w="2494"/>
          </w:tcPr>
          <w:p>
            <w:pPr>
              <w:spacing w:after="0"/>
            </w:pPr>
            <w:r/>
            <w:r>
              <w:rPr>
                <w:b w:val="0"/>
                <w:sz w:val="17"/>
              </w:rPr>
              <w:t>Argania Spinos Oil</w:t>
            </w:r>
          </w:p>
        </w:tc>
        <w:tc>
          <w:tcPr>
            <w:tcW w:type="dxa" w:w="3118"/>
          </w:tcPr>
          <w:p>
            <w:pPr>
              <w:spacing w:after="0"/>
            </w:pPr>
            <w:r/>
            <w:r>
              <w:rPr>
                <w:b w:val="0"/>
                <w:sz w:val="17"/>
              </w:rPr>
              <w:t>Argania Spinosa Kernel Oil</w:t>
            </w:r>
          </w:p>
        </w:tc>
        <w:tc>
          <w:tcPr>
            <w:tcW w:type="dxa" w:w="3798"/>
          </w:tcPr>
          <w:p>
            <w:pPr>
              <w:spacing w:after="0"/>
            </w:pPr>
            <w:r/>
            <w:r>
              <w:rPr>
                <w:b w:val="0"/>
                <w:sz w:val="17"/>
              </w:rPr>
              <w:t>Sai chính tả + thiếu “Kernel”</w:t>
            </w:r>
          </w:p>
        </w:tc>
      </w:tr>
      <w:tr>
        <w:tc>
          <w:tcPr>
            <w:tcW w:type="dxa" w:w="454"/>
          </w:tcPr>
          <w:p>
            <w:pPr>
              <w:spacing w:after="0"/>
            </w:pPr>
            <w:r/>
            <w:r>
              <w:rPr>
                <w:b w:val="0"/>
                <w:sz w:val="17"/>
              </w:rPr>
              <w:t>8</w:t>
            </w:r>
          </w:p>
        </w:tc>
        <w:tc>
          <w:tcPr>
            <w:tcW w:type="dxa" w:w="2494"/>
          </w:tcPr>
          <w:p>
            <w:pPr>
              <w:spacing w:after="0"/>
            </w:pPr>
            <w:r/>
            <w:r>
              <w:rPr>
                <w:b w:val="0"/>
                <w:sz w:val="17"/>
              </w:rPr>
              <w:t>Amla Oil</w:t>
            </w:r>
          </w:p>
        </w:tc>
        <w:tc>
          <w:tcPr>
            <w:tcW w:type="dxa" w:w="3118"/>
          </w:tcPr>
          <w:p>
            <w:pPr>
              <w:spacing w:after="0"/>
            </w:pPr>
            <w:r/>
            <w:r>
              <w:rPr>
                <w:b w:val="0"/>
                <w:sz w:val="17"/>
              </w:rPr>
              <w:t>Phyllanthus Emblica Fruit Extract + INCI của dầu nền (vd. Sesamum Indicum Seed Oil)</w:t>
            </w:r>
          </w:p>
        </w:tc>
        <w:tc>
          <w:tcPr>
            <w:tcW w:type="dxa" w:w="3798"/>
          </w:tcPr>
          <w:p>
            <w:pPr>
              <w:spacing w:after="0"/>
            </w:pPr>
            <w:r/>
            <w:r>
              <w:rPr>
                <w:b w:val="0"/>
                <w:sz w:val="17"/>
              </w:rPr>
              <w:t xml:space="preserve">“Amla oil” thương mại thường là chiết xuất ngâm trong dầu nền – </w:t>
            </w:r>
            <w:r>
              <w:rPr>
                <w:b/>
                <w:sz w:val="17"/>
              </w:rPr>
              <w:t>có thể là dầu khoáng (Paraffinum Liquidum)</w:t>
            </w:r>
            <w:r>
              <w:rPr>
                <w:b w:val="0"/>
                <w:sz w:val="17"/>
              </w:rPr>
              <w:t>. Phải liệt kê đủ từng thành phần theo COA</w:t>
            </w:r>
          </w:p>
        </w:tc>
      </w:tr>
      <w:tr>
        <w:tc>
          <w:tcPr>
            <w:tcW w:type="dxa" w:w="454"/>
          </w:tcPr>
          <w:p>
            <w:pPr>
              <w:spacing w:after="0"/>
            </w:pPr>
            <w:r/>
            <w:r>
              <w:rPr>
                <w:b w:val="0"/>
                <w:sz w:val="17"/>
              </w:rPr>
              <w:t>13</w:t>
            </w:r>
          </w:p>
        </w:tc>
        <w:tc>
          <w:tcPr>
            <w:tcW w:type="dxa" w:w="2494"/>
          </w:tcPr>
          <w:p>
            <w:pPr>
              <w:spacing w:after="0"/>
            </w:pPr>
            <w:r/>
            <w:r>
              <w:rPr>
                <w:b w:val="0"/>
                <w:sz w:val="17"/>
              </w:rPr>
              <w:t>Citrus Maxima (Tinh dầu bưởi da xanh)</w:t>
            </w:r>
          </w:p>
        </w:tc>
        <w:tc>
          <w:tcPr>
            <w:tcW w:type="dxa" w:w="3118"/>
          </w:tcPr>
          <w:p>
            <w:pPr>
              <w:spacing w:after="0"/>
            </w:pPr>
            <w:r/>
            <w:r>
              <w:rPr>
                <w:b w:val="0"/>
                <w:sz w:val="17"/>
              </w:rPr>
              <w:t>Citrus Maxima Peel Oil / Citrus Grandis (Grapefruit) Peel Oil</w:t>
            </w:r>
          </w:p>
        </w:tc>
        <w:tc>
          <w:tcPr>
            <w:tcW w:type="dxa" w:w="3798"/>
          </w:tcPr>
          <w:p>
            <w:pPr>
              <w:spacing w:after="0"/>
            </w:pPr>
            <w:r/>
            <w:r>
              <w:rPr>
                <w:b w:val="0"/>
                <w:sz w:val="17"/>
              </w:rPr>
              <w:t>Lấy đúng INCI trên COA/CosIng; hỏi loại ép lạnh hay chưng cất (furocoumarin)</w:t>
            </w:r>
          </w:p>
        </w:tc>
      </w:tr>
      <w:tr>
        <w:tc>
          <w:tcPr>
            <w:tcW w:type="dxa" w:w="454"/>
          </w:tcPr>
          <w:p>
            <w:pPr>
              <w:spacing w:after="0"/>
            </w:pPr>
            <w:r/>
            <w:r>
              <w:rPr>
                <w:b w:val="0"/>
                <w:sz w:val="17"/>
              </w:rPr>
              <w:t>15</w:t>
            </w:r>
          </w:p>
        </w:tc>
        <w:tc>
          <w:tcPr>
            <w:tcW w:type="dxa" w:w="2494"/>
          </w:tcPr>
          <w:p>
            <w:pPr>
              <w:spacing w:after="0"/>
            </w:pPr>
            <w:r/>
            <w:r>
              <w:rPr>
                <w:b w:val="0"/>
                <w:sz w:val="17"/>
              </w:rPr>
              <w:t>Zingiber Officinale (Ginger) Root Oil (Ginger Oil )</w:t>
            </w:r>
          </w:p>
        </w:tc>
        <w:tc>
          <w:tcPr>
            <w:tcW w:type="dxa" w:w="3118"/>
          </w:tcPr>
          <w:p>
            <w:pPr>
              <w:spacing w:after="0"/>
            </w:pPr>
            <w:r/>
            <w:r>
              <w:rPr>
                <w:b w:val="0"/>
                <w:sz w:val="17"/>
              </w:rPr>
              <w:t>Zingiber Officinale (Ginger) Root Oil</w:t>
            </w:r>
          </w:p>
        </w:tc>
        <w:tc>
          <w:tcPr>
            <w:tcW w:type="dxa" w:w="3798"/>
          </w:tcPr>
          <w:p>
            <w:pPr>
              <w:spacing w:after="0"/>
            </w:pPr>
            <w:r/>
            <w:r>
              <w:rPr>
                <w:b w:val="0"/>
                <w:sz w:val="17"/>
              </w:rPr>
              <w:t>Bỏ phần lặp</w:t>
            </w:r>
          </w:p>
        </w:tc>
      </w:tr>
      <w:tr>
        <w:tc>
          <w:tcPr>
            <w:tcW w:type="dxa" w:w="454"/>
          </w:tcPr>
          <w:p>
            <w:pPr>
              <w:spacing w:after="0"/>
            </w:pPr>
            <w:r/>
            <w:r>
              <w:rPr>
                <w:b w:val="0"/>
                <w:sz w:val="17"/>
              </w:rPr>
              <w:t>16</w:t>
            </w:r>
          </w:p>
        </w:tc>
        <w:tc>
          <w:tcPr>
            <w:tcW w:type="dxa" w:w="2494"/>
          </w:tcPr>
          <w:p>
            <w:pPr>
              <w:spacing w:after="0"/>
            </w:pPr>
            <w:r/>
            <w:r>
              <w:rPr>
                <w:b w:val="0"/>
                <w:sz w:val="17"/>
              </w:rPr>
              <w:t>Curcuma Longa (Turmeric Oil)</w:t>
            </w:r>
          </w:p>
        </w:tc>
        <w:tc>
          <w:tcPr>
            <w:tcW w:type="dxa" w:w="3118"/>
          </w:tcPr>
          <w:p>
            <w:pPr>
              <w:spacing w:after="0"/>
            </w:pPr>
            <w:r/>
            <w:r>
              <w:rPr>
                <w:b w:val="0"/>
                <w:sz w:val="17"/>
              </w:rPr>
              <w:t>Curcuma Longa (Turmeric) Root Oil</w:t>
            </w:r>
          </w:p>
        </w:tc>
        <w:tc>
          <w:tcPr>
            <w:tcW w:type="dxa" w:w="3798"/>
          </w:tcPr>
          <w:p>
            <w:pPr>
              <w:spacing w:after="0"/>
            </w:pPr>
            <w:r/>
            <w:r>
              <w:rPr>
                <w:b w:val="0"/>
                <w:sz w:val="17"/>
              </w:rPr>
              <w:t>Thiếu bộ phận cây</w:t>
            </w:r>
          </w:p>
        </w:tc>
      </w:tr>
      <w:tr>
        <w:tc>
          <w:tcPr>
            <w:tcW w:type="dxa" w:w="454"/>
          </w:tcPr>
          <w:p>
            <w:pPr>
              <w:spacing w:after="0"/>
            </w:pPr>
            <w:r/>
            <w:r>
              <w:rPr>
                <w:b w:val="0"/>
                <w:sz w:val="17"/>
              </w:rPr>
              <w:t>19</w:t>
            </w:r>
          </w:p>
        </w:tc>
        <w:tc>
          <w:tcPr>
            <w:tcW w:type="dxa" w:w="2494"/>
          </w:tcPr>
          <w:p>
            <w:pPr>
              <w:spacing w:after="0"/>
            </w:pPr>
            <w:r/>
            <w:r>
              <w:rPr>
                <w:b w:val="0"/>
                <w:sz w:val="17"/>
              </w:rPr>
              <w:t>Lavandula Angustifolia (Lavender Oil)</w:t>
            </w:r>
          </w:p>
        </w:tc>
        <w:tc>
          <w:tcPr>
            <w:tcW w:type="dxa" w:w="3118"/>
          </w:tcPr>
          <w:p>
            <w:pPr>
              <w:spacing w:after="0"/>
            </w:pPr>
            <w:r/>
            <w:r>
              <w:rPr>
                <w:b w:val="0"/>
                <w:sz w:val="17"/>
              </w:rPr>
              <w:t>Lavandula Angustifolia (Lavender) Oil</w:t>
            </w:r>
          </w:p>
        </w:tc>
        <w:tc>
          <w:tcPr>
            <w:tcW w:type="dxa" w:w="3798"/>
          </w:tcPr>
          <w:p>
            <w:pPr>
              <w:spacing w:after="0"/>
            </w:pPr>
            <w:r/>
            <w:r>
              <w:rPr>
                <w:b w:val="0"/>
                <w:sz w:val="17"/>
              </w:rPr>
              <w:t>Sai định dạng</w:t>
            </w:r>
          </w:p>
        </w:tc>
      </w:tr>
    </w:tbl>
    <w:p>
      <w:pPr>
        <w:spacing w:after="40"/>
      </w:pPr>
    </w:p>
    <w:p>
      <w:r>
        <w:rPr>
          <w:b/>
        </w:rPr>
        <w:t>Chất gây dị ứng hương (allergen) phải ghi nhãn:</w:t>
      </w:r>
      <w:r>
        <w:rPr>
          <w:b w:val="0"/>
        </w:rPr>
        <w:t xml:space="preserve"> sản phẩm rửa trôi » ghi khi &gt; 0,01%. Ở mức khuyến nghị ước tính: </w:t>
      </w:r>
      <w:r>
        <w:rPr>
          <w:b/>
        </w:rPr>
        <w:t>Limonene</w:t>
      </w:r>
      <w:r>
        <w:rPr>
          <w:b w:val="0"/>
        </w:rPr>
        <w:t xml:space="preserve"> (~0,45% từ tinh dầu bưởi), </w:t>
      </w:r>
      <w:r>
        <w:rPr>
          <w:b/>
        </w:rPr>
        <w:t>Linalool</w:t>
      </w:r>
      <w:r>
        <w:rPr>
          <w:b w:val="0"/>
        </w:rPr>
        <w:t xml:space="preserve"> (~0,1% từ oải hương), </w:t>
      </w:r>
      <w:r>
        <w:rPr>
          <w:b/>
        </w:rPr>
        <w:t>Citral</w:t>
      </w:r>
      <w:r>
        <w:rPr>
          <w:b w:val="0"/>
        </w:rPr>
        <w:t xml:space="preserve"> (từ gừng), có thể </w:t>
      </w:r>
      <w:r>
        <w:rPr>
          <w:b/>
        </w:rPr>
        <w:t>Geraniol/Eugenol</w:t>
      </w:r>
      <w:r>
        <w:rPr>
          <w:b w:val="0"/>
        </w:rPr>
        <w:t>. Yêu cầu Shizencos cung cấp chứng nhận IFRA + bảng allergen của từng tinh dầu để tính chính xác.</w:t>
      </w:r>
    </w:p>
    <w:p>
      <w:pPr>
        <w:pStyle w:val="Heading2"/>
      </w:pPr>
      <w:r>
        <w:t>4.5 Lưu ý an toàn theo từng nguyên liệu</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1701"/>
        <w:gridCol w:w="3855"/>
        <w:gridCol w:w="4309"/>
      </w:tblGrid>
      <w:tr>
        <w:trPr>
          <w:tblHeader w:val="true"/>
        </w:trPr>
        <w:tc>
          <w:tcPr>
            <w:tcW w:type="dxa" w:w="1701"/>
            <w:shd w:val="clear" w:color="auto" w:fill="3A242B"/>
          </w:tcPr>
          <w:p>
            <w:r>
              <w:rPr>
                <w:color w:val="FFFFFF"/>
              </w:rPr>
            </w:r>
            <w:r>
              <w:rPr>
                <w:b/>
                <w:color w:val="FFFFFF"/>
                <w:sz w:val="17"/>
              </w:rPr>
              <w:t>Nguyên liệu</w:t>
            </w:r>
          </w:p>
        </w:tc>
        <w:tc>
          <w:tcPr>
            <w:tcW w:type="dxa" w:w="3855"/>
            <w:shd w:val="clear" w:color="auto" w:fill="3A242B"/>
          </w:tcPr>
          <w:p>
            <w:r>
              <w:rPr>
                <w:color w:val="FFFFFF"/>
              </w:rPr>
            </w:r>
            <w:r>
              <w:rPr>
                <w:b/>
                <w:color w:val="FFFFFF"/>
                <w:sz w:val="17"/>
              </w:rPr>
              <w:t>Rủi ro</w:t>
            </w:r>
          </w:p>
        </w:tc>
        <w:tc>
          <w:tcPr>
            <w:tcW w:type="dxa" w:w="4309"/>
            <w:shd w:val="clear" w:color="auto" w:fill="3A242B"/>
          </w:tcPr>
          <w:p>
            <w:r>
              <w:rPr>
                <w:color w:val="FFFFFF"/>
              </w:rPr>
            </w:r>
            <w:r>
              <w:rPr>
                <w:b/>
                <w:color w:val="FFFFFF"/>
                <w:sz w:val="17"/>
              </w:rPr>
              <w:t>Yêu cầu kiểm soát</w:t>
            </w:r>
          </w:p>
        </w:tc>
      </w:tr>
      <w:tr>
        <w:tc>
          <w:tcPr>
            <w:tcW w:type="dxa" w:w="1701"/>
          </w:tcPr>
          <w:p>
            <w:pPr>
              <w:spacing w:after="0"/>
            </w:pPr>
            <w:r/>
            <w:r>
              <w:rPr>
                <w:b w:val="0"/>
                <w:sz w:val="17"/>
              </w:rPr>
              <w:t>Bakuchiol 99%</w:t>
            </w:r>
          </w:p>
        </w:tc>
        <w:tc>
          <w:tcPr>
            <w:tcW w:type="dxa" w:w="3855"/>
          </w:tcPr>
          <w:p>
            <w:pPr>
              <w:spacing w:after="0"/>
            </w:pPr>
            <w:r/>
            <w:r>
              <w:rPr>
                <w:b w:val="0"/>
                <w:sz w:val="17"/>
              </w:rPr>
              <w:t>Tạp psoralen/furocoumarin (cấm theo Phụ lục II ASEAN, trừ lượng tự nhiên rất thấp)</w:t>
            </w:r>
          </w:p>
        </w:tc>
        <w:tc>
          <w:tcPr>
            <w:tcW w:type="dxa" w:w="4309"/>
          </w:tcPr>
          <w:p>
            <w:pPr>
              <w:spacing w:after="0"/>
            </w:pPr>
            <w:r/>
            <w:r>
              <w:rPr>
                <w:b w:val="0"/>
                <w:sz w:val="17"/>
              </w:rPr>
              <w:t>COA có chỉ tiêu psoralen/isopsoralen; nguồn gốc NCC</w:t>
            </w:r>
          </w:p>
        </w:tc>
      </w:tr>
      <w:tr>
        <w:tc>
          <w:tcPr>
            <w:tcW w:type="dxa" w:w="1701"/>
          </w:tcPr>
          <w:p>
            <w:pPr>
              <w:spacing w:after="0"/>
            </w:pPr>
            <w:r/>
            <w:r>
              <w:rPr>
                <w:b w:val="0"/>
                <w:sz w:val="17"/>
              </w:rPr>
              <w:t>Tinh dầu bưởi</w:t>
            </w:r>
          </w:p>
        </w:tc>
        <w:tc>
          <w:tcPr>
            <w:tcW w:type="dxa" w:w="3855"/>
          </w:tcPr>
          <w:p>
            <w:pPr>
              <w:spacing w:after="0"/>
            </w:pPr>
            <w:r/>
            <w:r>
              <w:rPr>
                <w:b w:val="0"/>
                <w:sz w:val="17"/>
              </w:rPr>
              <w:t>Ép lạnh có furocoumarin (gây nhạy sáng); limonene oxy hóa » chất gây mẫn cảm</w:t>
            </w:r>
          </w:p>
        </w:tc>
        <w:tc>
          <w:tcPr>
            <w:tcW w:type="dxa" w:w="4309"/>
          </w:tcPr>
          <w:p>
            <w:pPr>
              <w:spacing w:after="0"/>
            </w:pPr>
            <w:r/>
            <w:r>
              <w:rPr>
                <w:b w:val="0"/>
                <w:sz w:val="17"/>
              </w:rPr>
              <w:t>Ưu tiên chưng cất hoặc FCF; Tocopherol; chai chống sáng; IFRA cert</w:t>
            </w:r>
          </w:p>
        </w:tc>
      </w:tr>
      <w:tr>
        <w:tc>
          <w:tcPr>
            <w:tcW w:type="dxa" w:w="1701"/>
          </w:tcPr>
          <w:p>
            <w:pPr>
              <w:spacing w:after="0"/>
            </w:pPr>
            <w:r/>
            <w:r>
              <w:rPr>
                <w:b w:val="0"/>
                <w:sz w:val="17"/>
              </w:rPr>
              <w:t>Bạc hà, gừng, tràm trà</w:t>
            </w:r>
          </w:p>
        </w:tc>
        <w:tc>
          <w:tcPr>
            <w:tcW w:type="dxa" w:w="3855"/>
          </w:tcPr>
          <w:p>
            <w:pPr>
              <w:spacing w:after="0"/>
            </w:pPr>
            <w:r/>
            <w:r>
              <w:rPr>
                <w:b w:val="0"/>
                <w:sz w:val="17"/>
              </w:rPr>
              <w:t>Châm chích, nóng rát, viêm da tiếp xúc ở da đầu nhạy cảm</w:t>
            </w:r>
          </w:p>
        </w:tc>
        <w:tc>
          <w:tcPr>
            <w:tcW w:type="dxa" w:w="4309"/>
          </w:tcPr>
          <w:p>
            <w:pPr>
              <w:spacing w:after="0"/>
            </w:pPr>
            <w:r/>
            <w:r>
              <w:rPr>
                <w:b w:val="0"/>
                <w:sz w:val="17"/>
              </w:rPr>
              <w:t>Giữ trong khoảng mục tiêu; thử kích ứng (patch test) trước khi bán</w:t>
            </w:r>
          </w:p>
        </w:tc>
      </w:tr>
      <w:tr>
        <w:tc>
          <w:tcPr>
            <w:tcW w:type="dxa" w:w="1701"/>
          </w:tcPr>
          <w:p>
            <w:pPr>
              <w:spacing w:after="0"/>
            </w:pPr>
            <w:r/>
            <w:r>
              <w:rPr>
                <w:b w:val="0"/>
                <w:sz w:val="17"/>
              </w:rPr>
              <w:t>Neem oil</w:t>
            </w:r>
          </w:p>
        </w:tc>
        <w:tc>
          <w:tcPr>
            <w:tcW w:type="dxa" w:w="3855"/>
          </w:tcPr>
          <w:p>
            <w:pPr>
              <w:spacing w:after="0"/>
            </w:pPr>
            <w:r/>
            <w:r>
              <w:rPr>
                <w:b w:val="0"/>
                <w:sz w:val="17"/>
              </w:rPr>
              <w:t>Mùi rất nặng, có thể lấn át hương</w:t>
            </w:r>
          </w:p>
        </w:tc>
        <w:tc>
          <w:tcPr>
            <w:tcW w:type="dxa" w:w="4309"/>
          </w:tcPr>
          <w:p>
            <w:pPr>
              <w:spacing w:after="0"/>
            </w:pPr>
            <w:r/>
            <w:r>
              <w:rPr>
                <w:b w:val="0"/>
                <w:sz w:val="17"/>
              </w:rPr>
              <w:t>≤ 0,5%; thử mùi sau 1 tháng ổn định</w:t>
            </w:r>
          </w:p>
        </w:tc>
      </w:tr>
      <w:tr>
        <w:tc>
          <w:tcPr>
            <w:tcW w:type="dxa" w:w="1701"/>
          </w:tcPr>
          <w:p>
            <w:pPr>
              <w:spacing w:after="0"/>
            </w:pPr>
            <w:r/>
            <w:r>
              <w:rPr>
                <w:b w:val="0"/>
                <w:sz w:val="17"/>
              </w:rPr>
              <w:t>Sachi, hạt nho</w:t>
            </w:r>
          </w:p>
        </w:tc>
        <w:tc>
          <w:tcPr>
            <w:tcW w:type="dxa" w:w="3855"/>
          </w:tcPr>
          <w:p>
            <w:pPr>
              <w:spacing w:after="0"/>
            </w:pPr>
            <w:r/>
            <w:r>
              <w:rPr>
                <w:b w:val="0"/>
                <w:sz w:val="17"/>
              </w:rPr>
              <w:t>Ôi dầu (PUFA cao) » đổi mùi/màu</w:t>
            </w:r>
          </w:p>
        </w:tc>
        <w:tc>
          <w:tcPr>
            <w:tcW w:type="dxa" w:w="4309"/>
          </w:tcPr>
          <w:p>
            <w:pPr>
              <w:spacing w:after="0"/>
            </w:pPr>
            <w:r/>
            <w:r>
              <w:rPr>
                <w:b w:val="0"/>
                <w:sz w:val="17"/>
              </w:rPr>
              <w:t>Tocopherol; theo dõi chỉ số peroxide; sục N2 (nếu có)</w:t>
            </w:r>
          </w:p>
        </w:tc>
      </w:tr>
      <w:tr>
        <w:tc>
          <w:tcPr>
            <w:tcW w:type="dxa" w:w="1701"/>
          </w:tcPr>
          <w:p>
            <w:pPr>
              <w:spacing w:after="0"/>
            </w:pPr>
            <w:r/>
            <w:r>
              <w:rPr>
                <w:b w:val="0"/>
                <w:sz w:val="17"/>
              </w:rPr>
              <w:t>Amla oil</w:t>
            </w:r>
          </w:p>
        </w:tc>
        <w:tc>
          <w:tcPr>
            <w:tcW w:type="dxa" w:w="3855"/>
          </w:tcPr>
          <w:p>
            <w:pPr>
              <w:spacing w:after="0"/>
            </w:pPr>
            <w:r/>
            <w:r>
              <w:rPr>
                <w:b w:val="0"/>
                <w:sz w:val="17"/>
              </w:rPr>
              <w:t>Không rõ dầu nền; có thể chứa dầu khoáng, chất màu, hương</w:t>
            </w:r>
          </w:p>
        </w:tc>
        <w:tc>
          <w:tcPr>
            <w:tcW w:type="dxa" w:w="4309"/>
          </w:tcPr>
          <w:p>
            <w:pPr>
              <w:spacing w:after="0"/>
            </w:pPr>
            <w:r/>
            <w:r>
              <w:rPr>
                <w:b w:val="0"/>
                <w:sz w:val="17"/>
              </w:rPr>
              <w:t>COA/spec/thành phần đầy đủ trước khi chốt</w:t>
            </w:r>
          </w:p>
        </w:tc>
      </w:tr>
    </w:tbl>
    <w:p>
      <w:pPr>
        <w:spacing w:after="40"/>
      </w:pPr>
    </w:p>
    <w:p>
      <w:pPr>
        <w:pStyle w:val="Heading1"/>
      </w:pPr>
      <w:r>
        <w:t>5. QUY TRÌNH, TIÊU CHUẨN CHẤT LƯỢNG, ĐỘ ỔN ĐỊNH &amp; BAO BÌ</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Sản phẩm khan nước, không cần chất bảo quản. TCCS (Phụ lục 02 HĐ) có peroxide, vi sinh, kim loại nặng, Bakuchiol. Bắt buộc ổn định tăng tốc ≥ 4 tuần trước sản xuất đại trà; dropper phải kháng tinh dầu.</w:t>
            </w:r>
          </w:p>
        </w:tc>
      </w:tr>
    </w:tbl>
    <w:p>
      <w:pPr>
        <w:spacing w:after="40"/>
      </w:pPr>
    </w:p>
    <w:p>
      <w:pPr>
        <w:pStyle w:val="Heading2"/>
      </w:pPr>
      <w:r>
        <w:t>5.1 Quy trình phối trộn đề xuất (sản phẩm khan nước – không cần chất bảo quản)</w:t>
      </w:r>
    </w:p>
    <w:p>
      <w:pPr>
        <w:pStyle w:val="ListNumber"/>
        <w:spacing w:after="20"/>
      </w:pPr>
      <w:r>
        <w:rPr>
          <w:b w:val="0"/>
        </w:rPr>
        <w:t>Pha A: cho CCT, C15-19 Alkane và các dầu thực vật vào bồn sạch – khô, khuấy nhẹ ở nhiệt độ phòng (≤ 40 °C).</w:t>
      </w:r>
    </w:p>
    <w:p>
      <w:pPr>
        <w:pStyle w:val="ListNumber"/>
        <w:spacing w:after="20"/>
      </w:pPr>
      <w:r>
        <w:rPr>
          <w:b w:val="0"/>
        </w:rPr>
        <w:t>Pha B: hòa tan Bakuchiol trong một phần CCT ở 35–40 °C đến trong; thêm Amla oil, Sachi, Neem, Moringa.</w:t>
      </w:r>
    </w:p>
    <w:p>
      <w:pPr>
        <w:pStyle w:val="ListNumber"/>
        <w:spacing w:after="20"/>
      </w:pPr>
      <w:r>
        <w:rPr>
          <w:b w:val="0"/>
        </w:rPr>
        <w:t>Pha C + D: dưới 35 °C thêm tinh dầu, Bisabolol, Tocopherol, Tocopheryl Acetate; khuấy đồng nhất.</w:t>
      </w:r>
    </w:p>
    <w:p>
      <w:pPr>
        <w:pStyle w:val="ListNumber"/>
        <w:spacing w:after="20"/>
      </w:pPr>
      <w:r>
        <w:rPr>
          <w:b w:val="0"/>
        </w:rPr>
        <w:t>Lọc (lưới/lõi lọc), lấy mẫu QC, chiết rót; khuyến nghị phủ khí N2 phần đầu chai nếu nhà máy có.</w:t>
      </w:r>
    </w:p>
    <w:p>
      <w:pPr>
        <w:pStyle w:val="ListNumber"/>
        <w:spacing w:after="20"/>
      </w:pPr>
      <w:r>
        <w:rPr>
          <w:b w:val="0"/>
        </w:rPr>
        <w:t>Tuyệt đối không để lẫn nước (nguy cơ vi sinh &amp; đục).</w:t>
      </w:r>
    </w:p>
    <w:p>
      <w:pPr>
        <w:pStyle w:val="Heading2"/>
      </w:pPr>
      <w:r>
        <w:t>5.2 Tiêu chuẩn cơ sở (TCCS) thành phẩm đề nghị đưa vào Phụ lục HĐ</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1927"/>
        <w:gridCol w:w="4536"/>
        <w:gridCol w:w="3402"/>
      </w:tblGrid>
      <w:tr>
        <w:trPr>
          <w:tblHeader w:val="true"/>
        </w:trPr>
        <w:tc>
          <w:tcPr>
            <w:tcW w:type="dxa" w:w="1928"/>
            <w:shd w:val="clear" w:color="auto" w:fill="3A242B"/>
          </w:tcPr>
          <w:p>
            <w:r>
              <w:rPr>
                <w:color w:val="FFFFFF"/>
              </w:rPr>
            </w:r>
            <w:r>
              <w:rPr>
                <w:b/>
                <w:color w:val="FFFFFF"/>
                <w:sz w:val="17"/>
              </w:rPr>
              <w:t>Chỉ tiêu</w:t>
            </w:r>
          </w:p>
        </w:tc>
        <w:tc>
          <w:tcPr>
            <w:tcW w:type="dxa" w:w="4535"/>
            <w:shd w:val="clear" w:color="auto" w:fill="3A242B"/>
          </w:tcPr>
          <w:p>
            <w:r>
              <w:rPr>
                <w:color w:val="FFFFFF"/>
              </w:rPr>
            </w:r>
            <w:r>
              <w:rPr>
                <w:b/>
                <w:color w:val="FFFFFF"/>
                <w:sz w:val="17"/>
              </w:rPr>
              <w:t>Mức yêu cầu đề xuất</w:t>
            </w:r>
          </w:p>
        </w:tc>
        <w:tc>
          <w:tcPr>
            <w:tcW w:type="dxa" w:w="3402"/>
            <w:shd w:val="clear" w:color="auto" w:fill="3A242B"/>
          </w:tcPr>
          <w:p>
            <w:r>
              <w:rPr>
                <w:color w:val="FFFFFF"/>
              </w:rPr>
            </w:r>
            <w:r>
              <w:rPr>
                <w:b/>
                <w:color w:val="FFFFFF"/>
                <w:sz w:val="17"/>
              </w:rPr>
              <w:t>Ghi chú</w:t>
            </w:r>
          </w:p>
        </w:tc>
      </w:tr>
      <w:tr>
        <w:tc>
          <w:tcPr>
            <w:tcW w:type="dxa" w:w="1928"/>
          </w:tcPr>
          <w:p>
            <w:pPr>
              <w:spacing w:after="0"/>
            </w:pPr>
            <w:r/>
            <w:r>
              <w:rPr>
                <w:b w:val="0"/>
                <w:sz w:val="17"/>
              </w:rPr>
              <w:t>Ngoại quan</w:t>
            </w:r>
          </w:p>
        </w:tc>
        <w:tc>
          <w:tcPr>
            <w:tcW w:type="dxa" w:w="4535"/>
          </w:tcPr>
          <w:p>
            <w:pPr>
              <w:spacing w:after="0"/>
            </w:pPr>
            <w:r/>
            <w:r>
              <w:rPr>
                <w:b w:val="0"/>
                <w:sz w:val="17"/>
              </w:rPr>
              <w:t>Dầu lỏng trong, vàng nhạt – vàng, không cặn, không tách lớp</w:t>
            </w:r>
          </w:p>
        </w:tc>
        <w:tc>
          <w:tcPr>
            <w:tcW w:type="dxa" w:w="3402"/>
          </w:tcPr>
          <w:p>
            <w:pPr>
              <w:spacing w:after="0"/>
            </w:pPr>
            <w:r/>
            <w:r>
              <w:rPr>
                <w:b w:val="0"/>
                <w:sz w:val="17"/>
              </w:rPr>
              <w:t>So với mẫu chốt có chữ ký 2 bên</w:t>
            </w:r>
          </w:p>
        </w:tc>
      </w:tr>
      <w:tr>
        <w:tc>
          <w:tcPr>
            <w:tcW w:type="dxa" w:w="1928"/>
          </w:tcPr>
          <w:p>
            <w:pPr>
              <w:spacing w:after="0"/>
            </w:pPr>
            <w:r/>
            <w:r>
              <w:rPr>
                <w:b w:val="0"/>
                <w:sz w:val="17"/>
              </w:rPr>
              <w:t>Mùi</w:t>
            </w:r>
          </w:p>
        </w:tc>
        <w:tc>
          <w:tcPr>
            <w:tcW w:type="dxa" w:w="4535"/>
          </w:tcPr>
          <w:p>
            <w:pPr>
              <w:spacing w:after="0"/>
            </w:pPr>
            <w:r/>
            <w:r>
              <w:rPr>
                <w:b w:val="0"/>
                <w:sz w:val="17"/>
              </w:rPr>
              <w:t>Thảo mộc – cam chanh đặc trưng, giống mẫu chốt</w:t>
            </w:r>
          </w:p>
        </w:tc>
        <w:tc>
          <w:tcPr>
            <w:tcW w:type="dxa" w:w="3402"/>
          </w:tcPr>
          <w:p>
            <w:pPr>
              <w:spacing w:after="0"/>
            </w:pPr>
            <w:r/>
            <w:r>
              <w:rPr>
                <w:b w:val="0"/>
                <w:sz w:val="17"/>
              </w:rPr>
              <w:t>Mẫu lưu</w:t>
            </w:r>
          </w:p>
        </w:tc>
      </w:tr>
      <w:tr>
        <w:tc>
          <w:tcPr>
            <w:tcW w:type="dxa" w:w="1928"/>
          </w:tcPr>
          <w:p>
            <w:pPr>
              <w:spacing w:after="0"/>
            </w:pPr>
            <w:r/>
            <w:r>
              <w:rPr>
                <w:b w:val="0"/>
                <w:sz w:val="17"/>
              </w:rPr>
              <w:t>Tỷ trọng (25 °C)</w:t>
            </w:r>
          </w:p>
        </w:tc>
        <w:tc>
          <w:tcPr>
            <w:tcW w:type="dxa" w:w="4535"/>
          </w:tcPr>
          <w:p>
            <w:pPr>
              <w:spacing w:after="0"/>
            </w:pPr>
            <w:r/>
            <w:r>
              <w:rPr>
                <w:b w:val="0"/>
                <w:sz w:val="17"/>
              </w:rPr>
              <w:t>≈ 0,86–0,90 (Shizencos xác nhận)</w:t>
            </w:r>
          </w:p>
        </w:tc>
        <w:tc>
          <w:tcPr>
            <w:tcW w:type="dxa" w:w="3402"/>
          </w:tcPr>
          <w:p>
            <w:pPr>
              <w:spacing w:after="0"/>
            </w:pPr>
            <w:r/>
            <w:r>
              <w:rPr>
                <w:b w:val="0"/>
                <w:sz w:val="17"/>
              </w:rPr>
              <w:t>Dùng tính định mức chiết rót</w:t>
            </w:r>
          </w:p>
        </w:tc>
      </w:tr>
      <w:tr>
        <w:tc>
          <w:tcPr>
            <w:tcW w:type="dxa" w:w="1928"/>
          </w:tcPr>
          <w:p>
            <w:pPr>
              <w:spacing w:after="0"/>
            </w:pPr>
            <w:r/>
            <w:r>
              <w:rPr>
                <w:b w:val="0"/>
                <w:sz w:val="17"/>
              </w:rPr>
              <w:t>Chỉ số peroxide</w:t>
            </w:r>
          </w:p>
        </w:tc>
        <w:tc>
          <w:tcPr>
            <w:tcW w:type="dxa" w:w="4535"/>
          </w:tcPr>
          <w:p>
            <w:pPr>
              <w:spacing w:after="0"/>
            </w:pPr>
            <w:r/>
            <w:r>
              <w:rPr>
                <w:b w:val="0"/>
                <w:sz w:val="17"/>
              </w:rPr>
              <w:t>≤ 5 meq O2/kg khi xuất xưởng; ≤ 10 trong HSD (đề xuất)</w:t>
            </w:r>
          </w:p>
        </w:tc>
        <w:tc>
          <w:tcPr>
            <w:tcW w:type="dxa" w:w="3402"/>
          </w:tcPr>
          <w:p>
            <w:pPr>
              <w:spacing w:after="0"/>
            </w:pPr>
            <w:r/>
            <w:r>
              <w:rPr>
                <w:b w:val="0"/>
                <w:sz w:val="17"/>
              </w:rPr>
              <w:t>Chỉ tiêu then chốt cho sản phẩm dầu</w:t>
            </w:r>
          </w:p>
        </w:tc>
      </w:tr>
      <w:tr>
        <w:tc>
          <w:tcPr>
            <w:tcW w:type="dxa" w:w="1928"/>
          </w:tcPr>
          <w:p>
            <w:pPr>
              <w:spacing w:after="0"/>
            </w:pPr>
            <w:r/>
            <w:r>
              <w:rPr>
                <w:b w:val="0"/>
                <w:sz w:val="17"/>
              </w:rPr>
              <w:t>Hàm lượng Bakuchiol (HPLC)</w:t>
            </w:r>
          </w:p>
        </w:tc>
        <w:tc>
          <w:tcPr>
            <w:tcW w:type="dxa" w:w="4535"/>
          </w:tcPr>
          <w:p>
            <w:pPr>
              <w:spacing w:after="0"/>
            </w:pPr>
            <w:r/>
            <w:r>
              <w:rPr>
                <w:b w:val="0"/>
                <w:sz w:val="17"/>
              </w:rPr>
              <w:t>≥ 0,45% (≥ 90% của mức tối thiểu 0,5%)</w:t>
            </w:r>
          </w:p>
        </w:tc>
        <w:tc>
          <w:tcPr>
            <w:tcW w:type="dxa" w:w="3402"/>
          </w:tcPr>
          <w:p>
            <w:pPr>
              <w:spacing w:after="0"/>
            </w:pPr>
            <w:r/>
            <w:r>
              <w:rPr>
                <w:b w:val="0"/>
                <w:sz w:val="17"/>
              </w:rPr>
              <w:t>Kiểm chứng hoạt chất mà không cần công khai công thức</w:t>
            </w:r>
          </w:p>
        </w:tc>
      </w:tr>
      <w:tr>
        <w:tc>
          <w:tcPr>
            <w:tcW w:type="dxa" w:w="1928"/>
          </w:tcPr>
          <w:p>
            <w:pPr>
              <w:spacing w:after="0"/>
            </w:pPr>
            <w:r/>
            <w:r>
              <w:rPr>
                <w:b w:val="0"/>
                <w:sz w:val="17"/>
              </w:rPr>
              <w:t>Thể tích thực</w:t>
            </w:r>
          </w:p>
        </w:tc>
        <w:tc>
          <w:tcPr>
            <w:tcW w:type="dxa" w:w="4535"/>
          </w:tcPr>
          <w:p>
            <w:pPr>
              <w:spacing w:after="0"/>
            </w:pPr>
            <w:r/>
            <w:r>
              <w:rPr>
                <w:b w:val="0"/>
                <w:sz w:val="17"/>
              </w:rPr>
              <w:t>50 ml (dung sai theo quy định đo lường hàng đóng gói sẵn)</w:t>
            </w:r>
          </w:p>
        </w:tc>
        <w:tc>
          <w:tcPr>
            <w:tcW w:type="dxa" w:w="3402"/>
          </w:tcPr>
          <w:p>
            <w:pPr>
              <w:spacing w:after="0"/>
            </w:pPr>
            <w:r/>
            <w:r>
              <w:rPr>
                <w:b w:val="0"/>
                <w:sz w:val="17"/>
              </w:rPr>
              <w:t>Kiểm tra định lượng</w:t>
            </w:r>
          </w:p>
        </w:tc>
      </w:tr>
      <w:tr>
        <w:tc>
          <w:tcPr>
            <w:tcW w:type="dxa" w:w="1928"/>
          </w:tcPr>
          <w:p>
            <w:pPr>
              <w:spacing w:after="0"/>
            </w:pPr>
            <w:r/>
            <w:r>
              <w:rPr>
                <w:b w:val="0"/>
                <w:sz w:val="17"/>
              </w:rPr>
              <w:t>Vi sinh</w:t>
            </w:r>
          </w:p>
        </w:tc>
        <w:tc>
          <w:tcPr>
            <w:tcW w:type="dxa" w:w="4535"/>
          </w:tcPr>
          <w:p>
            <w:pPr>
              <w:spacing w:after="0"/>
            </w:pPr>
            <w:r/>
            <w:r>
              <w:rPr>
                <w:b w:val="0"/>
                <w:sz w:val="17"/>
              </w:rPr>
              <w:t>Tổng vi sinh vật hiếu khí ≤ 1.000 CFU/g; không có P. aeruginosa, S. aureus, C. albicans</w:t>
            </w:r>
          </w:p>
        </w:tc>
        <w:tc>
          <w:tcPr>
            <w:tcW w:type="dxa" w:w="3402"/>
          </w:tcPr>
          <w:p>
            <w:pPr>
              <w:spacing w:after="0"/>
            </w:pPr>
            <w:r/>
            <w:r>
              <w:rPr>
                <w:b w:val="0"/>
                <w:sz w:val="17"/>
              </w:rPr>
              <w:t>Theo giới hạn ASEAN cho mỹ phẩm thông thường</w:t>
            </w:r>
          </w:p>
        </w:tc>
      </w:tr>
      <w:tr>
        <w:tc>
          <w:tcPr>
            <w:tcW w:type="dxa" w:w="1928"/>
          </w:tcPr>
          <w:p>
            <w:pPr>
              <w:spacing w:after="0"/>
            </w:pPr>
            <w:r/>
            <w:r>
              <w:rPr>
                <w:b w:val="0"/>
                <w:sz w:val="17"/>
              </w:rPr>
              <w:t>Kim loại nặng</w:t>
            </w:r>
          </w:p>
        </w:tc>
        <w:tc>
          <w:tcPr>
            <w:tcW w:type="dxa" w:w="4535"/>
          </w:tcPr>
          <w:p>
            <w:pPr>
              <w:spacing w:after="0"/>
            </w:pPr>
            <w:r/>
            <w:r>
              <w:rPr>
                <w:b w:val="0"/>
                <w:sz w:val="17"/>
              </w:rPr>
              <w:t>Pb ≤ 20 ppm; As ≤ 5 ppm; Hg ≤ 1 ppm</w:t>
            </w:r>
          </w:p>
        </w:tc>
        <w:tc>
          <w:tcPr>
            <w:tcW w:type="dxa" w:w="3402"/>
          </w:tcPr>
          <w:p>
            <w:pPr>
              <w:spacing w:after="0"/>
            </w:pPr>
            <w:r/>
            <w:r>
              <w:rPr>
                <w:b w:val="0"/>
                <w:sz w:val="17"/>
              </w:rPr>
              <w:t>Theo hướng dẫn ASEAN – kiểm nghiệm lô đầu</w:t>
            </w:r>
          </w:p>
        </w:tc>
      </w:tr>
    </w:tbl>
    <w:p>
      <w:pPr>
        <w:spacing w:after="40"/>
      </w:pPr>
    </w:p>
    <w:p>
      <w:pPr>
        <w:pStyle w:val="Heading2"/>
      </w:pPr>
      <w:r>
        <w:t>5.3 Kế hoạch thử độ ổn định &amp; tương thích bao bì</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1701"/>
        <w:gridCol w:w="2154"/>
        <w:gridCol w:w="2381"/>
        <w:gridCol w:w="3628"/>
      </w:tblGrid>
      <w:tr>
        <w:trPr>
          <w:tblHeader w:val="true"/>
        </w:trPr>
        <w:tc>
          <w:tcPr>
            <w:tcW w:type="dxa" w:w="1701"/>
            <w:shd w:val="clear" w:color="auto" w:fill="3A242B"/>
          </w:tcPr>
          <w:p>
            <w:r>
              <w:rPr>
                <w:color w:val="FFFFFF"/>
              </w:rPr>
            </w:r>
            <w:r>
              <w:rPr>
                <w:b/>
                <w:color w:val="FFFFFF"/>
                <w:sz w:val="17"/>
              </w:rPr>
              <w:t>Phép thử</w:t>
            </w:r>
          </w:p>
        </w:tc>
        <w:tc>
          <w:tcPr>
            <w:tcW w:type="dxa" w:w="2154"/>
            <w:shd w:val="clear" w:color="auto" w:fill="3A242B"/>
          </w:tcPr>
          <w:p>
            <w:r>
              <w:rPr>
                <w:color w:val="FFFFFF"/>
              </w:rPr>
            </w:r>
            <w:r>
              <w:rPr>
                <w:b/>
                <w:color w:val="FFFFFF"/>
                <w:sz w:val="17"/>
              </w:rPr>
              <w:t>Điều kiện</w:t>
            </w:r>
          </w:p>
        </w:tc>
        <w:tc>
          <w:tcPr>
            <w:tcW w:type="dxa" w:w="2381"/>
            <w:shd w:val="clear" w:color="auto" w:fill="3A242B"/>
          </w:tcPr>
          <w:p>
            <w:r>
              <w:rPr>
                <w:color w:val="FFFFFF"/>
              </w:rPr>
            </w:r>
            <w:r>
              <w:rPr>
                <w:b/>
                <w:color w:val="FFFFFF"/>
                <w:sz w:val="17"/>
              </w:rPr>
              <w:t>Thời gian tối thiểu</w:t>
            </w:r>
          </w:p>
        </w:tc>
        <w:tc>
          <w:tcPr>
            <w:tcW w:type="dxa" w:w="3628"/>
            <w:shd w:val="clear" w:color="auto" w:fill="3A242B"/>
          </w:tcPr>
          <w:p>
            <w:r>
              <w:rPr>
                <w:color w:val="FFFFFF"/>
              </w:rPr>
            </w:r>
            <w:r>
              <w:rPr>
                <w:b/>
                <w:color w:val="FFFFFF"/>
                <w:sz w:val="17"/>
              </w:rPr>
              <w:t>Chỉ tiêu theo dõi</w:t>
            </w:r>
          </w:p>
        </w:tc>
      </w:tr>
      <w:tr>
        <w:tc>
          <w:tcPr>
            <w:tcW w:type="dxa" w:w="1701"/>
          </w:tcPr>
          <w:p>
            <w:pPr>
              <w:spacing w:after="0"/>
            </w:pPr>
            <w:r/>
            <w:r>
              <w:rPr>
                <w:b w:val="0"/>
                <w:sz w:val="17"/>
              </w:rPr>
              <w:t>Tăng tốc</w:t>
            </w:r>
          </w:p>
        </w:tc>
        <w:tc>
          <w:tcPr>
            <w:tcW w:type="dxa" w:w="2154"/>
          </w:tcPr>
          <w:p>
            <w:pPr>
              <w:spacing w:after="0"/>
            </w:pPr>
            <w:r/>
            <w:r>
              <w:rPr>
                <w:b w:val="0"/>
                <w:sz w:val="17"/>
              </w:rPr>
              <w:t>40–45 °C</w:t>
            </w:r>
          </w:p>
        </w:tc>
        <w:tc>
          <w:tcPr>
            <w:tcW w:type="dxa" w:w="2381"/>
          </w:tcPr>
          <w:p>
            <w:pPr>
              <w:spacing w:after="0"/>
            </w:pPr>
            <w:r/>
            <w:r>
              <w:rPr>
                <w:b w:val="0"/>
                <w:sz w:val="17"/>
              </w:rPr>
              <w:t>4 tuần trước SX đại trà; tiếp tục đến 12 tuần</w:t>
            </w:r>
          </w:p>
        </w:tc>
        <w:tc>
          <w:tcPr>
            <w:tcW w:type="dxa" w:w="3628"/>
          </w:tcPr>
          <w:p>
            <w:pPr>
              <w:spacing w:after="0"/>
            </w:pPr>
            <w:r/>
            <w:r>
              <w:rPr>
                <w:b w:val="0"/>
                <w:sz w:val="17"/>
              </w:rPr>
              <w:t>Màu, mùi, độ trong, peroxide</w:t>
            </w:r>
          </w:p>
        </w:tc>
      </w:tr>
      <w:tr>
        <w:tc>
          <w:tcPr>
            <w:tcW w:type="dxa" w:w="1701"/>
          </w:tcPr>
          <w:p>
            <w:pPr>
              <w:spacing w:after="0"/>
            </w:pPr>
            <w:r/>
            <w:r>
              <w:rPr>
                <w:b w:val="0"/>
                <w:sz w:val="17"/>
              </w:rPr>
              <w:t>Lạnh</w:t>
            </w:r>
          </w:p>
        </w:tc>
        <w:tc>
          <w:tcPr>
            <w:tcW w:type="dxa" w:w="2154"/>
          </w:tcPr>
          <w:p>
            <w:pPr>
              <w:spacing w:after="0"/>
            </w:pPr>
            <w:r/>
            <w:r>
              <w:rPr>
                <w:b w:val="0"/>
                <w:sz w:val="17"/>
              </w:rPr>
              <w:t>4–5 °C</w:t>
            </w:r>
          </w:p>
        </w:tc>
        <w:tc>
          <w:tcPr>
            <w:tcW w:type="dxa" w:w="2381"/>
          </w:tcPr>
          <w:p>
            <w:pPr>
              <w:spacing w:after="0"/>
            </w:pPr>
            <w:r/>
            <w:r>
              <w:rPr>
                <w:b w:val="0"/>
                <w:sz w:val="17"/>
              </w:rPr>
              <w:t>4 tuần</w:t>
            </w:r>
          </w:p>
        </w:tc>
        <w:tc>
          <w:tcPr>
            <w:tcW w:type="dxa" w:w="3628"/>
          </w:tcPr>
          <w:p>
            <w:pPr>
              <w:spacing w:after="0"/>
            </w:pPr>
            <w:r/>
            <w:r>
              <w:rPr>
                <w:b w:val="0"/>
                <w:sz w:val="17"/>
              </w:rPr>
              <w:t>Đục/kết tinh (Bakuchiol, sáp jojoba)</w:t>
            </w:r>
          </w:p>
        </w:tc>
      </w:tr>
      <w:tr>
        <w:tc>
          <w:tcPr>
            <w:tcW w:type="dxa" w:w="1701"/>
          </w:tcPr>
          <w:p>
            <w:pPr>
              <w:spacing w:after="0"/>
            </w:pPr>
            <w:r/>
            <w:r>
              <w:rPr>
                <w:b w:val="0"/>
                <w:sz w:val="17"/>
              </w:rPr>
              <w:t>Chu kỳ nóng – lạnh</w:t>
            </w:r>
          </w:p>
        </w:tc>
        <w:tc>
          <w:tcPr>
            <w:tcW w:type="dxa" w:w="2154"/>
          </w:tcPr>
          <w:p>
            <w:pPr>
              <w:spacing w:after="0"/>
            </w:pPr>
            <w:r/>
            <w:r>
              <w:rPr>
                <w:b w:val="0"/>
                <w:sz w:val="17"/>
              </w:rPr>
              <w:t>−5 °C – 40 °C, 6 chu kỳ</w:t>
            </w:r>
          </w:p>
        </w:tc>
        <w:tc>
          <w:tcPr>
            <w:tcW w:type="dxa" w:w="2381"/>
          </w:tcPr>
          <w:p>
            <w:pPr>
              <w:spacing w:after="0"/>
            </w:pPr>
            <w:r/>
            <w:r>
              <w:rPr>
                <w:b w:val="0"/>
                <w:sz w:val="17"/>
              </w:rPr>
              <w:t>2 tuần</w:t>
            </w:r>
          </w:p>
        </w:tc>
        <w:tc>
          <w:tcPr>
            <w:tcW w:type="dxa" w:w="3628"/>
          </w:tcPr>
          <w:p>
            <w:pPr>
              <w:spacing w:after="0"/>
            </w:pPr>
            <w:r/>
            <w:r>
              <w:rPr>
                <w:b w:val="0"/>
                <w:sz w:val="17"/>
              </w:rPr>
              <w:t>Tách lớp, cặn</w:t>
            </w:r>
          </w:p>
        </w:tc>
      </w:tr>
      <w:tr>
        <w:tc>
          <w:tcPr>
            <w:tcW w:type="dxa" w:w="1701"/>
          </w:tcPr>
          <w:p>
            <w:pPr>
              <w:spacing w:after="0"/>
            </w:pPr>
            <w:r/>
            <w:r>
              <w:rPr>
                <w:b w:val="0"/>
                <w:sz w:val="17"/>
              </w:rPr>
              <w:t>Ánh sáng</w:t>
            </w:r>
          </w:p>
        </w:tc>
        <w:tc>
          <w:tcPr>
            <w:tcW w:type="dxa" w:w="2154"/>
          </w:tcPr>
          <w:p>
            <w:pPr>
              <w:spacing w:after="0"/>
            </w:pPr>
            <w:r/>
            <w:r>
              <w:rPr>
                <w:b w:val="0"/>
                <w:sz w:val="17"/>
              </w:rPr>
              <w:t>Cửa sổ/đèn UV</w:t>
            </w:r>
          </w:p>
        </w:tc>
        <w:tc>
          <w:tcPr>
            <w:tcW w:type="dxa" w:w="2381"/>
          </w:tcPr>
          <w:p>
            <w:pPr>
              <w:spacing w:after="0"/>
            </w:pPr>
            <w:r/>
            <w:r>
              <w:rPr>
                <w:b w:val="0"/>
                <w:sz w:val="17"/>
              </w:rPr>
              <w:t>4 tuần</w:t>
            </w:r>
          </w:p>
        </w:tc>
        <w:tc>
          <w:tcPr>
            <w:tcW w:type="dxa" w:w="3628"/>
          </w:tcPr>
          <w:p>
            <w:pPr>
              <w:spacing w:after="0"/>
            </w:pPr>
            <w:r/>
            <w:r>
              <w:rPr>
                <w:b w:val="0"/>
                <w:sz w:val="17"/>
              </w:rPr>
              <w:t>Mất màu, đổi mùi</w:t>
            </w:r>
          </w:p>
        </w:tc>
      </w:tr>
      <w:tr>
        <w:tc>
          <w:tcPr>
            <w:tcW w:type="dxa" w:w="1701"/>
          </w:tcPr>
          <w:p>
            <w:pPr>
              <w:spacing w:after="0"/>
            </w:pPr>
            <w:r/>
            <w:r>
              <w:rPr>
                <w:b w:val="0"/>
                <w:sz w:val="17"/>
              </w:rPr>
              <w:t>Tương thích bao bì</w:t>
            </w:r>
          </w:p>
        </w:tc>
        <w:tc>
          <w:tcPr>
            <w:tcW w:type="dxa" w:w="2154"/>
          </w:tcPr>
          <w:p>
            <w:pPr>
              <w:spacing w:after="0"/>
            </w:pPr>
            <w:r/>
            <w:r>
              <w:rPr>
                <w:b w:val="0"/>
                <w:sz w:val="17"/>
              </w:rPr>
              <w:t>Chai 50 ml + nắp/dropper/pump thực tế, đặt ngược</w:t>
            </w:r>
          </w:p>
        </w:tc>
        <w:tc>
          <w:tcPr>
            <w:tcW w:type="dxa" w:w="2381"/>
          </w:tcPr>
          <w:p>
            <w:pPr>
              <w:spacing w:after="0"/>
            </w:pPr>
            <w:r/>
            <w:r>
              <w:rPr>
                <w:b w:val="0"/>
                <w:sz w:val="17"/>
              </w:rPr>
              <w:t>4–12 tuần</w:t>
            </w:r>
          </w:p>
        </w:tc>
        <w:tc>
          <w:tcPr>
            <w:tcW w:type="dxa" w:w="3628"/>
          </w:tcPr>
          <w:p>
            <w:pPr>
              <w:spacing w:after="0"/>
            </w:pPr>
            <w:r/>
            <w:r>
              <w:rPr>
                <w:b w:val="0"/>
                <w:sz w:val="17"/>
              </w:rPr>
              <w:t xml:space="preserve">Rò rỉ, trương nở </w:t>
            </w:r>
            <w:r>
              <w:rPr>
                <w:b/>
                <w:sz w:val="17"/>
              </w:rPr>
              <w:t>bóp cao su dropper</w:t>
            </w:r>
            <w:r>
              <w:rPr>
                <w:b w:val="0"/>
                <w:sz w:val="17"/>
              </w:rPr>
              <w:t xml:space="preserve"> (tinh dầu/limonene làm phồng cao su NBR/tự nhiên), biến màu nhãn, hao hụt khối lượng</w:t>
            </w:r>
          </w:p>
        </w:tc>
      </w:tr>
      <w:tr>
        <w:tc>
          <w:tcPr>
            <w:tcW w:type="dxa" w:w="1701"/>
          </w:tcPr>
          <w:p>
            <w:pPr>
              <w:spacing w:after="0"/>
            </w:pPr>
            <w:r/>
            <w:r>
              <w:rPr>
                <w:b w:val="0"/>
                <w:sz w:val="17"/>
              </w:rPr>
              <w:t>Dài hạn</w:t>
            </w:r>
          </w:p>
        </w:tc>
        <w:tc>
          <w:tcPr>
            <w:tcW w:type="dxa" w:w="2154"/>
          </w:tcPr>
          <w:p>
            <w:pPr>
              <w:spacing w:after="0"/>
            </w:pPr>
            <w:r/>
            <w:r>
              <w:rPr>
                <w:b w:val="0"/>
                <w:sz w:val="17"/>
              </w:rPr>
              <w:t>Nhiệt độ phòng 30 °C</w:t>
            </w:r>
          </w:p>
        </w:tc>
        <w:tc>
          <w:tcPr>
            <w:tcW w:type="dxa" w:w="2381"/>
          </w:tcPr>
          <w:p>
            <w:pPr>
              <w:spacing w:after="0"/>
            </w:pPr>
            <w:r/>
            <w:r>
              <w:rPr>
                <w:b w:val="0"/>
                <w:sz w:val="17"/>
              </w:rPr>
              <w:t>Theo dõi đến hết HSD</w:t>
            </w:r>
          </w:p>
        </w:tc>
        <w:tc>
          <w:tcPr>
            <w:tcW w:type="dxa" w:w="3628"/>
          </w:tcPr>
          <w:p>
            <w:pPr>
              <w:spacing w:after="0"/>
            </w:pPr>
            <w:r/>
            <w:r>
              <w:rPr>
                <w:b w:val="0"/>
                <w:sz w:val="17"/>
              </w:rPr>
              <w:t>Cơ sở ghi HSD 24 tháng</w:t>
            </w:r>
          </w:p>
        </w:tc>
      </w:tr>
    </w:tbl>
    <w:p>
      <w:pPr>
        <w:spacing w:after="40"/>
      </w:pP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6E1E9"/>
          </w:tcPr>
          <w:p>
            <w:pPr>
              <w:spacing w:after="20"/>
            </w:pPr>
            <w:r/>
            <w:r>
              <w:rPr>
                <w:b/>
                <w:sz w:val="19"/>
              </w:rPr>
              <w:t>Bao bì:</w:t>
            </w:r>
            <w:r>
              <w:rPr>
                <w:b w:val="0"/>
                <w:sz w:val="19"/>
              </w:rPr>
              <w:t xml:space="preserve"> repo có hồ sơ chai 50 ml dày đáy (YM3329) và vòng dropper của Guangzhou JiaXing (LFGB, test kim loại nặng/BPA). Với dầu chứa 3% tinh dầu, </w:t>
            </w:r>
            <w:r>
              <w:rPr>
                <w:b/>
                <w:sz w:val="19"/>
              </w:rPr>
              <w:t>bóp dropper phải là silicone hoặc vật liệu kháng dầu</w:t>
            </w:r>
            <w:r>
              <w:rPr>
                <w:b w:val="0"/>
                <w:sz w:val="19"/>
              </w:rPr>
              <w:t>; yêu cầu Shizencos test tương thích trên đúng bao bì này trước khi chốt. Brief SKU1 ghi pump/nozzle – cần chốt dropper hay pump để Shizencos tính định mức &amp; hao hụt.</w:t>
            </w:r>
          </w:p>
        </w:tc>
      </w:tr>
    </w:tbl>
    <w:p>
      <w:pPr>
        <w:spacing w:after="40"/>
      </w:pPr>
    </w:p>
    <w:p>
      <w:pPr>
        <w:pStyle w:val="Heading1"/>
      </w:pPr>
      <w:r>
        <w:t>6. PHÁP LÝ: CÔNG BỐ MỸ PHẨM, PIF, NHÃN, CÔNG DỤNG, QUẢNG CÁO</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DS đứng tên công bố, nộp tại Sở Y tế Tây Ninh; 03 ngày làm việc (thực tế 5–15 ngày), hiệu lực 05 năm. Hồ sơ: phiếu công bố, ĐKKD DS, Giấy CN đủ điều kiện SX của Shizencos, hợp đồng gia công. Không được nói “mọc tóc, trị rụng, trị gàu”.</w:t>
            </w:r>
          </w:p>
        </w:tc>
      </w:tr>
    </w:tbl>
    <w:p>
      <w:pPr>
        <w:spacing w:after="40"/>
      </w:pPr>
    </w:p>
    <w:p>
      <w:pPr>
        <w:pStyle w:val="Heading2"/>
      </w:pPr>
      <w:r>
        <w:t>6.1 Khung pháp lý đang áp dụng (tại 10/2026)</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3685"/>
        <w:gridCol w:w="6180"/>
      </w:tblGrid>
      <w:tr>
        <w:trPr>
          <w:tblHeader w:val="true"/>
        </w:trPr>
        <w:tc>
          <w:tcPr>
            <w:tcW w:type="dxa" w:w="3685"/>
            <w:shd w:val="clear" w:color="auto" w:fill="3A242B"/>
          </w:tcPr>
          <w:p>
            <w:r>
              <w:rPr>
                <w:color w:val="FFFFFF"/>
              </w:rPr>
            </w:r>
            <w:r>
              <w:rPr>
                <w:b/>
                <w:color w:val="FFFFFF"/>
                <w:sz w:val="17"/>
              </w:rPr>
              <w:t>Văn bản</w:t>
            </w:r>
          </w:p>
        </w:tc>
        <w:tc>
          <w:tcPr>
            <w:tcW w:type="dxa" w:w="6180"/>
            <w:shd w:val="clear" w:color="auto" w:fill="3A242B"/>
          </w:tcPr>
          <w:p>
            <w:r>
              <w:rPr>
                <w:color w:val="FFFFFF"/>
              </w:rPr>
            </w:r>
            <w:r>
              <w:rPr>
                <w:b/>
                <w:color w:val="FFFFFF"/>
                <w:sz w:val="17"/>
              </w:rPr>
              <w:t>Nội dung liên quan</w:t>
            </w:r>
          </w:p>
        </w:tc>
      </w:tr>
      <w:tr>
        <w:tc>
          <w:tcPr>
            <w:tcW w:type="dxa" w:w="3685"/>
          </w:tcPr>
          <w:p>
            <w:pPr>
              <w:spacing w:after="0"/>
            </w:pPr>
            <w:r/>
            <w:r>
              <w:rPr>
                <w:b w:val="0"/>
                <w:sz w:val="17"/>
              </w:rPr>
              <w:t>Nghị định 93/2016/NĐ-CP (sửa bởi NĐ 155/2018/NĐ-CP)</w:t>
            </w:r>
          </w:p>
        </w:tc>
        <w:tc>
          <w:tcPr>
            <w:tcW w:type="dxa" w:w="6180"/>
          </w:tcPr>
          <w:p>
            <w:pPr>
              <w:spacing w:after="0"/>
            </w:pPr>
            <w:r/>
            <w:r>
              <w:rPr>
                <w:b w:val="0"/>
                <w:sz w:val="17"/>
              </w:rPr>
              <w:t>Điều kiện sản xuất mỹ phẩm – nhà máy Shizencos phải có Giấy chứng nhận đủ điều kiện sản xuất mỹ phẩm</w:t>
            </w:r>
          </w:p>
        </w:tc>
      </w:tr>
      <w:tr>
        <w:tc>
          <w:tcPr>
            <w:tcW w:type="dxa" w:w="3685"/>
          </w:tcPr>
          <w:p>
            <w:pPr>
              <w:spacing w:after="0"/>
            </w:pPr>
            <w:r/>
            <w:r>
              <w:rPr>
                <w:b w:val="0"/>
                <w:sz w:val="17"/>
              </w:rPr>
              <w:t xml:space="preserve">Thông tư 06/2011/TT-BYT, sửa đổi bởi TT 29/2020 và </w:t>
            </w:r>
            <w:r>
              <w:rPr>
                <w:b/>
                <w:sz w:val="17"/>
              </w:rPr>
              <w:t>TT 34/2025/TT-BYT (hiệu lực 18/08/2025)</w:t>
            </w:r>
            <w:r>
              <w:rPr>
                <w:b w:val="0"/>
                <w:sz w:val="17"/>
              </w:rPr>
              <w:t>; văn bản hợp nhất 09/VBHN-BYT (25/07/2025)</w:t>
            </w:r>
          </w:p>
        </w:tc>
        <w:tc>
          <w:tcPr>
            <w:tcW w:type="dxa" w:w="6180"/>
          </w:tcPr>
          <w:p>
            <w:pPr>
              <w:spacing w:after="0"/>
            </w:pPr>
            <w:r/>
            <w:r>
              <w:rPr>
                <w:b w:val="0"/>
                <w:sz w:val="17"/>
              </w:rPr>
              <w:t>Công bố sản phẩm, PIF, ghi nhãn, thành phần cấm/giới hạn theo Hiệp định mỹ phẩm ASEAN. TT 34/2025: nộp online chỉ cần phiếu bản điện tử, ký số được</w:t>
            </w:r>
          </w:p>
        </w:tc>
      </w:tr>
      <w:tr>
        <w:tc>
          <w:tcPr>
            <w:tcW w:type="dxa" w:w="3685"/>
          </w:tcPr>
          <w:p>
            <w:pPr>
              <w:spacing w:after="0"/>
            </w:pPr>
            <w:r/>
            <w:r>
              <w:rPr>
                <w:b w:val="0"/>
                <w:sz w:val="17"/>
              </w:rPr>
              <w:t>Nghị định 43/2017/NĐ-CP (sửa bởi NĐ 111/2021/NĐ-CP)</w:t>
            </w:r>
          </w:p>
        </w:tc>
        <w:tc>
          <w:tcPr>
            <w:tcW w:type="dxa" w:w="6180"/>
          </w:tcPr>
          <w:p>
            <w:pPr>
              <w:spacing w:after="0"/>
            </w:pPr>
            <w:r/>
            <w:r>
              <w:rPr>
                <w:b w:val="0"/>
                <w:sz w:val="17"/>
              </w:rPr>
              <w:t>Nhãn hàng hóa</w:t>
            </w:r>
          </w:p>
        </w:tc>
      </w:tr>
      <w:tr>
        <w:tc>
          <w:tcPr>
            <w:tcW w:type="dxa" w:w="3685"/>
          </w:tcPr>
          <w:p>
            <w:pPr>
              <w:spacing w:after="0"/>
            </w:pPr>
            <w:r/>
            <w:r>
              <w:rPr>
                <w:b w:val="0"/>
                <w:sz w:val="17"/>
              </w:rPr>
              <w:t xml:space="preserve">Luật Quảng cáo (sửa đổi 2025) + </w:t>
            </w:r>
            <w:r>
              <w:rPr>
                <w:b/>
                <w:sz w:val="17"/>
              </w:rPr>
              <w:t>Nghị định 342/2025/NĐ-CP (hiệu lực 15/02/2026)</w:t>
            </w:r>
          </w:p>
        </w:tc>
        <w:tc>
          <w:tcPr>
            <w:tcW w:type="dxa" w:w="6180"/>
          </w:tcPr>
          <w:p>
            <w:pPr>
              <w:spacing w:after="0"/>
            </w:pPr>
            <w:r/>
            <w:r>
              <w:rPr>
                <w:b w:val="0"/>
                <w:sz w:val="17"/>
              </w:rPr>
              <w:t>Mỹ phẩm thuộc nhóm hàng hóa đặc biệt; quảng cáo phải có tên SP, công dụng đúng phiếu công bố, tên/địa chỉ tổ chức công bố, cảnh báo; cấm gây hiểu nhầm là thuốc</w:t>
            </w:r>
          </w:p>
        </w:tc>
      </w:tr>
      <w:tr>
        <w:tc>
          <w:tcPr>
            <w:tcW w:type="dxa" w:w="3685"/>
          </w:tcPr>
          <w:p>
            <w:pPr>
              <w:spacing w:after="0"/>
            </w:pPr>
            <w:r/>
            <w:r>
              <w:rPr>
                <w:b w:val="0"/>
                <w:sz w:val="17"/>
              </w:rPr>
              <w:t>Luật Thương mại 2005 (Điều 301–303)</w:t>
            </w:r>
          </w:p>
        </w:tc>
        <w:tc>
          <w:tcPr>
            <w:tcW w:type="dxa" w:w="6180"/>
          </w:tcPr>
          <w:p>
            <w:pPr>
              <w:spacing w:after="0"/>
            </w:pPr>
            <w:r/>
            <w:r>
              <w:rPr>
                <w:b w:val="0"/>
                <w:sz w:val="17"/>
              </w:rPr>
              <w:t>Phạt vi phạm HĐ tối đa 8% giá trị phần nghĩa vụ bị vi phạm; bồi thường theo thiệt hại thực tế</w:t>
            </w:r>
          </w:p>
        </w:tc>
      </w:tr>
      <w:tr>
        <w:tc>
          <w:tcPr>
            <w:tcW w:type="dxa" w:w="3685"/>
          </w:tcPr>
          <w:p>
            <w:pPr>
              <w:spacing w:after="0"/>
            </w:pPr>
            <w:r/>
            <w:r>
              <w:rPr>
                <w:b w:val="0"/>
                <w:sz w:val="17"/>
              </w:rPr>
              <w:t>Luật Sở hữu trí tuệ</w:t>
            </w:r>
          </w:p>
        </w:tc>
        <w:tc>
          <w:tcPr>
            <w:tcW w:type="dxa" w:w="6180"/>
          </w:tcPr>
          <w:p>
            <w:pPr>
              <w:spacing w:after="0"/>
            </w:pPr>
            <w:r/>
            <w:r>
              <w:rPr>
                <w:b w:val="0"/>
                <w:sz w:val="17"/>
              </w:rPr>
              <w:t>Đăng ký nhãn hiệu (nhóm 3 – mỹ phẩm)</w:t>
            </w:r>
          </w:p>
        </w:tc>
      </w:tr>
      <w:tr>
        <w:tc>
          <w:tcPr>
            <w:tcW w:type="dxa" w:w="3685"/>
          </w:tcPr>
          <w:p>
            <w:pPr>
              <w:spacing w:after="0"/>
            </w:pPr>
            <w:r/>
            <w:r>
              <w:rPr>
                <w:b/>
                <w:sz w:val="17"/>
              </w:rPr>
              <w:t>Dự thảo Nghị định quản lý mỹ phẩm</w:t>
            </w:r>
            <w:r>
              <w:rPr>
                <w:b w:val="0"/>
                <w:sz w:val="17"/>
              </w:rPr>
              <w:t xml:space="preserve"> (chưa ban hành; bản dự thảo nêu hiệu lực 31/12/2026)</w:t>
            </w:r>
          </w:p>
        </w:tc>
        <w:tc>
          <w:tcPr>
            <w:tcW w:type="dxa" w:w="6180"/>
          </w:tcPr>
          <w:p>
            <w:pPr>
              <w:spacing w:after="0"/>
            </w:pPr>
            <w:r/>
            <w:r>
              <w:rPr>
                <w:b w:val="0"/>
                <w:sz w:val="17"/>
              </w:rPr>
              <w:t>Hợp nhất NĐ 93 + TT 06, chuyển sang hậu kiểm. Chưa có hiệu lực – nhưng cần hỏi Shizencos phương án chuyển tiếp nếu công bố rơi vào thời điểm giao thời</w:t>
            </w:r>
          </w:p>
        </w:tc>
      </w:tr>
    </w:tbl>
    <w:p>
      <w:pPr>
        <w:spacing w:after="40"/>
      </w:pPr>
    </w:p>
    <w:p>
      <w:pPr>
        <w:pStyle w:val="Heading2"/>
      </w:pPr>
      <w:r>
        <w:t>6.2 Ai đứng tên công bố – khuyến nghị</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3175"/>
        <w:gridCol w:w="3402"/>
        <w:gridCol w:w="3288"/>
      </w:tblGrid>
      <w:tr>
        <w:trPr>
          <w:tblHeader w:val="true"/>
        </w:trPr>
        <w:tc>
          <w:tcPr>
            <w:tcW w:type="dxa" w:w="3175"/>
            <w:shd w:val="clear" w:color="auto" w:fill="3A242B"/>
          </w:tcPr>
          <w:p>
            <w:r>
              <w:rPr>
                <w:color w:val="FFFFFF"/>
              </w:rPr>
            </w:r>
            <w:r>
              <w:rPr>
                <w:b/>
                <w:color w:val="FFFFFF"/>
                <w:sz w:val="17"/>
              </w:rPr>
              <w:t>Phương án</w:t>
            </w:r>
          </w:p>
        </w:tc>
        <w:tc>
          <w:tcPr>
            <w:tcW w:type="dxa" w:w="3402"/>
            <w:shd w:val="clear" w:color="auto" w:fill="3A242B"/>
          </w:tcPr>
          <w:p>
            <w:r>
              <w:rPr>
                <w:color w:val="FFFFFF"/>
              </w:rPr>
            </w:r>
            <w:r>
              <w:rPr>
                <w:b/>
                <w:color w:val="FFFFFF"/>
                <w:sz w:val="17"/>
              </w:rPr>
              <w:t>Ưu điểm</w:t>
            </w:r>
          </w:p>
        </w:tc>
        <w:tc>
          <w:tcPr>
            <w:tcW w:type="dxa" w:w="3288"/>
            <w:shd w:val="clear" w:color="auto" w:fill="3A242B"/>
          </w:tcPr>
          <w:p>
            <w:r>
              <w:rPr>
                <w:color w:val="FFFFFF"/>
              </w:rPr>
            </w:r>
            <w:r>
              <w:rPr>
                <w:b/>
                <w:color w:val="FFFFFF"/>
                <w:sz w:val="17"/>
              </w:rPr>
              <w:t>Nhược điểm</w:t>
            </w:r>
          </w:p>
        </w:tc>
      </w:tr>
      <w:tr>
        <w:tc>
          <w:tcPr>
            <w:tcW w:type="dxa" w:w="3175"/>
          </w:tcPr>
          <w:p>
            <w:pPr>
              <w:spacing w:after="0"/>
            </w:pPr>
            <w:r/>
            <w:r>
              <w:rPr>
                <w:b/>
                <w:sz w:val="17"/>
              </w:rPr>
              <w:t>A. DS đứng tên</w:t>
            </w:r>
            <w:r>
              <w:rPr>
                <w:b w:val="0"/>
                <w:sz w:val="17"/>
              </w:rPr>
              <w:t xml:space="preserve"> (tổ chức chịu trách nhiệm đưa SP ra thị trường), Shizencos là nhà sản xuất – </w:t>
            </w:r>
            <w:r>
              <w:rPr>
                <w:b/>
                <w:sz w:val="17"/>
              </w:rPr>
              <w:t>KHUYẾN NGHỊ</w:t>
            </w:r>
          </w:p>
        </w:tc>
        <w:tc>
          <w:tcPr>
            <w:tcW w:type="dxa" w:w="3402"/>
          </w:tcPr>
          <w:p>
            <w:pPr>
              <w:spacing w:after="0"/>
            </w:pPr>
            <w:r/>
            <w:r>
              <w:rPr>
                <w:b w:val="0"/>
                <w:sz w:val="17"/>
              </w:rPr>
              <w:t>Số công bố &amp; PIF thuộc DS; chủ động khi bán trên sàn TMĐT, quảng cáo; phù hợp Điều 7 dự thảo gốc (“số công bố thuộc quyền sở hữu” của DS)</w:t>
            </w:r>
          </w:p>
        </w:tc>
        <w:tc>
          <w:tcPr>
            <w:tcW w:type="dxa" w:w="3288"/>
          </w:tcPr>
          <w:p>
            <w:pPr>
              <w:spacing w:after="0"/>
            </w:pPr>
            <w:r/>
            <w:r>
              <w:rPr>
                <w:b w:val="0"/>
                <w:sz w:val="17"/>
              </w:rPr>
              <w:t>DS chịu trách nhiệm pháp lý chính về sản phẩm; phải lưu giữ PIF đầy đủ; ĐKKD của DS phải có ngành nghề kinh doanh mỹ phẩm phù hợp</w:t>
            </w:r>
          </w:p>
        </w:tc>
      </w:tr>
      <w:tr>
        <w:tc>
          <w:tcPr>
            <w:tcW w:type="dxa" w:w="3175"/>
          </w:tcPr>
          <w:p>
            <w:pPr>
              <w:spacing w:after="0"/>
            </w:pPr>
            <w:r/>
            <w:r>
              <w:rPr>
                <w:b w:val="0"/>
                <w:sz w:val="17"/>
              </w:rPr>
              <w:t>B. Shizencos đứng tên</w:t>
            </w:r>
          </w:p>
        </w:tc>
        <w:tc>
          <w:tcPr>
            <w:tcW w:type="dxa" w:w="3402"/>
          </w:tcPr>
          <w:p>
            <w:pPr>
              <w:spacing w:after="0"/>
            </w:pPr>
            <w:r/>
            <w:r>
              <w:rPr>
                <w:b w:val="0"/>
                <w:sz w:val="17"/>
              </w:rPr>
              <w:t>DS ít thủ tục</w:t>
            </w:r>
          </w:p>
        </w:tc>
        <w:tc>
          <w:tcPr>
            <w:tcW w:type="dxa" w:w="3288"/>
          </w:tcPr>
          <w:p>
            <w:pPr>
              <w:spacing w:after="0"/>
            </w:pPr>
            <w:r/>
            <w:r>
              <w:rPr>
                <w:b w:val="0"/>
                <w:sz w:val="17"/>
              </w:rPr>
              <w:t>DS phụ thuộc hoàn toàn; Shizencos có thể thu hồi số công bố (Điều 6 dự thảo); khó chuyển nhà sản xuất; rủi ro khi bán/ quảng cáo dưới tên DS</w:t>
            </w:r>
          </w:p>
        </w:tc>
      </w:tr>
    </w:tbl>
    <w:p>
      <w:pPr>
        <w:spacing w:after="40"/>
      </w:pPr>
    </w:p>
    <w:p>
      <w:r>
        <w:rPr>
          <w:b w:val="0"/>
          <w:sz w:val="18"/>
        </w:rPr>
        <w:t xml:space="preserve">Lưu ý: thay đổi nhà sản xuất về sau thông thường phải </w:t>
      </w:r>
      <w:r>
        <w:rPr>
          <w:b/>
          <w:sz w:val="18"/>
        </w:rPr>
        <w:t>công bố lại</w:t>
      </w:r>
      <w:r>
        <w:rPr>
          <w:b w:val="0"/>
          <w:sz w:val="18"/>
        </w:rPr>
        <w:t xml:space="preserve"> (số công bố gắn với nhà sản xuất). Vì vậy quyền sở hữu số công bố không thay cho quyền sở hữu công thức – cần điều khoản riêng (Mục 7).</w:t>
      </w:r>
    </w:p>
    <w:p>
      <w:pPr>
        <w:pStyle w:val="Heading2"/>
      </w:pPr>
      <w:r>
        <w:t>6.3 Hồ sơ công bố (mỹ phẩm sản xuất trong nước, DS đứng tên)</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453"/>
        <w:gridCol w:w="3969"/>
        <w:gridCol w:w="2041"/>
        <w:gridCol w:w="3402"/>
      </w:tblGrid>
      <w:tr>
        <w:trPr>
          <w:tblHeader w:val="true"/>
        </w:trPr>
        <w:tc>
          <w:tcPr>
            <w:tcW w:type="dxa" w:w="454"/>
            <w:shd w:val="clear" w:color="auto" w:fill="3A242B"/>
          </w:tcPr>
          <w:p>
            <w:r>
              <w:rPr>
                <w:color w:val="FFFFFF"/>
              </w:rPr>
            </w:r>
            <w:r>
              <w:rPr>
                <w:b/>
                <w:color w:val="FFFFFF"/>
                <w:sz w:val="17"/>
              </w:rPr>
              <w:t>#</w:t>
            </w:r>
          </w:p>
        </w:tc>
        <w:tc>
          <w:tcPr>
            <w:tcW w:type="dxa" w:w="3969"/>
            <w:shd w:val="clear" w:color="auto" w:fill="3A242B"/>
          </w:tcPr>
          <w:p>
            <w:r>
              <w:rPr>
                <w:color w:val="FFFFFF"/>
              </w:rPr>
            </w:r>
            <w:r>
              <w:rPr>
                <w:b/>
                <w:color w:val="FFFFFF"/>
                <w:sz w:val="17"/>
              </w:rPr>
              <w:t>Tài liệu</w:t>
            </w:r>
          </w:p>
        </w:tc>
        <w:tc>
          <w:tcPr>
            <w:tcW w:type="dxa" w:w="2041"/>
            <w:shd w:val="clear" w:color="auto" w:fill="3A242B"/>
          </w:tcPr>
          <w:p>
            <w:r>
              <w:rPr>
                <w:color w:val="FFFFFF"/>
              </w:rPr>
            </w:r>
            <w:r>
              <w:rPr>
                <w:b/>
                <w:color w:val="FFFFFF"/>
                <w:sz w:val="17"/>
              </w:rPr>
              <w:t>Bên chuẩn bị</w:t>
            </w:r>
          </w:p>
        </w:tc>
        <w:tc>
          <w:tcPr>
            <w:tcW w:type="dxa" w:w="3402"/>
            <w:shd w:val="clear" w:color="auto" w:fill="3A242B"/>
          </w:tcPr>
          <w:p>
            <w:r>
              <w:rPr>
                <w:color w:val="FFFFFF"/>
              </w:rPr>
            </w:r>
            <w:r>
              <w:rPr>
                <w:b/>
                <w:color w:val="FFFFFF"/>
                <w:sz w:val="17"/>
              </w:rPr>
              <w:t>Ghi chú</w:t>
            </w:r>
          </w:p>
        </w:tc>
      </w:tr>
      <w:tr>
        <w:tc>
          <w:tcPr>
            <w:tcW w:type="dxa" w:w="454"/>
          </w:tcPr>
          <w:p>
            <w:pPr>
              <w:spacing w:after="0"/>
            </w:pPr>
            <w:r/>
            <w:r>
              <w:rPr>
                <w:b w:val="0"/>
                <w:sz w:val="17"/>
              </w:rPr>
              <w:t>1</w:t>
            </w:r>
          </w:p>
        </w:tc>
        <w:tc>
          <w:tcPr>
            <w:tcW w:type="dxa" w:w="3969"/>
          </w:tcPr>
          <w:p>
            <w:pPr>
              <w:spacing w:after="0"/>
            </w:pPr>
            <w:r/>
            <w:r>
              <w:rPr>
                <w:b w:val="0"/>
                <w:sz w:val="17"/>
              </w:rPr>
              <w:t>Phiếu công bố sản phẩm mỹ phẩm (mẫu theo TT 06, sửa đổi TT 34/2025)</w:t>
            </w:r>
          </w:p>
        </w:tc>
        <w:tc>
          <w:tcPr>
            <w:tcW w:type="dxa" w:w="2041"/>
          </w:tcPr>
          <w:p>
            <w:pPr>
              <w:spacing w:after="0"/>
            </w:pPr>
            <w:r/>
            <w:r>
              <w:rPr>
                <w:b w:val="0"/>
                <w:sz w:val="17"/>
              </w:rPr>
              <w:t>Shizencos soạn, DS ký số/đóng dấu</w:t>
            </w:r>
          </w:p>
        </w:tc>
        <w:tc>
          <w:tcPr>
            <w:tcW w:type="dxa" w:w="3402"/>
          </w:tcPr>
          <w:p>
            <w:pPr>
              <w:spacing w:after="0"/>
            </w:pPr>
            <w:r/>
            <w:r>
              <w:rPr>
                <w:b w:val="0"/>
                <w:sz w:val="17"/>
              </w:rPr>
              <w:t>Nộp online: bản điện tử; nộp giấy: 02 bản. Ghi đầy đủ công thức INCI, % các chất có giới hạn</w:t>
            </w:r>
          </w:p>
        </w:tc>
      </w:tr>
      <w:tr>
        <w:tc>
          <w:tcPr>
            <w:tcW w:type="dxa" w:w="454"/>
          </w:tcPr>
          <w:p>
            <w:pPr>
              <w:spacing w:after="0"/>
            </w:pPr>
            <w:r/>
            <w:r>
              <w:rPr>
                <w:b w:val="0"/>
                <w:sz w:val="17"/>
              </w:rPr>
              <w:t>2</w:t>
            </w:r>
          </w:p>
        </w:tc>
        <w:tc>
          <w:tcPr>
            <w:tcW w:type="dxa" w:w="3969"/>
          </w:tcPr>
          <w:p>
            <w:pPr>
              <w:spacing w:after="0"/>
            </w:pPr>
            <w:r/>
            <w:r>
              <w:rPr>
                <w:b w:val="0"/>
                <w:sz w:val="17"/>
              </w:rPr>
              <w:t>Bản sao Giấy chứng nhận ĐKDN của DS (đóng dấu DS)</w:t>
            </w:r>
          </w:p>
        </w:tc>
        <w:tc>
          <w:tcPr>
            <w:tcW w:type="dxa" w:w="2041"/>
          </w:tcPr>
          <w:p>
            <w:pPr>
              <w:spacing w:after="0"/>
            </w:pPr>
            <w:r/>
            <w:r>
              <w:rPr>
                <w:b w:val="0"/>
                <w:sz w:val="17"/>
              </w:rPr>
              <w:t>DS</w:t>
            </w:r>
          </w:p>
        </w:tc>
        <w:tc>
          <w:tcPr>
            <w:tcW w:type="dxa" w:w="3402"/>
          </w:tcPr>
          <w:p>
            <w:pPr>
              <w:spacing w:after="0"/>
            </w:pPr>
            <w:r/>
            <w:r>
              <w:rPr>
                <w:b w:val="0"/>
                <w:sz w:val="17"/>
              </w:rPr>
              <w:t>Kiểm tra ngành nghề</w:t>
            </w:r>
          </w:p>
        </w:tc>
      </w:tr>
      <w:tr>
        <w:tc>
          <w:tcPr>
            <w:tcW w:type="dxa" w:w="454"/>
          </w:tcPr>
          <w:p>
            <w:pPr>
              <w:spacing w:after="0"/>
            </w:pPr>
            <w:r/>
            <w:r>
              <w:rPr>
                <w:b w:val="0"/>
                <w:sz w:val="17"/>
              </w:rPr>
              <w:t>3</w:t>
            </w:r>
          </w:p>
        </w:tc>
        <w:tc>
          <w:tcPr>
            <w:tcW w:type="dxa" w:w="3969"/>
          </w:tcPr>
          <w:p>
            <w:pPr>
              <w:spacing w:after="0"/>
            </w:pPr>
            <w:r/>
            <w:r>
              <w:rPr>
                <w:b w:val="0"/>
                <w:sz w:val="17"/>
              </w:rPr>
              <w:t>Bản sao Giấy chứng nhận đủ điều kiện sản xuất mỹ phẩm của Shizencos (chứng thực hoặc đóng dấu theo hướng dẫn)</w:t>
            </w:r>
          </w:p>
        </w:tc>
        <w:tc>
          <w:tcPr>
            <w:tcW w:type="dxa" w:w="2041"/>
          </w:tcPr>
          <w:p>
            <w:pPr>
              <w:spacing w:after="0"/>
            </w:pPr>
            <w:r/>
            <w:r>
              <w:rPr>
                <w:b w:val="0"/>
                <w:sz w:val="17"/>
              </w:rPr>
              <w:t>Shizencos</w:t>
            </w:r>
          </w:p>
        </w:tc>
        <w:tc>
          <w:tcPr>
            <w:tcW w:type="dxa" w:w="3402"/>
          </w:tcPr>
          <w:p>
            <w:pPr>
              <w:spacing w:after="0"/>
            </w:pPr>
            <w:r/>
            <w:r>
              <w:rPr>
                <w:b w:val="0"/>
                <w:sz w:val="17"/>
              </w:rPr>
              <w:t>Địa chỉ phải là xưởng KCN Tân Kim</w:t>
            </w:r>
          </w:p>
        </w:tc>
      </w:tr>
      <w:tr>
        <w:tc>
          <w:tcPr>
            <w:tcW w:type="dxa" w:w="454"/>
          </w:tcPr>
          <w:p>
            <w:pPr>
              <w:spacing w:after="0"/>
            </w:pPr>
            <w:r/>
            <w:r>
              <w:rPr>
                <w:b w:val="0"/>
                <w:sz w:val="17"/>
              </w:rPr>
              <w:t>4</w:t>
            </w:r>
          </w:p>
        </w:tc>
        <w:tc>
          <w:tcPr>
            <w:tcW w:type="dxa" w:w="3969"/>
          </w:tcPr>
          <w:p>
            <w:pPr>
              <w:spacing w:after="0"/>
            </w:pPr>
            <w:r/>
            <w:r>
              <w:rPr>
                <w:b w:val="0"/>
                <w:sz w:val="17"/>
              </w:rPr>
              <w:t>Bản sao hợp đồng gia công/sản xuất giữa DS và Shizencos (đóng dấu DS)</w:t>
            </w:r>
          </w:p>
        </w:tc>
        <w:tc>
          <w:tcPr>
            <w:tcW w:type="dxa" w:w="2041"/>
          </w:tcPr>
          <w:p>
            <w:pPr>
              <w:spacing w:after="0"/>
            </w:pPr>
            <w:r/>
            <w:r>
              <w:rPr>
                <w:b w:val="0"/>
                <w:sz w:val="17"/>
              </w:rPr>
              <w:t>DS</w:t>
            </w:r>
          </w:p>
        </w:tc>
        <w:tc>
          <w:tcPr>
            <w:tcW w:type="dxa" w:w="3402"/>
          </w:tcPr>
          <w:p>
            <w:pPr>
              <w:spacing w:after="0"/>
            </w:pPr>
            <w:r/>
            <w:r>
              <w:rPr>
                <w:b w:val="0"/>
                <w:sz w:val="17"/>
              </w:rPr>
              <w:t>Chính là HĐ đang đàm phán » phải ký trước khi nộp</w:t>
            </w:r>
          </w:p>
        </w:tc>
      </w:tr>
      <w:tr>
        <w:tc>
          <w:tcPr>
            <w:tcW w:type="dxa" w:w="454"/>
          </w:tcPr>
          <w:p>
            <w:pPr>
              <w:spacing w:after="0"/>
            </w:pPr>
            <w:r/>
            <w:r>
              <w:rPr>
                <w:b w:val="0"/>
                <w:sz w:val="17"/>
              </w:rPr>
              <w:t>5</w:t>
            </w:r>
          </w:p>
        </w:tc>
        <w:tc>
          <w:tcPr>
            <w:tcW w:type="dxa" w:w="3969"/>
          </w:tcPr>
          <w:p>
            <w:pPr>
              <w:spacing w:after="0"/>
            </w:pPr>
            <w:r/>
            <w:r>
              <w:rPr>
                <w:b w:val="0"/>
                <w:sz w:val="17"/>
              </w:rPr>
              <w:t>Giấy ủy quyền (nếu người nộp không phải đại diện pháp luật DS)</w:t>
            </w:r>
          </w:p>
        </w:tc>
        <w:tc>
          <w:tcPr>
            <w:tcW w:type="dxa" w:w="2041"/>
          </w:tcPr>
          <w:p>
            <w:pPr>
              <w:spacing w:after="0"/>
            </w:pPr>
            <w:r/>
            <w:r>
              <w:rPr>
                <w:b w:val="0"/>
                <w:sz w:val="17"/>
              </w:rPr>
              <w:t>DS</w:t>
            </w:r>
          </w:p>
        </w:tc>
        <w:tc>
          <w:tcPr>
            <w:tcW w:type="dxa" w:w="3402"/>
          </w:tcPr>
          <w:p>
            <w:pPr>
              <w:spacing w:after="0"/>
            </w:pPr>
            <w:r/>
            <w:r>
              <w:rPr>
                <w:b w:val="0"/>
                <w:sz w:val="17"/>
              </w:rPr>
              <w:t>Repo đã có mẫu ủy quyền TGĐ</w:t>
            </w:r>
          </w:p>
        </w:tc>
      </w:tr>
    </w:tbl>
    <w:p>
      <w:pPr>
        <w:spacing w:after="40"/>
      </w:pP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2041"/>
        <w:gridCol w:w="7824"/>
      </w:tblGrid>
      <w:tr>
        <w:trPr>
          <w:tblHeader w:val="true"/>
        </w:trPr>
        <w:tc>
          <w:tcPr>
            <w:tcW w:type="dxa" w:w="2041"/>
            <w:shd w:val="clear" w:color="auto" w:fill="3A242B"/>
          </w:tcPr>
          <w:p>
            <w:r>
              <w:rPr>
                <w:color w:val="FFFFFF"/>
              </w:rPr>
            </w:r>
            <w:r>
              <w:rPr>
                <w:b/>
                <w:color w:val="FFFFFF"/>
                <w:sz w:val="17"/>
              </w:rPr>
              <w:t>Hạng mục</w:t>
            </w:r>
          </w:p>
        </w:tc>
        <w:tc>
          <w:tcPr>
            <w:tcW w:type="dxa" w:w="7824"/>
            <w:shd w:val="clear" w:color="auto" w:fill="3A242B"/>
          </w:tcPr>
          <w:p>
            <w:r>
              <w:rPr>
                <w:color w:val="FFFFFF"/>
              </w:rPr>
            </w:r>
            <w:r>
              <w:rPr>
                <w:b/>
                <w:color w:val="FFFFFF"/>
                <w:sz w:val="17"/>
              </w:rPr>
              <w:t>Thông tin</w:t>
            </w:r>
          </w:p>
        </w:tc>
      </w:tr>
      <w:tr>
        <w:tc>
          <w:tcPr>
            <w:tcW w:type="dxa" w:w="2041"/>
          </w:tcPr>
          <w:p>
            <w:pPr>
              <w:spacing w:after="0"/>
            </w:pPr>
            <w:r/>
            <w:r>
              <w:rPr>
                <w:b w:val="0"/>
                <w:sz w:val="17"/>
              </w:rPr>
              <w:t>Nơi nộp</w:t>
            </w:r>
          </w:p>
        </w:tc>
        <w:tc>
          <w:tcPr>
            <w:tcW w:type="dxa" w:w="7824"/>
          </w:tcPr>
          <w:p>
            <w:pPr>
              <w:spacing w:after="0"/>
            </w:pPr>
            <w:r/>
            <w:r>
              <w:rPr>
                <w:b/>
                <w:sz w:val="17"/>
              </w:rPr>
              <w:t>Sở Y tế tỉnh Tây Ninh</w:t>
            </w:r>
            <w:r>
              <w:rPr>
                <w:b w:val="0"/>
                <w:sz w:val="17"/>
              </w:rPr>
              <w:t xml:space="preserve"> (nơi đặt nhà máy) – qua Cổng dịch vụ công/hệ thống công bố mỹ phẩm</w:t>
            </w:r>
          </w:p>
        </w:tc>
      </w:tr>
      <w:tr>
        <w:tc>
          <w:tcPr>
            <w:tcW w:type="dxa" w:w="2041"/>
          </w:tcPr>
          <w:p>
            <w:pPr>
              <w:spacing w:after="0"/>
            </w:pPr>
            <w:r/>
            <w:r>
              <w:rPr>
                <w:b w:val="0"/>
                <w:sz w:val="17"/>
              </w:rPr>
              <w:t>Thời hạn giải quyết</w:t>
            </w:r>
          </w:p>
        </w:tc>
        <w:tc>
          <w:tcPr>
            <w:tcW w:type="dxa" w:w="7824"/>
          </w:tcPr>
          <w:p>
            <w:pPr>
              <w:spacing w:after="0"/>
            </w:pPr>
            <w:r/>
            <w:r>
              <w:rPr>
                <w:b w:val="0"/>
                <w:sz w:val="17"/>
              </w:rPr>
              <w:t xml:space="preserve">03 ngày làm việc kể từ khi nhận hồ sơ hợp lệ và lệ phí » cấp </w:t>
            </w:r>
            <w:r>
              <w:rPr>
                <w:b/>
                <w:sz w:val="17"/>
              </w:rPr>
              <w:t>số tiếp nhận phiếu công bố</w:t>
            </w:r>
            <w:r>
              <w:rPr>
                <w:b w:val="0"/>
                <w:sz w:val="17"/>
              </w:rPr>
              <w:t>. Thực tế thường 5–15 ngày nếu phải bổ sung</w:t>
            </w:r>
          </w:p>
        </w:tc>
      </w:tr>
      <w:tr>
        <w:tc>
          <w:tcPr>
            <w:tcW w:type="dxa" w:w="2041"/>
          </w:tcPr>
          <w:p>
            <w:pPr>
              <w:spacing w:after="0"/>
            </w:pPr>
            <w:r/>
            <w:r>
              <w:rPr>
                <w:b w:val="0"/>
                <w:sz w:val="17"/>
              </w:rPr>
              <w:t>Lệ phí</w:t>
            </w:r>
          </w:p>
        </w:tc>
        <w:tc>
          <w:tcPr>
            <w:tcW w:type="dxa" w:w="7824"/>
          </w:tcPr>
          <w:p>
            <w:pPr>
              <w:spacing w:after="0"/>
            </w:pPr>
            <w:r/>
            <w:r>
              <w:rPr>
                <w:b w:val="0"/>
                <w:sz w:val="17"/>
              </w:rPr>
              <w:t>Theo biểu phí hiện hành (tham khảo 500.000đ/sản phẩm) – xác nhận ai chịu: dự thảo gốc ghi Shizencos “có nghĩa vụ hoàn thành việc công bố”</w:t>
            </w:r>
          </w:p>
        </w:tc>
      </w:tr>
      <w:tr>
        <w:tc>
          <w:tcPr>
            <w:tcW w:type="dxa" w:w="2041"/>
          </w:tcPr>
          <w:p>
            <w:pPr>
              <w:spacing w:after="0"/>
            </w:pPr>
            <w:r/>
            <w:r>
              <w:rPr>
                <w:b w:val="0"/>
                <w:sz w:val="17"/>
              </w:rPr>
              <w:t>Hiệu lực</w:t>
            </w:r>
          </w:p>
        </w:tc>
        <w:tc>
          <w:tcPr>
            <w:tcW w:type="dxa" w:w="7824"/>
          </w:tcPr>
          <w:p>
            <w:pPr>
              <w:spacing w:after="0"/>
            </w:pPr>
            <w:r/>
            <w:r>
              <w:rPr>
                <w:b w:val="0"/>
                <w:sz w:val="17"/>
              </w:rPr>
              <w:t>05 năm kể từ ngày cấp số tiếp nhận; hết hạn phải công bố lại nếu tiếp tục lưu hành</w:t>
            </w:r>
          </w:p>
        </w:tc>
      </w:tr>
      <w:tr>
        <w:tc>
          <w:tcPr>
            <w:tcW w:type="dxa" w:w="2041"/>
          </w:tcPr>
          <w:p>
            <w:pPr>
              <w:spacing w:after="0"/>
            </w:pPr>
            <w:r/>
            <w:r>
              <w:rPr>
                <w:b w:val="0"/>
                <w:sz w:val="17"/>
              </w:rPr>
              <w:t>Điều kiện lưu hành</w:t>
            </w:r>
          </w:p>
        </w:tc>
        <w:tc>
          <w:tcPr>
            <w:tcW w:type="dxa" w:w="7824"/>
          </w:tcPr>
          <w:p>
            <w:pPr>
              <w:spacing w:after="0"/>
            </w:pPr>
            <w:r/>
            <w:r>
              <w:rPr>
                <w:b w:val="0"/>
                <w:sz w:val="17"/>
              </w:rPr>
              <w:t xml:space="preserve">Chỉ được đưa ra thị trường </w:t>
            </w:r>
            <w:r>
              <w:rPr>
                <w:b/>
                <w:sz w:val="17"/>
              </w:rPr>
              <w:t>sau khi có số tiếp nhận</w:t>
            </w:r>
            <w:r>
              <w:rPr>
                <w:b w:val="0"/>
                <w:sz w:val="17"/>
              </w:rPr>
              <w:t xml:space="preserve"> và PIF sẵn sàng; nhãn đúng phiếu công bố</w:t>
            </w:r>
          </w:p>
        </w:tc>
      </w:tr>
    </w:tbl>
    <w:p>
      <w:pPr>
        <w:spacing w:after="40"/>
      </w:pPr>
    </w:p>
    <w:p>
      <w:pPr>
        <w:pStyle w:val="Heading2"/>
      </w:pPr>
      <w:r>
        <w:t>6.4 Hồ sơ thông tin sản phẩm (PIF) – DS phải có khi cơ quan kiểm tra</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2268"/>
        <w:gridCol w:w="5443"/>
        <w:gridCol w:w="2154"/>
      </w:tblGrid>
      <w:tr>
        <w:trPr>
          <w:tblHeader w:val="true"/>
        </w:trPr>
        <w:tc>
          <w:tcPr>
            <w:tcW w:type="dxa" w:w="2268"/>
            <w:shd w:val="clear" w:color="auto" w:fill="3A242B"/>
          </w:tcPr>
          <w:p>
            <w:r>
              <w:rPr>
                <w:color w:val="FFFFFF"/>
              </w:rPr>
            </w:r>
            <w:r>
              <w:rPr>
                <w:b/>
                <w:color w:val="FFFFFF"/>
                <w:sz w:val="17"/>
              </w:rPr>
              <w:t>Phần</w:t>
            </w:r>
          </w:p>
        </w:tc>
        <w:tc>
          <w:tcPr>
            <w:tcW w:type="dxa" w:w="5443"/>
            <w:shd w:val="clear" w:color="auto" w:fill="3A242B"/>
          </w:tcPr>
          <w:p>
            <w:r>
              <w:rPr>
                <w:color w:val="FFFFFF"/>
              </w:rPr>
            </w:r>
            <w:r>
              <w:rPr>
                <w:b/>
                <w:color w:val="FFFFFF"/>
                <w:sz w:val="17"/>
              </w:rPr>
              <w:t>Nội dung</w:t>
            </w:r>
          </w:p>
        </w:tc>
        <w:tc>
          <w:tcPr>
            <w:tcW w:type="dxa" w:w="2154"/>
            <w:shd w:val="clear" w:color="auto" w:fill="3A242B"/>
          </w:tcPr>
          <w:p>
            <w:r>
              <w:rPr>
                <w:color w:val="FFFFFF"/>
              </w:rPr>
            </w:r>
            <w:r>
              <w:rPr>
                <w:b/>
                <w:color w:val="FFFFFF"/>
                <w:sz w:val="17"/>
              </w:rPr>
              <w:t>Nguồn</w:t>
            </w:r>
          </w:p>
        </w:tc>
      </w:tr>
      <w:tr>
        <w:tc>
          <w:tcPr>
            <w:tcW w:type="dxa" w:w="2268"/>
          </w:tcPr>
          <w:p>
            <w:pPr>
              <w:spacing w:after="0"/>
            </w:pPr>
            <w:r/>
            <w:r>
              <w:rPr>
                <w:b w:val="0"/>
                <w:sz w:val="17"/>
              </w:rPr>
              <w:t>Phần 1 – Hành chính &amp; tóm tắt</w:t>
            </w:r>
          </w:p>
        </w:tc>
        <w:tc>
          <w:tcPr>
            <w:tcW w:type="dxa" w:w="5443"/>
          </w:tcPr>
          <w:p>
            <w:pPr>
              <w:spacing w:after="0"/>
            </w:pPr>
            <w:r/>
            <w:r>
              <w:rPr>
                <w:b w:val="0"/>
                <w:sz w:val="17"/>
              </w:rPr>
              <w:t>Phiếu công bố, nhãn, giấy tờ pháp lý, bản tóm tắt đánh giá an toàn có chữ ký chuyên gia, tóm tắt chứng minh công dụng</w:t>
            </w:r>
          </w:p>
        </w:tc>
        <w:tc>
          <w:tcPr>
            <w:tcW w:type="dxa" w:w="2154"/>
          </w:tcPr>
          <w:p>
            <w:pPr>
              <w:spacing w:after="0"/>
            </w:pPr>
            <w:r/>
            <w:r>
              <w:rPr>
                <w:b w:val="0"/>
                <w:sz w:val="17"/>
              </w:rPr>
              <w:t>DS + Shizencos</w:t>
            </w:r>
          </w:p>
        </w:tc>
      </w:tr>
      <w:tr>
        <w:tc>
          <w:tcPr>
            <w:tcW w:type="dxa" w:w="2268"/>
          </w:tcPr>
          <w:p>
            <w:pPr>
              <w:spacing w:after="0"/>
            </w:pPr>
            <w:r/>
            <w:r>
              <w:rPr>
                <w:b w:val="0"/>
                <w:sz w:val="17"/>
              </w:rPr>
              <w:t>Phần 2 – Chất lượng nguyên liệu</w:t>
            </w:r>
          </w:p>
        </w:tc>
        <w:tc>
          <w:tcPr>
            <w:tcW w:type="dxa" w:w="5443"/>
          </w:tcPr>
          <w:p>
            <w:pPr>
              <w:spacing w:after="0"/>
            </w:pPr>
            <w:r/>
            <w:r>
              <w:rPr>
                <w:b w:val="0"/>
                <w:sz w:val="17"/>
              </w:rPr>
              <w:t>Spec, COA, MSDS từng nguyên liệu; IFRA/allergen cho tinh dầu; COA Bakuchiol (psoralen)</w:t>
            </w:r>
          </w:p>
        </w:tc>
        <w:tc>
          <w:tcPr>
            <w:tcW w:type="dxa" w:w="2154"/>
          </w:tcPr>
          <w:p>
            <w:pPr>
              <w:spacing w:after="0"/>
            </w:pPr>
            <w:r/>
            <w:r>
              <w:rPr>
                <w:b w:val="0"/>
                <w:sz w:val="17"/>
              </w:rPr>
              <w:t>Shizencos (NCC nguyên liệu)</w:t>
            </w:r>
          </w:p>
        </w:tc>
      </w:tr>
      <w:tr>
        <w:tc>
          <w:tcPr>
            <w:tcW w:type="dxa" w:w="2268"/>
          </w:tcPr>
          <w:p>
            <w:pPr>
              <w:spacing w:after="0"/>
            </w:pPr>
            <w:r/>
            <w:r>
              <w:rPr>
                <w:b w:val="0"/>
                <w:sz w:val="17"/>
              </w:rPr>
              <w:t>Phần 3 – Chất lượng thành phẩm</w:t>
            </w:r>
          </w:p>
        </w:tc>
        <w:tc>
          <w:tcPr>
            <w:tcW w:type="dxa" w:w="5443"/>
          </w:tcPr>
          <w:p>
            <w:pPr>
              <w:spacing w:after="0"/>
            </w:pPr>
            <w:r/>
            <w:r>
              <w:rPr>
                <w:b w:val="0"/>
                <w:sz w:val="17"/>
              </w:rPr>
              <w:t>Công thức định lượng, quy trình SX, tiêu chuẩn &amp; phương pháp thử TP, dữ liệu ổn định</w:t>
            </w:r>
          </w:p>
        </w:tc>
        <w:tc>
          <w:tcPr>
            <w:tcW w:type="dxa" w:w="2154"/>
          </w:tcPr>
          <w:p>
            <w:pPr>
              <w:spacing w:after="0"/>
            </w:pPr>
            <w:r/>
            <w:r>
              <w:rPr>
                <w:b w:val="0"/>
                <w:sz w:val="17"/>
              </w:rPr>
              <w:t>Shizencos</w:t>
            </w:r>
          </w:p>
        </w:tc>
      </w:tr>
      <w:tr>
        <w:tc>
          <w:tcPr>
            <w:tcW w:type="dxa" w:w="2268"/>
          </w:tcPr>
          <w:p>
            <w:pPr>
              <w:spacing w:after="0"/>
            </w:pPr>
            <w:r/>
            <w:r>
              <w:rPr>
                <w:b w:val="0"/>
                <w:sz w:val="17"/>
              </w:rPr>
              <w:t>Phần 4 – An toàn &amp; hiệu quả</w:t>
            </w:r>
          </w:p>
        </w:tc>
        <w:tc>
          <w:tcPr>
            <w:tcW w:type="dxa" w:w="5443"/>
          </w:tcPr>
          <w:p>
            <w:pPr>
              <w:spacing w:after="0"/>
            </w:pPr>
            <w:r/>
            <w:r>
              <w:rPr>
                <w:b w:val="0"/>
                <w:sz w:val="17"/>
              </w:rPr>
              <w:t>Đánh giá an toàn (MoS), dữ liệu kích ứng/patch test, dữ liệu chứng minh claim, theo dõi tác dụng phụ</w:t>
            </w:r>
          </w:p>
        </w:tc>
        <w:tc>
          <w:tcPr>
            <w:tcW w:type="dxa" w:w="2154"/>
          </w:tcPr>
          <w:p>
            <w:pPr>
              <w:spacing w:after="0"/>
            </w:pPr>
            <w:r/>
            <w:r>
              <w:rPr>
                <w:b w:val="0"/>
                <w:sz w:val="17"/>
              </w:rPr>
              <w:t>Shizencos + DS</w:t>
            </w:r>
          </w:p>
        </w:tc>
      </w:tr>
    </w:tbl>
    <w:p>
      <w:pPr>
        <w:spacing w:after="40"/>
      </w:pPr>
    </w:p>
    <w:p>
      <w:r>
        <w:rPr>
          <w:b w:val="0"/>
          <w:sz w:val="18"/>
        </w:rPr>
        <w:t xml:space="preserve">Thời gian lưu PIF: tối thiểu 03 năm kể từ lô cuối cùng đưa ra thị trường. </w:t>
      </w:r>
      <w:r>
        <w:rPr>
          <w:b/>
          <w:sz w:val="18"/>
        </w:rPr>
        <w:t>Đề nghị đưa vào HĐ:</w:t>
      </w:r>
      <w:r>
        <w:rPr>
          <w:b w:val="0"/>
          <w:sz w:val="18"/>
        </w:rPr>
        <w:t xml:space="preserve"> Shizencos bàn giao bộ PIF (hoặc tối thiểu Phần 1, tóm tắt Phần 2–4 và cam kết xuất trình đầy đủ trong 03 ngày khi cơ quan yêu cầu).</w:t>
      </w:r>
    </w:p>
    <w:p>
      <w:pPr>
        <w:pStyle w:val="Heading2"/>
      </w:pPr>
      <w:r>
        <w:t>6.5 Nội dung bắt buộc trên nhãn</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3118"/>
        <w:gridCol w:w="6747"/>
      </w:tblGrid>
      <w:tr>
        <w:trPr>
          <w:tblHeader w:val="true"/>
        </w:trPr>
        <w:tc>
          <w:tcPr>
            <w:tcW w:type="dxa" w:w="3118"/>
            <w:shd w:val="clear" w:color="auto" w:fill="3A242B"/>
          </w:tcPr>
          <w:p>
            <w:r>
              <w:rPr>
                <w:color w:val="FFFFFF"/>
              </w:rPr>
            </w:r>
            <w:r>
              <w:rPr>
                <w:b/>
                <w:color w:val="FFFFFF"/>
                <w:sz w:val="17"/>
              </w:rPr>
              <w:t>Nhãn chính / nhãn phụ tiếng Việt</w:t>
            </w:r>
          </w:p>
        </w:tc>
        <w:tc>
          <w:tcPr>
            <w:tcW w:type="dxa" w:w="6746"/>
            <w:shd w:val="clear" w:color="auto" w:fill="3A242B"/>
          </w:tcPr>
          <w:p>
            <w:r>
              <w:rPr>
                <w:color w:val="FFFFFF"/>
              </w:rPr>
            </w:r>
            <w:r>
              <w:rPr>
                <w:b/>
                <w:color w:val="FFFFFF"/>
                <w:sz w:val="17"/>
              </w:rPr>
              <w:t>Nội dung DS cần chuẩn bị</w:t>
            </w:r>
          </w:p>
        </w:tc>
      </w:tr>
      <w:tr>
        <w:tc>
          <w:tcPr>
            <w:tcW w:type="dxa" w:w="3118"/>
          </w:tcPr>
          <w:p>
            <w:pPr>
              <w:spacing w:after="0"/>
            </w:pPr>
            <w:r/>
            <w:r>
              <w:rPr>
                <w:b w:val="0"/>
                <w:sz w:val="17"/>
              </w:rPr>
              <w:t>Tên sản phẩm &amp; nhãn hàng</w:t>
            </w:r>
          </w:p>
        </w:tc>
        <w:tc>
          <w:tcPr>
            <w:tcW w:type="dxa" w:w="6746"/>
          </w:tcPr>
          <w:p>
            <w:pPr>
              <w:spacing w:after="0"/>
            </w:pPr>
            <w:r/>
            <w:r>
              <w:rPr>
                <w:b w:val="0"/>
                <w:sz w:val="17"/>
              </w:rPr>
              <w:t>Trùng phiếu công bố</w:t>
            </w:r>
          </w:p>
        </w:tc>
      </w:tr>
      <w:tr>
        <w:tc>
          <w:tcPr>
            <w:tcW w:type="dxa" w:w="3118"/>
          </w:tcPr>
          <w:p>
            <w:pPr>
              <w:spacing w:after="0"/>
            </w:pPr>
            <w:r/>
            <w:r>
              <w:rPr>
                <w:b w:val="0"/>
                <w:sz w:val="17"/>
              </w:rPr>
              <w:t>Công dụng (nếu tên chưa thể hiện)</w:t>
            </w:r>
          </w:p>
        </w:tc>
        <w:tc>
          <w:tcPr>
            <w:tcW w:type="dxa" w:w="6746"/>
          </w:tcPr>
          <w:p>
            <w:pPr>
              <w:spacing w:after="0"/>
            </w:pPr>
            <w:r/>
            <w:r>
              <w:rPr>
                <w:b w:val="0"/>
                <w:sz w:val="17"/>
              </w:rPr>
              <w:t>Theo danh sách công dụng hợp lệ (6.6)</w:t>
            </w:r>
          </w:p>
        </w:tc>
      </w:tr>
      <w:tr>
        <w:tc>
          <w:tcPr>
            <w:tcW w:type="dxa" w:w="3118"/>
          </w:tcPr>
          <w:p>
            <w:pPr>
              <w:spacing w:after="0"/>
            </w:pPr>
            <w:r/>
            <w:r>
              <w:rPr>
                <w:b w:val="0"/>
                <w:sz w:val="17"/>
              </w:rPr>
              <w:t>Hướng dẫn sử dụng</w:t>
            </w:r>
          </w:p>
        </w:tc>
        <w:tc>
          <w:tcPr>
            <w:tcW w:type="dxa" w:w="6746"/>
          </w:tcPr>
          <w:p>
            <w:pPr>
              <w:spacing w:after="0"/>
            </w:pPr>
            <w:r/>
            <w:r>
              <w:rPr>
                <w:b w:val="0"/>
                <w:sz w:val="17"/>
              </w:rPr>
              <w:t>Thoa lên da đầu khô, massage, để 15–40 phút, gội sạch bằng dầu gội</w:t>
            </w:r>
          </w:p>
        </w:tc>
      </w:tr>
      <w:tr>
        <w:tc>
          <w:tcPr>
            <w:tcW w:type="dxa" w:w="3118"/>
          </w:tcPr>
          <w:p>
            <w:pPr>
              <w:spacing w:after="0"/>
            </w:pPr>
            <w:r/>
            <w:r>
              <w:rPr>
                <w:b w:val="0"/>
                <w:sz w:val="17"/>
              </w:rPr>
              <w:t>Thành phần đầy đủ (INCI)</w:t>
            </w:r>
          </w:p>
        </w:tc>
        <w:tc>
          <w:tcPr>
            <w:tcW w:type="dxa" w:w="6746"/>
          </w:tcPr>
          <w:p>
            <w:pPr>
              <w:spacing w:after="0"/>
            </w:pPr>
            <w:r/>
            <w:r>
              <w:rPr>
                <w:b w:val="0"/>
                <w:sz w:val="17"/>
              </w:rPr>
              <w:t>Thứ tự giảm dần; &lt; 1% ghi bất kỳ thứ tự; kèm allergen (Limonene, Linalool, Citral…)</w:t>
            </w:r>
          </w:p>
        </w:tc>
      </w:tr>
      <w:tr>
        <w:tc>
          <w:tcPr>
            <w:tcW w:type="dxa" w:w="3118"/>
          </w:tcPr>
          <w:p>
            <w:pPr>
              <w:spacing w:after="0"/>
            </w:pPr>
            <w:r/>
            <w:r>
              <w:rPr>
                <w:b w:val="0"/>
                <w:sz w:val="17"/>
              </w:rPr>
              <w:t>Định lượng</w:t>
            </w:r>
          </w:p>
        </w:tc>
        <w:tc>
          <w:tcPr>
            <w:tcW w:type="dxa" w:w="6746"/>
          </w:tcPr>
          <w:p>
            <w:pPr>
              <w:spacing w:after="0"/>
            </w:pPr>
            <w:r/>
            <w:r>
              <w:rPr>
                <w:b w:val="0"/>
                <w:sz w:val="17"/>
              </w:rPr>
              <w:t>50 ml</w:t>
            </w:r>
          </w:p>
        </w:tc>
      </w:tr>
      <w:tr>
        <w:tc>
          <w:tcPr>
            <w:tcW w:type="dxa" w:w="3118"/>
          </w:tcPr>
          <w:p>
            <w:pPr>
              <w:spacing w:after="0"/>
            </w:pPr>
            <w:r/>
            <w:r>
              <w:rPr>
                <w:b w:val="0"/>
                <w:sz w:val="17"/>
              </w:rPr>
              <w:t>Tên &amp; địa chỉ tổ chức chịu trách nhiệm</w:t>
            </w:r>
          </w:p>
        </w:tc>
        <w:tc>
          <w:tcPr>
            <w:tcW w:type="dxa" w:w="6746"/>
          </w:tcPr>
          <w:p>
            <w:pPr>
              <w:spacing w:after="0"/>
            </w:pPr>
            <w:r/>
            <w:r>
              <w:rPr>
                <w:b w:val="0"/>
                <w:sz w:val="17"/>
              </w:rPr>
              <w:t>CÔNG TY TNHH DS CORPORATION + địa chỉ</w:t>
            </w:r>
          </w:p>
        </w:tc>
      </w:tr>
      <w:tr>
        <w:tc>
          <w:tcPr>
            <w:tcW w:type="dxa" w:w="3118"/>
          </w:tcPr>
          <w:p>
            <w:pPr>
              <w:spacing w:after="0"/>
            </w:pPr>
            <w:r/>
            <w:r>
              <w:rPr>
                <w:b w:val="0"/>
                <w:sz w:val="17"/>
              </w:rPr>
              <w:t>Tên &amp; địa chỉ nhà sản xuất / “Sản xuất tại Việt Nam”</w:t>
            </w:r>
          </w:p>
        </w:tc>
        <w:tc>
          <w:tcPr>
            <w:tcW w:type="dxa" w:w="6746"/>
          </w:tcPr>
          <w:p>
            <w:pPr>
              <w:spacing w:after="0"/>
            </w:pPr>
            <w:r/>
            <w:r>
              <w:rPr>
                <w:b w:val="0"/>
                <w:sz w:val="17"/>
              </w:rPr>
              <w:t>Shizencos – địa chỉ xưởng</w:t>
            </w:r>
          </w:p>
        </w:tc>
      </w:tr>
      <w:tr>
        <w:tc>
          <w:tcPr>
            <w:tcW w:type="dxa" w:w="3118"/>
          </w:tcPr>
          <w:p>
            <w:pPr>
              <w:spacing w:after="0"/>
            </w:pPr>
            <w:r/>
            <w:r>
              <w:rPr>
                <w:b w:val="0"/>
                <w:sz w:val="17"/>
              </w:rPr>
              <w:t>Số lô, Ngày SX/HSD</w:t>
            </w:r>
          </w:p>
        </w:tc>
        <w:tc>
          <w:tcPr>
            <w:tcW w:type="dxa" w:w="6746"/>
          </w:tcPr>
          <w:p>
            <w:pPr>
              <w:spacing w:after="0"/>
            </w:pPr>
            <w:r/>
            <w:r>
              <w:rPr>
                <w:b w:val="0"/>
                <w:sz w:val="17"/>
              </w:rPr>
              <w:t>HSD 24 tháng (khi có dữ liệu ổn định); PAO khuyến nghị 12M</w:t>
            </w:r>
          </w:p>
        </w:tc>
      </w:tr>
      <w:tr>
        <w:tc>
          <w:tcPr>
            <w:tcW w:type="dxa" w:w="3118"/>
          </w:tcPr>
          <w:p>
            <w:pPr>
              <w:spacing w:after="0"/>
            </w:pPr>
            <w:r/>
            <w:r>
              <w:rPr>
                <w:b w:val="0"/>
                <w:sz w:val="17"/>
              </w:rPr>
              <w:t>Cảnh báo</w:t>
            </w:r>
          </w:p>
        </w:tc>
        <w:tc>
          <w:tcPr>
            <w:tcW w:type="dxa" w:w="6746"/>
          </w:tcPr>
          <w:p>
            <w:pPr>
              <w:spacing w:after="0"/>
            </w:pPr>
            <w:r/>
            <w:r>
              <w:rPr>
                <w:b w:val="0"/>
                <w:sz w:val="17"/>
              </w:rPr>
              <w:t>Chỉ dùng ngoài da; tránh tiếp xúc mắt; thử trên vùng da nhỏ trước khi dùng; không dùng trên da đầu bị tổn thương; ngưng dùng khi kích ứng; để xa tầm tay trẻ em; tham khảo ý kiến bác sĩ khi mang thai</w:t>
            </w:r>
          </w:p>
        </w:tc>
      </w:tr>
      <w:tr>
        <w:tc>
          <w:tcPr>
            <w:tcW w:type="dxa" w:w="3118"/>
          </w:tcPr>
          <w:p>
            <w:pPr>
              <w:spacing w:after="0"/>
            </w:pPr>
            <w:r/>
            <w:r>
              <w:rPr>
                <w:b w:val="0"/>
                <w:sz w:val="17"/>
              </w:rPr>
              <w:t>Mã vạch (GS1)</w:t>
            </w:r>
          </w:p>
        </w:tc>
        <w:tc>
          <w:tcPr>
            <w:tcW w:type="dxa" w:w="6746"/>
          </w:tcPr>
          <w:p>
            <w:pPr>
              <w:spacing w:after="0"/>
            </w:pPr>
            <w:r/>
            <w:r>
              <w:rPr>
                <w:b w:val="0"/>
                <w:sz w:val="17"/>
              </w:rPr>
              <w:t>Không bắt buộc theo quy định nhãn nhưng cần cho sàn TMĐT/bán lẻ – DS đăng ký riêng</w:t>
            </w:r>
          </w:p>
        </w:tc>
      </w:tr>
    </w:tbl>
    <w:p>
      <w:pPr>
        <w:spacing w:after="40"/>
      </w:pPr>
    </w:p>
    <w:p>
      <w:r>
        <w:rPr>
          <w:b w:val="0"/>
          <w:sz w:val="18"/>
        </w:rPr>
        <w:t xml:space="preserve">Theo Điều 3 dự thảo HĐ, DS phải gửi thiết kế cho Shizencos duyệt trước khi in – nên in </w:t>
      </w:r>
      <w:r>
        <w:rPr>
          <w:b/>
          <w:sz w:val="18"/>
        </w:rPr>
        <w:t>sau khi có số tiếp nhận</w:t>
      </w:r>
      <w:r>
        <w:rPr>
          <w:b w:val="0"/>
          <w:sz w:val="18"/>
        </w:rPr>
        <w:t xml:space="preserve"> để tránh in lại.</w:t>
      </w:r>
    </w:p>
    <w:p>
      <w:pPr>
        <w:pStyle w:val="Heading2"/>
      </w:pPr>
      <w:r>
        <w:t>6.6 Công dụng được phép / không được phép nói (phiếu công bố, nhãn, quảng cáo, livestream)</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4932"/>
        <w:gridCol w:w="4932"/>
      </w:tblGrid>
      <w:tr>
        <w:trPr>
          <w:tblHeader w:val="true"/>
        </w:trPr>
        <w:tc>
          <w:tcPr>
            <w:tcW w:type="dxa" w:w="4932"/>
            <w:shd w:val="clear" w:color="auto" w:fill="3A242B"/>
          </w:tcPr>
          <w:p>
            <w:r>
              <w:rPr>
                <w:color w:val="FFFFFF"/>
              </w:rPr>
            </w:r>
            <w:r>
              <w:rPr>
                <w:b/>
                <w:color w:val="FFFFFF"/>
                <w:sz w:val="17"/>
              </w:rPr>
              <w:t>KHÔNG được dùng (bị coi là công dụng thuốc)</w:t>
            </w:r>
          </w:p>
        </w:tc>
        <w:tc>
          <w:tcPr>
            <w:tcW w:type="dxa" w:w="4932"/>
            <w:shd w:val="clear" w:color="auto" w:fill="3A242B"/>
          </w:tcPr>
          <w:p>
            <w:r>
              <w:rPr>
                <w:color w:val="FFFFFF"/>
              </w:rPr>
            </w:r>
            <w:r>
              <w:rPr>
                <w:b/>
                <w:color w:val="FFFFFF"/>
                <w:sz w:val="17"/>
              </w:rPr>
              <w:t>Có thể dùng (cần dữ liệu chứng minh trong PIF)</w:t>
            </w:r>
          </w:p>
        </w:tc>
      </w:tr>
      <w:tr>
        <w:tc>
          <w:tcPr>
            <w:tcW w:type="dxa" w:w="4932"/>
          </w:tcPr>
          <w:p>
            <w:pPr>
              <w:spacing w:after="0"/>
            </w:pPr>
            <w:r/>
            <w:r>
              <w:rPr>
                <w:b w:val="0"/>
                <w:sz w:val="17"/>
              </w:rPr>
              <w:t>Kích thích mọc tóc, mọc tóc con, trị hói</w:t>
            </w:r>
          </w:p>
        </w:tc>
        <w:tc>
          <w:tcPr>
            <w:tcW w:type="dxa" w:w="4932"/>
          </w:tcPr>
          <w:p>
            <w:pPr>
              <w:spacing w:after="0"/>
            </w:pPr>
            <w:r/>
            <w:r>
              <w:rPr>
                <w:b w:val="0"/>
                <w:sz w:val="17"/>
              </w:rPr>
              <w:t>Làm mềm và giúp làm sạch dầu thừa, cặn bẩn, tồn dư sản phẩm trên da đầu trước khi gội</w:t>
            </w:r>
          </w:p>
        </w:tc>
      </w:tr>
      <w:tr>
        <w:tc>
          <w:tcPr>
            <w:tcW w:type="dxa" w:w="4932"/>
          </w:tcPr>
          <w:p>
            <w:pPr>
              <w:spacing w:after="0"/>
            </w:pPr>
            <w:r/>
            <w:r>
              <w:rPr>
                <w:b w:val="0"/>
                <w:sz w:val="17"/>
              </w:rPr>
              <w:t>Trị rụng tóc, ngăn rụng tóc do nội tiết</w:t>
            </w:r>
          </w:p>
        </w:tc>
        <w:tc>
          <w:tcPr>
            <w:tcW w:type="dxa" w:w="4932"/>
          </w:tcPr>
          <w:p>
            <w:pPr>
              <w:spacing w:after="0"/>
            </w:pPr>
            <w:r/>
            <w:r>
              <w:rPr>
                <w:b w:val="0"/>
                <w:sz w:val="17"/>
              </w:rPr>
              <w:t>Giúp giảm gãy rụng do chải gội (cần test chải/kéo sợi)</w:t>
            </w:r>
          </w:p>
        </w:tc>
      </w:tr>
      <w:tr>
        <w:tc>
          <w:tcPr>
            <w:tcW w:type="dxa" w:w="4932"/>
          </w:tcPr>
          <w:p>
            <w:pPr>
              <w:spacing w:after="0"/>
            </w:pPr>
            <w:r/>
            <w:r>
              <w:rPr>
                <w:b w:val="0"/>
                <w:sz w:val="17"/>
              </w:rPr>
              <w:t>Ức chế DHT / 5-alpha reductase; “tương đương Minoxidil”</w:t>
            </w:r>
          </w:p>
        </w:tc>
        <w:tc>
          <w:tcPr>
            <w:tcW w:type="dxa" w:w="4932"/>
          </w:tcPr>
          <w:p>
            <w:pPr>
              <w:spacing w:after="0"/>
            </w:pPr>
            <w:r/>
            <w:r>
              <w:rPr>
                <w:b w:val="0"/>
                <w:sz w:val="17"/>
              </w:rPr>
              <w:t>Nuôi dưỡng, dưỡng ẩm da đầu và tóc; giúp tóc mềm mượt, chắc khỏe hơn</w:t>
            </w:r>
          </w:p>
        </w:tc>
      </w:tr>
      <w:tr>
        <w:tc>
          <w:tcPr>
            <w:tcW w:type="dxa" w:w="4932"/>
          </w:tcPr>
          <w:p>
            <w:pPr>
              <w:spacing w:after="0"/>
            </w:pPr>
            <w:r/>
            <w:r>
              <w:rPr>
                <w:b w:val="0"/>
                <w:sz w:val="17"/>
              </w:rPr>
              <w:t>Trị gàu, trị nấm Malassezia, kháng khuẩn, kháng viêm</w:t>
            </w:r>
          </w:p>
        </w:tc>
        <w:tc>
          <w:tcPr>
            <w:tcW w:type="dxa" w:w="4932"/>
          </w:tcPr>
          <w:p>
            <w:pPr>
              <w:spacing w:after="0"/>
            </w:pPr>
            <w:r/>
            <w:r>
              <w:rPr>
                <w:b w:val="0"/>
                <w:sz w:val="17"/>
              </w:rPr>
              <w:t>Mang lại cảm giác mát dịu, thư giãn, làm dịu cảm giác khó chịu ở da đầu</w:t>
            </w:r>
          </w:p>
        </w:tc>
      </w:tr>
      <w:tr>
        <w:tc>
          <w:tcPr>
            <w:tcW w:type="dxa" w:w="4932"/>
          </w:tcPr>
          <w:p>
            <w:pPr>
              <w:spacing w:after="0"/>
            </w:pPr>
            <w:r/>
            <w:r>
              <w:rPr>
                <w:b w:val="0"/>
                <w:sz w:val="17"/>
              </w:rPr>
              <w:t>Điều trị viêm da đầu, vảy nến, chàm</w:t>
            </w:r>
          </w:p>
        </w:tc>
        <w:tc>
          <w:tcPr>
            <w:tcW w:type="dxa" w:w="4932"/>
          </w:tcPr>
          <w:p>
            <w:pPr>
              <w:spacing w:after="0"/>
            </w:pPr>
            <w:r/>
            <w:r>
              <w:rPr>
                <w:b w:val="0"/>
                <w:sz w:val="17"/>
              </w:rPr>
              <w:t>Bảo vệ tóc trước tác động của quá trình gội</w:t>
            </w:r>
          </w:p>
        </w:tc>
      </w:tr>
      <w:tr>
        <w:tc>
          <w:tcPr>
            <w:tcW w:type="dxa" w:w="4932"/>
          </w:tcPr>
          <w:p>
            <w:pPr>
              <w:spacing w:after="0"/>
            </w:pPr>
            <w:r/>
            <w:r>
              <w:rPr>
                <w:b w:val="0"/>
                <w:sz w:val="17"/>
              </w:rPr>
              <w:t>“Chuẩn Y khoa”, “bác sĩ khuyên dùng” không có căn cứ</w:t>
            </w:r>
          </w:p>
        </w:tc>
        <w:tc>
          <w:tcPr>
            <w:tcW w:type="dxa" w:w="4932"/>
          </w:tcPr>
          <w:p>
            <w:pPr>
              <w:spacing w:after="0"/>
            </w:pPr>
            <w:r/>
            <w:r>
              <w:rPr>
                <w:b w:val="0"/>
                <w:sz w:val="17"/>
              </w:rPr>
              <w:t>Thành phần từ thiên nhiên: hương thảo, amla, bakuchiol… (mô tả thành phần, không gắn tác dụng điều trị)</w:t>
            </w:r>
          </w:p>
        </w:tc>
      </w:tr>
    </w:tbl>
    <w:p>
      <w:pPr>
        <w:spacing w:after="40"/>
      </w:pPr>
    </w:p>
    <w:p>
      <w:r>
        <w:rPr>
          <w:b w:val="0"/>
          <w:sz w:val="18"/>
        </w:rPr>
        <w:t>Brief SKU1 của DS cũng đã ghi rõ: không mở rộng mô tả theo hướng điều trị, kích thích mọc tóc, ngăn rụng tóc, trị gàu. KOL/KOC và nội dung TikTok Shop phải tuân thủ cùng danh sách này.</w:t>
      </w:r>
    </w:p>
    <w:p>
      <w:pPr>
        <w:pStyle w:val="Heading1"/>
      </w:pPr>
      <w:r>
        <w:t>7. RÀ SOÁT DỰ THẢO HỢP ĐỒNG – ĐỀ XUẤT SỬA &amp; CHIẾN LƯỢC THƯƠNG THẢO</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DS sửa </w:t>
            </w:r>
            <w:r>
              <w:rPr>
                <w:b/>
                <w:sz w:val="19"/>
              </w:rPr>
              <w:t>trực tiếp trên dự thảo của Shizencos bằng Track Changes</w:t>
            </w:r>
            <w:r>
              <w:rPr>
                <w:b w:val="0"/>
                <w:sz w:val="19"/>
              </w:rPr>
              <w:t xml:space="preserve"> và </w:t>
            </w:r>
            <w:r>
              <w:rPr>
                <w:b/>
                <w:sz w:val="19"/>
              </w:rPr>
              <w:t>đổi vai trò theo thông lệ OEM: Bên A = DS (bên đặt gia công, chủ thương hiệu), Bên B = Shizencos (bên nhận gia công)</w:t>
            </w:r>
            <w:r>
              <w:rPr>
                <w:b w:val="0"/>
                <w:sz w:val="19"/>
              </w:rPr>
              <w:t xml:space="preserve">; khối thông tin DS đưa lên trước, chữ ký DS bên trái. Có 41 nhóm sửa đổi, mỗi nhóm có căn cứ pháp lý, được liệt kê trong biên bản thương thảo Excel. Lưu ý: dự thảo gốc của Shizencos ghi ngược lại (Bên A = Shizencos), các trích dẫn “dự thảo gốc” trong báo cáo giữ nguyên ký hiệu cũ. Cột ưu tiên dưới đây chỉ dùng nội bộ, </w:t>
            </w:r>
            <w:r>
              <w:rPr>
                <w:b/>
                <w:sz w:val="19"/>
              </w:rPr>
              <w:t>không có</w:t>
            </w:r>
            <w:r>
              <w:rPr>
                <w:b w:val="0"/>
                <w:sz w:val="19"/>
              </w:rPr>
              <w:t xml:space="preserve"> trong file gửi Shizencos.</w:t>
            </w:r>
          </w:p>
        </w:tc>
      </w:tr>
    </w:tbl>
    <w:p>
      <w:pPr>
        <w:spacing w:after="40"/>
      </w:pPr>
    </w:p>
    <w:p>
      <w:pPr>
        <w:pStyle w:val="Heading2"/>
      </w:pPr>
      <w:r>
        <w:t>7.1 Những điểm trái / không phù hợp pháp luật trong dự thảo gốc</w:t>
      </w:r>
    </w:p>
    <w:p>
      <w:pPr>
        <w:pStyle w:val="ListBullet"/>
        <w:spacing w:after="20"/>
      </w:pPr>
      <w:r>
        <w:rPr>
          <w:b/>
        </w:rPr>
        <w:t>Phạt hủy HĐ 20% tổng giá trị</w:t>
      </w:r>
      <w:r>
        <w:rPr>
          <w:b w:val="0"/>
        </w:rPr>
        <w:t xml:space="preserve"> (Điều 07) – vượt mức phạt tối đa 8% giá trị phần nghĩa vụ bị vi phạm (Điều 301 Luật Thương mại 2005).</w:t>
      </w:r>
    </w:p>
    <w:p>
      <w:pPr>
        <w:pStyle w:val="ListBullet"/>
        <w:spacing w:after="20"/>
      </w:pPr>
      <w:r>
        <w:rPr>
          <w:b/>
        </w:rPr>
        <w:t>“Bồi thường thiệt hại 50% giá trị đơn hàng bên thứ ba”</w:t>
      </w:r>
      <w:r>
        <w:rPr>
          <w:b w:val="0"/>
        </w:rPr>
        <w:t xml:space="preserve"> (Điều 06) – bồi thường phải theo thiệt hại thực tế có chứng minh (Điều 302–303 Luật Thương mại).</w:t>
      </w:r>
    </w:p>
    <w:p>
      <w:pPr>
        <w:pStyle w:val="ListBullet"/>
        <w:spacing w:after="20"/>
      </w:pPr>
      <w:r>
        <w:rPr>
          <w:b/>
        </w:rPr>
        <w:t>“Tòa án kinh tế Tp. HCM”</w:t>
      </w:r>
      <w:r>
        <w:rPr>
          <w:b w:val="0"/>
        </w:rPr>
        <w:t xml:space="preserve"> (Điều 08) – không có cơ quan tên này; ghi sai dễ phát sinh tranh cãi về thẩm quyền.</w:t>
      </w:r>
    </w:p>
    <w:p>
      <w:pPr>
        <w:pStyle w:val="ListBullet"/>
        <w:spacing w:after="20"/>
      </w:pPr>
      <w:r>
        <w:rPr>
          <w:b/>
        </w:rPr>
        <w:t>Tên “Hợp đồng mua bán”</w:t>
      </w:r>
      <w:r>
        <w:rPr>
          <w:b w:val="0"/>
        </w:rPr>
        <w:t xml:space="preserve"> cho giao dịch gia công – lệch chế độ pháp lý (Luật Thương mại Điều 178–184; BLDS Điều 542–553).</w:t>
      </w:r>
    </w:p>
    <w:p>
      <w:pPr>
        <w:pStyle w:val="ListBullet"/>
        <w:spacing w:after="20"/>
      </w:pPr>
      <w:r>
        <w:rPr>
          <w:b/>
        </w:rPr>
        <w:t>Shizencos được yêu cầu Sở Y tế thu hồi số công bố</w:t>
      </w:r>
      <w:r>
        <w:rPr>
          <w:b w:val="0"/>
        </w:rPr>
        <w:t xml:space="preserve"> (Điều 06) – mâu thuẫn với Điều 07 của chính dự thảo (số công bố thuộc quyền sở hữu của DS).</w:t>
      </w:r>
    </w:p>
    <w:p>
      <w:pPr>
        <w:pStyle w:val="ListBullet"/>
        <w:spacing w:after="20"/>
      </w:pPr>
      <w:r>
        <w:rPr>
          <w:b/>
        </w:rPr>
        <w:t>Phí lưu kho</w:t>
      </w:r>
      <w:r>
        <w:rPr>
          <w:b w:val="0"/>
        </w:rPr>
        <w:t xml:space="preserve"> ghi đ/m² (Điều 06) nhưng đ/m³ (Điều 07); câu về hao hụt bao bì (Điều 3) bị cắt dở.</w:t>
      </w:r>
    </w:p>
    <w:p>
      <w:pPr>
        <w:pStyle w:val="Heading2"/>
      </w:pPr>
      <w:r>
        <w:t>7.2 Bảng sửa đổi theo mức ưu tiên (nội bộ)</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510"/>
        <w:gridCol w:w="1701"/>
        <w:gridCol w:w="3685"/>
        <w:gridCol w:w="2778"/>
        <w:gridCol w:w="1190"/>
      </w:tblGrid>
      <w:tr>
        <w:trPr>
          <w:tblHeader w:val="true"/>
        </w:trPr>
        <w:tc>
          <w:tcPr>
            <w:tcW w:type="dxa" w:w="510"/>
            <w:shd w:val="clear" w:color="auto" w:fill="3A242B"/>
          </w:tcPr>
          <w:p>
            <w:r>
              <w:rPr>
                <w:color w:val="FFFFFF"/>
              </w:rPr>
            </w:r>
            <w:r>
              <w:rPr>
                <w:b/>
                <w:color w:val="FFFFFF"/>
                <w:sz w:val="15"/>
              </w:rPr>
              <w:t>#</w:t>
            </w:r>
          </w:p>
        </w:tc>
        <w:tc>
          <w:tcPr>
            <w:tcW w:type="dxa" w:w="1701"/>
            <w:shd w:val="clear" w:color="auto" w:fill="3A242B"/>
          </w:tcPr>
          <w:p>
            <w:r>
              <w:rPr>
                <w:color w:val="FFFFFF"/>
              </w:rPr>
            </w:r>
            <w:r>
              <w:rPr>
                <w:b/>
                <w:color w:val="FFFFFF"/>
                <w:sz w:val="15"/>
              </w:rPr>
              <w:t>Điều khoản</w:t>
            </w:r>
          </w:p>
        </w:tc>
        <w:tc>
          <w:tcPr>
            <w:tcW w:type="dxa" w:w="3685"/>
            <w:shd w:val="clear" w:color="auto" w:fill="3A242B"/>
          </w:tcPr>
          <w:p>
            <w:r>
              <w:rPr>
                <w:color w:val="FFFFFF"/>
              </w:rPr>
            </w:r>
            <w:r>
              <w:rPr>
                <w:b/>
                <w:color w:val="FFFFFF"/>
                <w:sz w:val="15"/>
              </w:rPr>
              <w:t>Vấn đề</w:t>
            </w:r>
          </w:p>
        </w:tc>
        <w:tc>
          <w:tcPr>
            <w:tcW w:type="dxa" w:w="2778"/>
            <w:shd w:val="clear" w:color="auto" w:fill="3A242B"/>
          </w:tcPr>
          <w:p>
            <w:r>
              <w:rPr>
                <w:color w:val="FFFFFF"/>
              </w:rPr>
            </w:r>
            <w:r>
              <w:rPr>
                <w:b/>
                <w:color w:val="FFFFFF"/>
                <w:sz w:val="15"/>
              </w:rPr>
              <w:t>Hướng sửa (tóm tắt)</w:t>
            </w:r>
          </w:p>
        </w:tc>
        <w:tc>
          <w:tcPr>
            <w:tcW w:type="dxa" w:w="1191"/>
            <w:shd w:val="clear" w:color="auto" w:fill="3A242B"/>
          </w:tcPr>
          <w:p>
            <w:r>
              <w:rPr>
                <w:color w:val="FFFFFF"/>
              </w:rPr>
            </w:r>
            <w:r>
              <w:rPr>
                <w:b/>
                <w:color w:val="FFFFFF"/>
                <w:sz w:val="15"/>
              </w:rPr>
              <w:t>Ưu tiên</w:t>
            </w:r>
          </w:p>
        </w:tc>
      </w:tr>
      <w:tr>
        <w:tc>
          <w:tcPr>
            <w:tcW w:type="dxa" w:w="510"/>
            <w:shd w:val="clear" w:color="auto" w:fill="E8BACB"/>
          </w:tcPr>
          <w:p>
            <w:pPr>
              <w:spacing w:after="0"/>
            </w:pPr>
            <w:r/>
            <w:r>
              <w:rPr>
                <w:b w:val="0"/>
                <w:sz w:val="15"/>
              </w:rPr>
              <w:t>1</w:t>
            </w:r>
          </w:p>
        </w:tc>
        <w:tc>
          <w:tcPr>
            <w:tcW w:type="dxa" w:w="1701"/>
            <w:shd w:val="clear" w:color="auto" w:fill="E8BACB"/>
          </w:tcPr>
          <w:p>
            <w:pPr>
              <w:spacing w:after="0"/>
            </w:pPr>
            <w:r/>
            <w:r>
              <w:rPr>
                <w:b w:val="0"/>
                <w:sz w:val="15"/>
              </w:rPr>
              <w:t>Tiêu đề</w:t>
            </w:r>
          </w:p>
        </w:tc>
        <w:tc>
          <w:tcPr>
            <w:tcW w:type="dxa" w:w="3685"/>
            <w:shd w:val="clear" w:color="auto" w:fill="E8BACB"/>
          </w:tcPr>
          <w:p>
            <w:pPr>
              <w:spacing w:after="0"/>
            </w:pPr>
            <w:r/>
            <w:r>
              <w:rPr>
                <w:b w:val="0"/>
                <w:sz w:val="15"/>
              </w:rPr>
              <w:t>Nội dung là gia công theo đơn đặt hàng (bên A dùng nguyên liệu của mình, bao bì của bên B) nhưng tiêu đề là “mua bán”. Hồ sơ công bố mỹ phẩm sản xuất trong nước cần hợp đồng sản xuất/gia công.</w:t>
            </w:r>
          </w:p>
        </w:tc>
        <w:tc>
          <w:tcPr>
            <w:tcW w:type="dxa" w:w="2778"/>
            <w:shd w:val="clear" w:color="auto" w:fill="E8BACB"/>
          </w:tcPr>
          <w:p>
            <w:pPr>
              <w:spacing w:after="0"/>
            </w:pPr>
            <w:r/>
            <w:r>
              <w:rPr>
                <w:b w:val="0"/>
                <w:sz w:val="15"/>
              </w:rPr>
              <w:t>Luật Thương mại 2005 Điều 178–184; BLDS 2015 Điều 542–553; Thông tư 06/2011/TT-BYT</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5</w:t>
            </w:r>
          </w:p>
        </w:tc>
        <w:tc>
          <w:tcPr>
            <w:tcW w:type="dxa" w:w="1701"/>
            <w:shd w:val="clear" w:color="auto" w:fill="E8BACB"/>
          </w:tcPr>
          <w:p>
            <w:pPr>
              <w:spacing w:after="0"/>
            </w:pPr>
            <w:r/>
            <w:r>
              <w:rPr>
                <w:b w:val="0"/>
                <w:sz w:val="15"/>
              </w:rPr>
              <w:t>Điều 1 – Nhãn hàng</w:t>
            </w:r>
          </w:p>
        </w:tc>
        <w:tc>
          <w:tcPr>
            <w:tcW w:type="dxa" w:w="3685"/>
            <w:shd w:val="clear" w:color="auto" w:fill="E8BACB"/>
          </w:tcPr>
          <w:p>
            <w:pPr>
              <w:spacing w:after="0"/>
            </w:pPr>
            <w:r/>
            <w:r>
              <w:rPr>
                <w:b w:val="0"/>
                <w:sz w:val="15"/>
              </w:rPr>
              <w:t>“DS CORPORATION” là tên pháp nhân, không phải nhãn hàng in trên bao bì. Tên nhãn hàng trên Phiếu công bố phải trùng nhãn sản phẩm lưu hành.</w:t>
            </w:r>
          </w:p>
        </w:tc>
        <w:tc>
          <w:tcPr>
            <w:tcW w:type="dxa" w:w="2778"/>
            <w:shd w:val="clear" w:color="auto" w:fill="E8BACB"/>
          </w:tcPr>
          <w:p>
            <w:pPr>
              <w:spacing w:after="0"/>
            </w:pPr>
            <w:r/>
            <w:r>
              <w:rPr>
                <w:b w:val="0"/>
                <w:sz w:val="15"/>
              </w:rPr>
              <w:t>Thông tư 06/2011/TT-BYT (Phiếu công bố); NĐ 43/2017 (nhãn)</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8</w:t>
            </w:r>
          </w:p>
        </w:tc>
        <w:tc>
          <w:tcPr>
            <w:tcW w:type="dxa" w:w="1701"/>
            <w:shd w:val="clear" w:color="auto" w:fill="E8BACB"/>
          </w:tcPr>
          <w:p>
            <w:pPr>
              <w:spacing w:after="0"/>
            </w:pPr>
            <w:r/>
            <w:r>
              <w:rPr>
                <w:b w:val="0"/>
                <w:sz w:val="15"/>
              </w:rPr>
              <w:t>Điều 1 – Mẫu chốt &amp; ổn định</w:t>
            </w:r>
          </w:p>
        </w:tc>
        <w:tc>
          <w:tcPr>
            <w:tcW w:type="dxa" w:w="3685"/>
            <w:shd w:val="clear" w:color="auto" w:fill="E8BACB"/>
          </w:tcPr>
          <w:p>
            <w:pPr>
              <w:spacing w:after="0"/>
            </w:pPr>
            <w:r/>
            <w:r>
              <w:rPr>
                <w:b w:val="0"/>
                <w:sz w:val="15"/>
              </w:rPr>
              <w:t>Theo dõi mẫu 07–14 ngày không đủ phát hiện ôi dầu, đổi mùi đối với sản phẩm dầu chứa tinh dầu và dầu giàu omega.</w:t>
            </w:r>
          </w:p>
        </w:tc>
        <w:tc>
          <w:tcPr>
            <w:tcW w:type="dxa" w:w="2778"/>
            <w:shd w:val="clear" w:color="auto" w:fill="E8BACB"/>
          </w:tcPr>
          <w:p>
            <w:pPr>
              <w:spacing w:after="0"/>
            </w:pPr>
            <w:r/>
            <w:r>
              <w:rPr>
                <w:b w:val="0"/>
                <w:sz w:val="15"/>
              </w:rPr>
              <w:t>Thông tư 06/2011/TT-BYT (PIF – dữ liệu ổn định)</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12</w:t>
            </w:r>
          </w:p>
        </w:tc>
        <w:tc>
          <w:tcPr>
            <w:tcW w:type="dxa" w:w="1701"/>
            <w:shd w:val="clear" w:color="auto" w:fill="E8BACB"/>
          </w:tcPr>
          <w:p>
            <w:pPr>
              <w:spacing w:after="0"/>
            </w:pPr>
            <w:r/>
            <w:r>
              <w:rPr>
                <w:b w:val="0"/>
                <w:sz w:val="15"/>
              </w:rPr>
              <w:t>Điều 1 – Yêu cầu kỹ thuật &amp; bàn giao công thức (OEM)</w:t>
            </w:r>
          </w:p>
        </w:tc>
        <w:tc>
          <w:tcPr>
            <w:tcW w:type="dxa" w:w="3685"/>
            <w:shd w:val="clear" w:color="auto" w:fill="E8BACB"/>
          </w:tcPr>
          <w:p>
            <w:pPr>
              <w:spacing w:after="0"/>
            </w:pPr>
            <w:r/>
            <w:r>
              <w:rPr>
                <w:b w:val="0"/>
                <w:sz w:val="15"/>
              </w:rPr>
              <w:t>Hợp đồng OEM: Bên A là chủ thương hiệu, đặt hàng và trả chi phí phát triển, đồng thời là tổ chức đứng tên công bố phải lưu giữ PIF (gồm công thức định lượng) tại địa chỉ của mình. Dự thảo chỉ ghi LOT công thức, không có nghĩa vụ bàn giao công thức và không xác định quyền sở hữu công thức.</w:t>
            </w:r>
          </w:p>
        </w:tc>
        <w:tc>
          <w:tcPr>
            <w:tcW w:type="dxa" w:w="2778"/>
            <w:shd w:val="clear" w:color="auto" w:fill="E8BACB"/>
          </w:tcPr>
          <w:p>
            <w:pPr>
              <w:spacing w:after="0"/>
            </w:pPr>
            <w:r/>
            <w:r>
              <w:rPr>
                <w:b w:val="0"/>
                <w:sz w:val="15"/>
              </w:rPr>
              <w:t>Luật Thương mại 2005 Điều 178–181 (gia công theo yêu cầu của bên đặt gia công; quyền kiểm tra); BLDS 2015 Điều 542; Thông tư 06/2011/TT-BYT (PIF lưu tại tổ chức chịu trách nhiệm đưa sản phẩm ra thị trường); Luật Sở hữu trí tuệ (bí mật kinh doanh)</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15</w:t>
            </w:r>
          </w:p>
        </w:tc>
        <w:tc>
          <w:tcPr>
            <w:tcW w:type="dxa" w:w="1701"/>
            <w:shd w:val="clear" w:color="auto" w:fill="E8BACB"/>
          </w:tcPr>
          <w:p>
            <w:pPr>
              <w:spacing w:after="0"/>
            </w:pPr>
            <w:r/>
            <w:r>
              <w:rPr>
                <w:b w:val="0"/>
                <w:sz w:val="15"/>
              </w:rPr>
              <w:t>Điều 3 – Nguyên liệu</w:t>
            </w:r>
          </w:p>
        </w:tc>
        <w:tc>
          <w:tcPr>
            <w:tcW w:type="dxa" w:w="3685"/>
            <w:shd w:val="clear" w:color="auto" w:fill="E8BACB"/>
          </w:tcPr>
          <w:p>
            <w:pPr>
              <w:spacing w:after="0"/>
            </w:pPr>
            <w:r/>
            <w:r>
              <w:rPr>
                <w:b w:val="0"/>
                <w:sz w:val="15"/>
              </w:rPr>
              <w:t>Bên B cung cấp toàn bộ nguyên liệu nhưng chưa có nghĩa vụ hồ sơ nguyên liệu (cần cho PIF, ghi nhãn allergen).</w:t>
            </w:r>
          </w:p>
        </w:tc>
        <w:tc>
          <w:tcPr>
            <w:tcW w:type="dxa" w:w="2778"/>
            <w:shd w:val="clear" w:color="auto" w:fill="E8BACB"/>
          </w:tcPr>
          <w:p>
            <w:pPr>
              <w:spacing w:after="0"/>
            </w:pPr>
            <w:r/>
            <w:r>
              <w:rPr>
                <w:b w:val="0"/>
                <w:sz w:val="15"/>
              </w:rPr>
              <w:t>Thông tư 06/2011/TT-BYT (PIF); Luật Thương mại 2005 Điều 182</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19</w:t>
            </w:r>
          </w:p>
        </w:tc>
        <w:tc>
          <w:tcPr>
            <w:tcW w:type="dxa" w:w="1701"/>
            <w:shd w:val="clear" w:color="auto" w:fill="E8BACB"/>
          </w:tcPr>
          <w:p>
            <w:pPr>
              <w:spacing w:after="0"/>
            </w:pPr>
            <w:r/>
            <w:r>
              <w:rPr>
                <w:b w:val="0"/>
                <w:sz w:val="15"/>
              </w:rPr>
              <w:t>Điều 4 – Chuyển rủi ro, nghiệm thu, chậm giao</w:t>
            </w:r>
          </w:p>
        </w:tc>
        <w:tc>
          <w:tcPr>
            <w:tcW w:type="dxa" w:w="3685"/>
            <w:shd w:val="clear" w:color="auto" w:fill="E8BACB"/>
          </w:tcPr>
          <w:p>
            <w:pPr>
              <w:spacing w:after="0"/>
            </w:pPr>
            <w:r/>
            <w:r>
              <w:rPr>
                <w:b w:val="0"/>
                <w:sz w:val="15"/>
              </w:rPr>
              <w:t>Dự thảo không có điều khoản nghiệm thu, thời điểm chuyển rủi ro và chế tài chậm giao hàng.</w:t>
            </w:r>
          </w:p>
        </w:tc>
        <w:tc>
          <w:tcPr>
            <w:tcW w:type="dxa" w:w="2778"/>
            <w:shd w:val="clear" w:color="auto" w:fill="E8BACB"/>
          </w:tcPr>
          <w:p>
            <w:pPr>
              <w:spacing w:after="0"/>
            </w:pPr>
            <w:r/>
            <w:r>
              <w:rPr>
                <w:b w:val="0"/>
                <w:sz w:val="15"/>
              </w:rPr>
              <w:t>Luật Thương mại 2005 Điều 300–303; BLDS 2015 Điều 441 (thời điểm chịu rủi ro)</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20</w:t>
            </w:r>
          </w:p>
        </w:tc>
        <w:tc>
          <w:tcPr>
            <w:tcW w:type="dxa" w:w="1701"/>
            <w:shd w:val="clear" w:color="auto" w:fill="E8BACB"/>
          </w:tcPr>
          <w:p>
            <w:pPr>
              <w:spacing w:after="0"/>
            </w:pPr>
            <w:r/>
            <w:r>
              <w:rPr>
                <w:b w:val="0"/>
                <w:sz w:val="15"/>
              </w:rPr>
              <w:t>Điều 5 – Thời hạn bảo hành</w:t>
            </w:r>
          </w:p>
        </w:tc>
        <w:tc>
          <w:tcPr>
            <w:tcW w:type="dxa" w:w="3685"/>
            <w:shd w:val="clear" w:color="auto" w:fill="E8BACB"/>
          </w:tcPr>
          <w:p>
            <w:pPr>
              <w:spacing w:after="0"/>
            </w:pPr>
            <w:r/>
            <w:r>
              <w:rPr>
                <w:b w:val="0"/>
                <w:sz w:val="15"/>
              </w:rPr>
              <w:t>Bảo hành 06 tháng trong khi sản phẩm lưu hành đến hết hạn sử dụng (dự kiến 24 tháng).</w:t>
            </w:r>
          </w:p>
        </w:tc>
        <w:tc>
          <w:tcPr>
            <w:tcW w:type="dxa" w:w="2778"/>
            <w:shd w:val="clear" w:color="auto" w:fill="E8BACB"/>
          </w:tcPr>
          <w:p>
            <w:pPr>
              <w:spacing w:after="0"/>
            </w:pPr>
            <w:r/>
            <w:r>
              <w:rPr>
                <w:b w:val="0"/>
                <w:sz w:val="15"/>
              </w:rPr>
              <w:t>BLDS 2015 Điều 446–448 (bảo hành)</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22</w:t>
            </w:r>
          </w:p>
        </w:tc>
        <w:tc>
          <w:tcPr>
            <w:tcW w:type="dxa" w:w="1701"/>
            <w:shd w:val="clear" w:color="auto" w:fill="E8BACB"/>
          </w:tcPr>
          <w:p>
            <w:pPr>
              <w:spacing w:after="0"/>
            </w:pPr>
            <w:r/>
            <w:r>
              <w:rPr>
                <w:b w:val="0"/>
                <w:sz w:val="15"/>
              </w:rPr>
              <w:t>Điều 5 – Xử lý lỗi, thu hồi, mẫu lưu</w:t>
            </w:r>
          </w:p>
        </w:tc>
        <w:tc>
          <w:tcPr>
            <w:tcW w:type="dxa" w:w="3685"/>
            <w:shd w:val="clear" w:color="auto" w:fill="E8BACB"/>
          </w:tcPr>
          <w:p>
            <w:pPr>
              <w:spacing w:after="0"/>
            </w:pPr>
            <w:r/>
            <w:r>
              <w:rPr>
                <w:b w:val="0"/>
                <w:sz w:val="15"/>
              </w:rPr>
              <w:t>Bên B chỉ “phối hợp xử lý” trong 15–30 ngày, không có nghĩa vụ đổi hàng, hoàn tiền, bồi thường; chưa có cơ chế giám định và mẫu lưu.</w:t>
            </w:r>
          </w:p>
        </w:tc>
        <w:tc>
          <w:tcPr>
            <w:tcW w:type="dxa" w:w="2778"/>
            <w:shd w:val="clear" w:color="auto" w:fill="E8BACB"/>
          </w:tcPr>
          <w:p>
            <w:pPr>
              <w:spacing w:after="0"/>
            </w:pPr>
            <w:r/>
            <w:r>
              <w:rPr>
                <w:b w:val="0"/>
                <w:sz w:val="15"/>
              </w:rPr>
              <w:t>Luật Thương mại 2005 Điều 302–303; BLDS 2015 Điều 447</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24</w:t>
            </w:r>
          </w:p>
        </w:tc>
        <w:tc>
          <w:tcPr>
            <w:tcW w:type="dxa" w:w="1701"/>
            <w:shd w:val="clear" w:color="auto" w:fill="E8BACB"/>
          </w:tcPr>
          <w:p>
            <w:pPr>
              <w:spacing w:after="0"/>
            </w:pPr>
            <w:r/>
            <w:r>
              <w:rPr>
                <w:b w:val="0"/>
                <w:sz w:val="15"/>
              </w:rPr>
              <w:t>Điều 6 – Công bố sản phẩm &amp; PIF</w:t>
            </w:r>
          </w:p>
        </w:tc>
        <w:tc>
          <w:tcPr>
            <w:tcW w:type="dxa" w:w="3685"/>
            <w:shd w:val="clear" w:color="auto" w:fill="E8BACB"/>
          </w:tcPr>
          <w:p>
            <w:pPr>
              <w:spacing w:after="0"/>
            </w:pPr>
            <w:r/>
            <w:r>
              <w:rPr>
                <w:b w:val="0"/>
                <w:sz w:val="15"/>
              </w:rPr>
              <w:t>Không rõ ai đứng tên công bố, thời hạn nộp, quyền đối với số tiếp nhận; chưa có nghĩa vụ về PIF (tổ chức đứng tên công bố phải bảo đảm PIF sẵn sàng khi kiểm tra).</w:t>
            </w:r>
          </w:p>
        </w:tc>
        <w:tc>
          <w:tcPr>
            <w:tcW w:type="dxa" w:w="2778"/>
            <w:shd w:val="clear" w:color="auto" w:fill="E8BACB"/>
          </w:tcPr>
          <w:p>
            <w:pPr>
              <w:spacing w:after="0"/>
            </w:pPr>
            <w:r/>
            <w:r>
              <w:rPr>
                <w:b w:val="0"/>
                <w:sz w:val="15"/>
              </w:rPr>
              <w:t>Thông tư 06/2011/TT-BYT (công bố, PIF); NĐ 93/2016 (điều kiện sản xuất)</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28</w:t>
            </w:r>
          </w:p>
        </w:tc>
        <w:tc>
          <w:tcPr>
            <w:tcW w:type="dxa" w:w="1701"/>
            <w:shd w:val="clear" w:color="auto" w:fill="E8BACB"/>
          </w:tcPr>
          <w:p>
            <w:pPr>
              <w:spacing w:after="0"/>
            </w:pPr>
            <w:r/>
            <w:r>
              <w:rPr>
                <w:b w:val="0"/>
                <w:sz w:val="15"/>
              </w:rPr>
              <w:t>Điều 6 – Thu hồi số công bố</w:t>
            </w:r>
          </w:p>
        </w:tc>
        <w:tc>
          <w:tcPr>
            <w:tcW w:type="dxa" w:w="3685"/>
            <w:shd w:val="clear" w:color="auto" w:fill="E8BACB"/>
          </w:tcPr>
          <w:p>
            <w:pPr>
              <w:spacing w:after="0"/>
            </w:pPr>
            <w:r/>
            <w:r>
              <w:rPr>
                <w:b w:val="0"/>
                <w:sz w:val="15"/>
              </w:rPr>
              <w:t>Bên B được đơn phương yêu cầu thu hồi số công bố của Bên A » hàng đang lưu hành bị ảnh hưởng, mâu thuẫn Điều 7 (“số công bố thuộc quyền sở hữu của Bên A”).</w:t>
            </w:r>
          </w:p>
        </w:tc>
        <w:tc>
          <w:tcPr>
            <w:tcW w:type="dxa" w:w="2778"/>
            <w:shd w:val="clear" w:color="auto" w:fill="E8BACB"/>
          </w:tcPr>
          <w:p>
            <w:pPr>
              <w:spacing w:after="0"/>
            </w:pPr>
            <w:r/>
            <w:r>
              <w:rPr>
                <w:b w:val="0"/>
                <w:sz w:val="15"/>
              </w:rPr>
              <w:t>Thông tư 06/2011/TT-BYT; BLDS 2015 Điều 3 (thiện chí, trung thực)</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29</w:t>
            </w:r>
          </w:p>
        </w:tc>
        <w:tc>
          <w:tcPr>
            <w:tcW w:type="dxa" w:w="1701"/>
            <w:shd w:val="clear" w:color="auto" w:fill="E8BACB"/>
          </w:tcPr>
          <w:p>
            <w:pPr>
              <w:spacing w:after="0"/>
            </w:pPr>
            <w:r/>
            <w:r>
              <w:rPr>
                <w:b w:val="0"/>
                <w:sz w:val="15"/>
              </w:rPr>
              <w:t>Điều 6 – Bồi thường 50%</w:t>
            </w:r>
          </w:p>
        </w:tc>
        <w:tc>
          <w:tcPr>
            <w:tcW w:type="dxa" w:w="3685"/>
            <w:shd w:val="clear" w:color="auto" w:fill="E8BACB"/>
          </w:tcPr>
          <w:p>
            <w:pPr>
              <w:spacing w:after="0"/>
            </w:pPr>
            <w:r/>
            <w:r>
              <w:rPr>
                <w:b w:val="0"/>
                <w:sz w:val="15"/>
              </w:rPr>
              <w:t>Mức “bồi thường 50% giá trị đơn hàng bên thứ ba” là khoản ấn định, không gắn với thiệt hại thực tế. Bên A là chủ sở hữu công thức (Hợp đồng OEM) nên có quyền sản xuất tại đơn vị khác khi chấm dứt hợp tác, chỉ cần công bố mới đúng quy định.</w:t>
            </w:r>
          </w:p>
        </w:tc>
        <w:tc>
          <w:tcPr>
            <w:tcW w:type="dxa" w:w="2778"/>
            <w:shd w:val="clear" w:color="auto" w:fill="E8BACB"/>
          </w:tcPr>
          <w:p>
            <w:pPr>
              <w:spacing w:after="0"/>
            </w:pPr>
            <w:r/>
            <w:r>
              <w:rPr>
                <w:b w:val="0"/>
                <w:sz w:val="15"/>
              </w:rPr>
              <w:t>Luật Thương mại 2005 Điều 301–303</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30</w:t>
            </w:r>
          </w:p>
        </w:tc>
        <w:tc>
          <w:tcPr>
            <w:tcW w:type="dxa" w:w="1701"/>
            <w:shd w:val="clear" w:color="auto" w:fill="E8BACB"/>
          </w:tcPr>
          <w:p>
            <w:pPr>
              <w:spacing w:after="0"/>
            </w:pPr>
            <w:r/>
            <w:r>
              <w:rPr>
                <w:b w:val="0"/>
                <w:sz w:val="15"/>
              </w:rPr>
              <w:t>Điều 6 – Thanh lý, tiêu hủy hàng tồn</w:t>
            </w:r>
          </w:p>
        </w:tc>
        <w:tc>
          <w:tcPr>
            <w:tcW w:type="dxa" w:w="3685"/>
            <w:shd w:val="clear" w:color="auto" w:fill="E8BACB"/>
          </w:tcPr>
          <w:p>
            <w:pPr>
              <w:spacing w:after="0"/>
            </w:pPr>
            <w:r/>
            <w:r>
              <w:rPr>
                <w:b w:val="0"/>
                <w:sz w:val="15"/>
              </w:rPr>
              <w:t>Bên B “toàn quyền thanh lý” hàng mang nhãn hiệu Bên A chỉ sau 07 ngày » nguy cơ hàng trôi nổi thị trường, xâm phạm nhãn hiệu.</w:t>
            </w:r>
          </w:p>
        </w:tc>
        <w:tc>
          <w:tcPr>
            <w:tcW w:type="dxa" w:w="2778"/>
            <w:shd w:val="clear" w:color="auto" w:fill="E8BACB"/>
          </w:tcPr>
          <w:p>
            <w:pPr>
              <w:spacing w:after="0"/>
            </w:pPr>
            <w:r/>
            <w:r>
              <w:rPr>
                <w:b w:val="0"/>
                <w:sz w:val="15"/>
              </w:rPr>
              <w:t>Luật Sở hữu trí tuệ (quyền đối với nhãn hiệu)</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33</w:t>
            </w:r>
          </w:p>
        </w:tc>
        <w:tc>
          <w:tcPr>
            <w:tcW w:type="dxa" w:w="1701"/>
            <w:shd w:val="clear" w:color="auto" w:fill="E8BACB"/>
          </w:tcPr>
          <w:p>
            <w:pPr>
              <w:spacing w:after="0"/>
            </w:pPr>
            <w:r/>
            <w:r>
              <w:rPr>
                <w:b w:val="0"/>
                <w:sz w:val="15"/>
              </w:rPr>
              <w:t>Điều 7 – Quyền đối với số công bố</w:t>
            </w:r>
          </w:p>
        </w:tc>
        <w:tc>
          <w:tcPr>
            <w:tcW w:type="dxa" w:w="3685"/>
            <w:shd w:val="clear" w:color="auto" w:fill="E8BACB"/>
          </w:tcPr>
          <w:p>
            <w:pPr>
              <w:spacing w:after="0"/>
            </w:pPr>
            <w:r/>
            <w:r>
              <w:rPr>
                <w:b w:val="0"/>
                <w:sz w:val="15"/>
              </w:rPr>
              <w:t>Làm rõ chủ thể đứng tên công bố, thống nhất với Điều 6.</w:t>
            </w:r>
          </w:p>
        </w:tc>
        <w:tc>
          <w:tcPr>
            <w:tcW w:type="dxa" w:w="2778"/>
            <w:shd w:val="clear" w:color="auto" w:fill="E8BACB"/>
          </w:tcPr>
          <w:p>
            <w:pPr>
              <w:spacing w:after="0"/>
            </w:pPr>
            <w:r/>
            <w:r>
              <w:rPr>
                <w:b w:val="0"/>
                <w:sz w:val="15"/>
              </w:rPr>
              <w:t>Thông tư 06/2011/TT-BYT</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36</w:t>
            </w:r>
          </w:p>
        </w:tc>
        <w:tc>
          <w:tcPr>
            <w:tcW w:type="dxa" w:w="1701"/>
            <w:shd w:val="clear" w:color="auto" w:fill="E8BACB"/>
          </w:tcPr>
          <w:p>
            <w:pPr>
              <w:spacing w:after="0"/>
            </w:pPr>
            <w:r/>
            <w:r>
              <w:rPr>
                <w:b w:val="0"/>
                <w:sz w:val="15"/>
              </w:rPr>
              <w:t>Điều 7 – Đơn phương hủy HĐ (phạt 20%)</w:t>
            </w:r>
          </w:p>
        </w:tc>
        <w:tc>
          <w:tcPr>
            <w:tcW w:type="dxa" w:w="3685"/>
            <w:shd w:val="clear" w:color="auto" w:fill="E8BACB"/>
          </w:tcPr>
          <w:p>
            <w:pPr>
              <w:spacing w:after="0"/>
            </w:pPr>
            <w:r/>
            <w:r>
              <w:rPr>
                <w:b w:val="0"/>
                <w:sz w:val="15"/>
              </w:rPr>
              <w:t>Phạt 20% tổng giá trị hợp đồng vượt mức trần 8%; chỉ áp dụng một chiều với Bên A.</w:t>
            </w:r>
          </w:p>
        </w:tc>
        <w:tc>
          <w:tcPr>
            <w:tcW w:type="dxa" w:w="2778"/>
            <w:shd w:val="clear" w:color="auto" w:fill="E8BACB"/>
          </w:tcPr>
          <w:p>
            <w:pPr>
              <w:spacing w:after="0"/>
            </w:pPr>
            <w:r/>
            <w:r>
              <w:rPr>
                <w:b w:val="0"/>
                <w:sz w:val="15"/>
              </w:rPr>
              <w:t>Luật Thương mại 2005 Điều 301 (mức phạt tối đa 8%), Điều 302–303; Điều 181 (quyền kiểm tra của bên đặt gia công)</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38</w:t>
            </w:r>
          </w:p>
        </w:tc>
        <w:tc>
          <w:tcPr>
            <w:tcW w:type="dxa" w:w="1701"/>
            <w:shd w:val="clear" w:color="auto" w:fill="E8BACB"/>
          </w:tcPr>
          <w:p>
            <w:pPr>
              <w:spacing w:after="0"/>
            </w:pPr>
            <w:r/>
            <w:r>
              <w:rPr>
                <w:b w:val="0"/>
                <w:sz w:val="15"/>
              </w:rPr>
              <w:t>Điều 8 – Bảo mật &amp; sở hữu trí tuệ, phạt vi phạm</w:t>
            </w:r>
          </w:p>
        </w:tc>
        <w:tc>
          <w:tcPr>
            <w:tcW w:type="dxa" w:w="3685"/>
            <w:shd w:val="clear" w:color="auto" w:fill="E8BACB"/>
          </w:tcPr>
          <w:p>
            <w:pPr>
              <w:spacing w:after="0"/>
            </w:pPr>
            <w:r/>
            <w:r>
              <w:rPr>
                <w:b w:val="0"/>
                <w:sz w:val="15"/>
              </w:rPr>
              <w:t>Bảo mật chung chung, không thời hạn; chưa bảo vệ nhãn hiệu, thiết kế và công thức thuộc sở hữu của Bên A; chưa có điều khoản phạt vi phạm chung đúng luật.</w:t>
            </w:r>
          </w:p>
        </w:tc>
        <w:tc>
          <w:tcPr>
            <w:tcW w:type="dxa" w:w="2778"/>
            <w:shd w:val="clear" w:color="auto" w:fill="E8BACB"/>
          </w:tcPr>
          <w:p>
            <w:pPr>
              <w:spacing w:after="0"/>
            </w:pPr>
            <w:r/>
            <w:r>
              <w:rPr>
                <w:b w:val="0"/>
                <w:sz w:val="15"/>
              </w:rPr>
              <w:t>Luật Thương mại 2005 Điều 301–303; Luật Sở hữu trí tuệ</w:t>
            </w:r>
          </w:p>
        </w:tc>
        <w:tc>
          <w:tcPr>
            <w:tcW w:type="dxa" w:w="1191"/>
            <w:shd w:val="clear" w:color="auto" w:fill="E8BACB"/>
          </w:tcPr>
          <w:p>
            <w:pPr>
              <w:spacing w:after="0"/>
            </w:pPr>
            <w:r/>
            <w:r>
              <w:rPr>
                <w:b w:val="0"/>
                <w:sz w:val="15"/>
              </w:rPr>
              <w:t>1 – Phải đạt</w:t>
            </w:r>
          </w:p>
        </w:tc>
      </w:tr>
      <w:tr>
        <w:tc>
          <w:tcPr>
            <w:tcW w:type="dxa" w:w="510"/>
            <w:shd w:val="clear" w:color="auto" w:fill="E8BACB"/>
          </w:tcPr>
          <w:p>
            <w:pPr>
              <w:spacing w:after="0"/>
            </w:pPr>
            <w:r/>
            <w:r>
              <w:rPr>
                <w:b w:val="0"/>
                <w:sz w:val="15"/>
              </w:rPr>
              <w:t>39</w:t>
            </w:r>
          </w:p>
        </w:tc>
        <w:tc>
          <w:tcPr>
            <w:tcW w:type="dxa" w:w="1701"/>
            <w:shd w:val="clear" w:color="auto" w:fill="E8BACB"/>
          </w:tcPr>
          <w:p>
            <w:pPr>
              <w:spacing w:after="0"/>
            </w:pPr>
            <w:r/>
            <w:r>
              <w:rPr>
                <w:b w:val="0"/>
                <w:sz w:val="15"/>
              </w:rPr>
              <w:t>Điều 8 – Giải quyết tranh chấp</w:t>
            </w:r>
          </w:p>
        </w:tc>
        <w:tc>
          <w:tcPr>
            <w:tcW w:type="dxa" w:w="3685"/>
            <w:shd w:val="clear" w:color="auto" w:fill="E8BACB"/>
          </w:tcPr>
          <w:p>
            <w:pPr>
              <w:spacing w:after="0"/>
            </w:pPr>
            <w:r/>
            <w:r>
              <w:rPr>
                <w:b w:val="0"/>
                <w:sz w:val="15"/>
              </w:rPr>
              <w:t>Không có cơ quan tên “Tòa án kinh tế Tp. HCM”; ghi sai tên cơ quan dễ phát sinh tranh cãi về thẩm quyền.</w:t>
            </w:r>
          </w:p>
        </w:tc>
        <w:tc>
          <w:tcPr>
            <w:tcW w:type="dxa" w:w="2778"/>
            <w:shd w:val="clear" w:color="auto" w:fill="E8BACB"/>
          </w:tcPr>
          <w:p>
            <w:pPr>
              <w:spacing w:after="0"/>
            </w:pPr>
            <w:r/>
            <w:r>
              <w:rPr>
                <w:b w:val="0"/>
                <w:sz w:val="15"/>
              </w:rPr>
              <w:t>Bộ luật Tố tụng dân sự 2015 (thẩm quyền Tòa án)</w:t>
            </w:r>
          </w:p>
        </w:tc>
        <w:tc>
          <w:tcPr>
            <w:tcW w:type="dxa" w:w="1191"/>
            <w:shd w:val="clear" w:color="auto" w:fill="E8BACB"/>
          </w:tcPr>
          <w:p>
            <w:pPr>
              <w:spacing w:after="0"/>
            </w:pPr>
            <w:r/>
            <w:r>
              <w:rPr>
                <w:b w:val="0"/>
                <w:sz w:val="15"/>
              </w:rPr>
              <w:t>1 – Phải đạt</w:t>
            </w:r>
          </w:p>
        </w:tc>
      </w:tr>
      <w:tr>
        <w:tc>
          <w:tcPr>
            <w:tcW w:type="dxa" w:w="510"/>
            <w:shd w:val="clear" w:color="auto" w:fill="F6E1E9"/>
          </w:tcPr>
          <w:p>
            <w:pPr>
              <w:spacing w:after="0"/>
            </w:pPr>
            <w:r/>
            <w:r>
              <w:rPr>
                <w:b w:val="0"/>
                <w:sz w:val="15"/>
              </w:rPr>
              <w:t>3</w:t>
            </w:r>
          </w:p>
        </w:tc>
        <w:tc>
          <w:tcPr>
            <w:tcW w:type="dxa" w:w="1701"/>
            <w:shd w:val="clear" w:color="auto" w:fill="F6E1E9"/>
          </w:tcPr>
          <w:p>
            <w:pPr>
              <w:spacing w:after="0"/>
            </w:pPr>
            <w:r/>
            <w:r>
              <w:rPr>
                <w:b w:val="0"/>
                <w:sz w:val="15"/>
              </w:rPr>
              <w:t>Chủ thể – vai trò Bên A/Bên B</w:t>
            </w:r>
          </w:p>
        </w:tc>
        <w:tc>
          <w:tcPr>
            <w:tcW w:type="dxa" w:w="3685"/>
            <w:shd w:val="clear" w:color="auto" w:fill="F6E1E9"/>
          </w:tcPr>
          <w:p>
            <w:pPr>
              <w:spacing w:after="0"/>
            </w:pPr>
            <w:r/>
            <w:r>
              <w:rPr>
                <w:b w:val="0"/>
                <w:sz w:val="15"/>
              </w:rPr>
              <w:t>Theo thông lệ hợp đồng gia công/OEM, bên đặt gia công (chủ thương hiệu) là Bên A và được ghi trước; bên nhận gia công là Bên B. Đổi vai trò: Bên A = CÔNG TY TNHH DS CORPORATION (bên đặt gia công), Bên B = CÔNG TY TNHH HÓA DƯỢC SHIZENCOS (bên nhận gia công); đổi tương ứng toàn bộ ký hiệu “Bên A”/“Bên B” trong hợp đồng. Bổ sung tài khoản ngân hàng của DS. Việc đổi ký hiệu không làm thay đổi nội dung nghĩa vụ đã thỏa thuận.</w:t>
            </w:r>
          </w:p>
        </w:tc>
        <w:tc>
          <w:tcPr>
            <w:tcW w:type="dxa" w:w="2778"/>
            <w:shd w:val="clear" w:color="auto" w:fill="F6E1E9"/>
          </w:tcPr>
          <w:p>
            <w:pPr>
              <w:spacing w:after="0"/>
            </w:pPr>
            <w:r/>
            <w:r>
              <w:rPr>
                <w:b w:val="0"/>
                <w:sz w:val="15"/>
              </w:rPr>
              <w:t>Luật Thương mại 2005 Điều 178 (bên đặt gia công – bên nhận gia công)</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6</w:t>
            </w:r>
          </w:p>
        </w:tc>
        <w:tc>
          <w:tcPr>
            <w:tcW w:type="dxa" w:w="1701"/>
            <w:shd w:val="clear" w:color="auto" w:fill="F6E1E9"/>
          </w:tcPr>
          <w:p>
            <w:pPr>
              <w:spacing w:after="0"/>
            </w:pPr>
            <w:r/>
            <w:r>
              <w:rPr>
                <w:b w:val="0"/>
                <w:sz w:val="15"/>
              </w:rPr>
              <w:t>Điều 1 – Phạm vi đơn giá</w:t>
            </w:r>
          </w:p>
        </w:tc>
        <w:tc>
          <w:tcPr>
            <w:tcW w:type="dxa" w:w="3685"/>
            <w:shd w:val="clear" w:color="auto" w:fill="F6E1E9"/>
          </w:tcPr>
          <w:p>
            <w:pPr>
              <w:spacing w:after="0"/>
            </w:pPr>
            <w:r/>
            <w:r>
              <w:rPr>
                <w:b w:val="0"/>
                <w:sz w:val="15"/>
              </w:rPr>
              <w:t>Đơn giá trọn gói chưa xác định rõ phạm vi, có thể phát sinh chi phí ngoài dự kiến.</w:t>
            </w:r>
          </w:p>
        </w:tc>
        <w:tc>
          <w:tcPr>
            <w:tcW w:type="dxa" w:w="2778"/>
            <w:shd w:val="clear" w:color="auto" w:fill="F6E1E9"/>
          </w:tcPr>
          <w:p>
            <w:pPr>
              <w:spacing w:after="0"/>
            </w:pPr>
            <w:r/>
            <w:r>
              <w:rPr>
                <w:b w:val="0"/>
                <w:sz w:val="15"/>
              </w:rPr>
              <w:t>Luật Thương mại 2005 Điều 183 (thù lao gia công)</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7</w:t>
            </w:r>
          </w:p>
        </w:tc>
        <w:tc>
          <w:tcPr>
            <w:tcW w:type="dxa" w:w="1701"/>
            <w:shd w:val="clear" w:color="auto" w:fill="F6E1E9"/>
          </w:tcPr>
          <w:p>
            <w:pPr>
              <w:spacing w:after="0"/>
            </w:pPr>
            <w:r/>
            <w:r>
              <w:rPr>
                <w:b w:val="0"/>
                <w:sz w:val="15"/>
              </w:rPr>
              <w:t>Điều 1 – Bao bì lỗi</w:t>
            </w:r>
          </w:p>
        </w:tc>
        <w:tc>
          <w:tcPr>
            <w:tcW w:type="dxa" w:w="3685"/>
            <w:shd w:val="clear" w:color="auto" w:fill="F6E1E9"/>
          </w:tcPr>
          <w:p>
            <w:pPr>
              <w:spacing w:after="0"/>
            </w:pPr>
            <w:r/>
            <w:r>
              <w:rPr>
                <w:b w:val="0"/>
                <w:sz w:val="15"/>
              </w:rPr>
              <w:t>Bên A bị tính tiền toàn bộ dịch theo số đặt hàng dù không nhận được thành phẩm; chưa có thủ tục xác nhận lỗi bao bì.</w:t>
            </w:r>
          </w:p>
        </w:tc>
        <w:tc>
          <w:tcPr>
            <w:tcW w:type="dxa" w:w="2778"/>
            <w:shd w:val="clear" w:color="auto" w:fill="F6E1E9"/>
          </w:tcPr>
          <w:p>
            <w:pPr>
              <w:spacing w:after="0"/>
            </w:pPr>
            <w:r/>
            <w:r>
              <w:rPr>
                <w:b w:val="0"/>
                <w:sz w:val="15"/>
              </w:rPr>
              <w:t>BLDS 2015 Điều 542–553 (hợp đồng gia công)</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9</w:t>
            </w:r>
          </w:p>
        </w:tc>
        <w:tc>
          <w:tcPr>
            <w:tcW w:type="dxa" w:w="1701"/>
            <w:shd w:val="clear" w:color="auto" w:fill="F6E1E9"/>
          </w:tcPr>
          <w:p>
            <w:pPr>
              <w:spacing w:after="0"/>
            </w:pPr>
            <w:r/>
            <w:r>
              <w:rPr>
                <w:b w:val="0"/>
                <w:sz w:val="15"/>
              </w:rPr>
              <w:t>Điều 1 – Dung sai số lượng</w:t>
            </w:r>
          </w:p>
        </w:tc>
        <w:tc>
          <w:tcPr>
            <w:tcW w:type="dxa" w:w="3685"/>
            <w:shd w:val="clear" w:color="auto" w:fill="F6E1E9"/>
          </w:tcPr>
          <w:p>
            <w:pPr>
              <w:spacing w:after="0"/>
            </w:pPr>
            <w:r/>
            <w:r>
              <w:rPr>
                <w:b w:val="0"/>
                <w:sz w:val="15"/>
              </w:rPr>
              <w:t>Dung sai ±5–10% quá rộng so với bao bì nhập khẩu số lượng cố định; Bên A có thể phải nhận thừa hoặc thiếu hàng.</w:t>
            </w:r>
          </w:p>
        </w:tc>
        <w:tc>
          <w:tcPr>
            <w:tcW w:type="dxa" w:w="2778"/>
            <w:shd w:val="clear" w:color="auto" w:fill="F6E1E9"/>
          </w:tcPr>
          <w:p>
            <w:pPr>
              <w:spacing w:after="0"/>
            </w:pPr>
            <w:r/>
            <w:r>
              <w:rPr>
                <w:b w:val="0"/>
                <w:sz w:val="15"/>
              </w:rPr>
              <w:t>Thỏa thuận thương mại</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10</w:t>
            </w:r>
          </w:p>
        </w:tc>
        <w:tc>
          <w:tcPr>
            <w:tcW w:type="dxa" w:w="1701"/>
            <w:shd w:val="clear" w:color="auto" w:fill="F6E1E9"/>
          </w:tcPr>
          <w:p>
            <w:pPr>
              <w:spacing w:after="0"/>
            </w:pPr>
            <w:r/>
            <w:r>
              <w:rPr>
                <w:b w:val="0"/>
                <w:sz w:val="15"/>
              </w:rPr>
              <w:t>Điều 1 – Chi phí ngoài đơn giá</w:t>
            </w:r>
          </w:p>
        </w:tc>
        <w:tc>
          <w:tcPr>
            <w:tcW w:type="dxa" w:w="3685"/>
            <w:shd w:val="clear" w:color="auto" w:fill="F6E1E9"/>
          </w:tcPr>
          <w:p>
            <w:pPr>
              <w:spacing w:after="0"/>
            </w:pPr>
            <w:r/>
            <w:r>
              <w:rPr>
                <w:b w:val="0"/>
                <w:sz w:val="15"/>
              </w:rPr>
              <w:t>Bên B chỉ “thông báo” chi phí trước khi giao hàng, không cần Bên A đồng ý.</w:t>
            </w:r>
          </w:p>
        </w:tc>
        <w:tc>
          <w:tcPr>
            <w:tcW w:type="dxa" w:w="2778"/>
            <w:shd w:val="clear" w:color="auto" w:fill="F6E1E9"/>
          </w:tcPr>
          <w:p>
            <w:pPr>
              <w:spacing w:after="0"/>
            </w:pPr>
            <w:r/>
            <w:r>
              <w:rPr>
                <w:b w:val="0"/>
                <w:sz w:val="15"/>
              </w:rPr>
              <w:t>BLDS 2015 Điều 385 (thỏa thuận hợp đồng)</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11</w:t>
            </w:r>
          </w:p>
        </w:tc>
        <w:tc>
          <w:tcPr>
            <w:tcW w:type="dxa" w:w="1701"/>
            <w:shd w:val="clear" w:color="auto" w:fill="F6E1E9"/>
          </w:tcPr>
          <w:p>
            <w:pPr>
              <w:spacing w:after="0"/>
            </w:pPr>
            <w:r/>
            <w:r>
              <w:rPr>
                <w:b w:val="0"/>
                <w:sz w:val="15"/>
              </w:rPr>
              <w:t>Điều 1 – Biến thiên nguyên liệu tự nhiên</w:t>
            </w:r>
          </w:p>
        </w:tc>
        <w:tc>
          <w:tcPr>
            <w:tcW w:type="dxa" w:w="3685"/>
            <w:shd w:val="clear" w:color="auto" w:fill="F6E1E9"/>
          </w:tcPr>
          <w:p>
            <w:pPr>
              <w:spacing w:after="0"/>
            </w:pPr>
            <w:r/>
            <w:r>
              <w:rPr>
                <w:b w:val="0"/>
                <w:sz w:val="15"/>
              </w:rPr>
              <w:t>Chưa có ngưỡng đo được để phân biệt biến thiên tự nhiên với lỗi sản phẩm.</w:t>
            </w:r>
          </w:p>
        </w:tc>
        <w:tc>
          <w:tcPr>
            <w:tcW w:type="dxa" w:w="2778"/>
            <w:shd w:val="clear" w:color="auto" w:fill="F6E1E9"/>
          </w:tcPr>
          <w:p>
            <w:pPr>
              <w:spacing w:after="0"/>
            </w:pPr>
            <w:r/>
            <w:r>
              <w:rPr>
                <w:b w:val="0"/>
                <w:sz w:val="15"/>
              </w:rPr>
              <w:t>Thỏa thuận chất lượng</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14</w:t>
            </w:r>
          </w:p>
        </w:tc>
        <w:tc>
          <w:tcPr>
            <w:tcW w:type="dxa" w:w="1701"/>
            <w:shd w:val="clear" w:color="auto" w:fill="F6E1E9"/>
          </w:tcPr>
          <w:p>
            <w:pPr>
              <w:spacing w:after="0"/>
            </w:pPr>
            <w:r/>
            <w:r>
              <w:rPr>
                <w:b w:val="0"/>
                <w:sz w:val="15"/>
              </w:rPr>
              <w:t>Điều 2 – Đợt thanh toán</w:t>
            </w:r>
          </w:p>
        </w:tc>
        <w:tc>
          <w:tcPr>
            <w:tcW w:type="dxa" w:w="3685"/>
            <w:shd w:val="clear" w:color="auto" w:fill="F6E1E9"/>
          </w:tcPr>
          <w:p>
            <w:pPr>
              <w:spacing w:after="0"/>
            </w:pPr>
            <w:r/>
            <w:r>
              <w:rPr>
                <w:b w:val="0"/>
                <w:sz w:val="15"/>
              </w:rPr>
              <w:t>Tạm ứng 70% quá cao; đợt 2 trả ngay khi Bên B “thông báo hoàn tất”, trước khi Bên A kiểm tra chất lượng.</w:t>
            </w:r>
          </w:p>
        </w:tc>
        <w:tc>
          <w:tcPr>
            <w:tcW w:type="dxa" w:w="2778"/>
            <w:shd w:val="clear" w:color="auto" w:fill="F6E1E9"/>
          </w:tcPr>
          <w:p>
            <w:pPr>
              <w:spacing w:after="0"/>
            </w:pPr>
            <w:r/>
            <w:r>
              <w:rPr>
                <w:b w:val="0"/>
                <w:sz w:val="15"/>
              </w:rPr>
              <w:t>Luật Thương mại 2005 Điều 183 (thù lao gia công theo thỏa thuận)</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16</w:t>
            </w:r>
          </w:p>
        </w:tc>
        <w:tc>
          <w:tcPr>
            <w:tcW w:type="dxa" w:w="1701"/>
            <w:shd w:val="clear" w:color="auto" w:fill="F6E1E9"/>
          </w:tcPr>
          <w:p>
            <w:pPr>
              <w:spacing w:after="0"/>
            </w:pPr>
            <w:r/>
            <w:r>
              <w:rPr>
                <w:b w:val="0"/>
                <w:sz w:val="15"/>
              </w:rPr>
              <w:t>Điều 3 – Hao hụt bao bì</w:t>
            </w:r>
          </w:p>
        </w:tc>
        <w:tc>
          <w:tcPr>
            <w:tcW w:type="dxa" w:w="3685"/>
            <w:shd w:val="clear" w:color="auto" w:fill="F6E1E9"/>
          </w:tcPr>
          <w:p>
            <w:pPr>
              <w:spacing w:after="0"/>
            </w:pPr>
            <w:r/>
            <w:r>
              <w:rPr>
                <w:b w:val="0"/>
                <w:sz w:val="15"/>
              </w:rPr>
              <w:t>Hao hụt 3–10% quá rộng với bao bì nhập khẩu; câu văn trong dự thảo bị cắt dở (“…tồn và hư”); bảng bao bì thiếu mục 3 và nắp dropper/pump.</w:t>
            </w:r>
          </w:p>
        </w:tc>
        <w:tc>
          <w:tcPr>
            <w:tcW w:type="dxa" w:w="2778"/>
            <w:shd w:val="clear" w:color="auto" w:fill="F6E1E9"/>
          </w:tcPr>
          <w:p>
            <w:pPr>
              <w:spacing w:after="0"/>
            </w:pPr>
            <w:r/>
            <w:r>
              <w:rPr>
                <w:b w:val="0"/>
                <w:sz w:val="15"/>
              </w:rPr>
              <w:t>Luật Thương mại 2005 Điều 182 (hoàn trả nguyên liệu, vật liệu dư)</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17</w:t>
            </w:r>
          </w:p>
        </w:tc>
        <w:tc>
          <w:tcPr>
            <w:tcW w:type="dxa" w:w="1701"/>
            <w:shd w:val="clear" w:color="auto" w:fill="F6E1E9"/>
          </w:tcPr>
          <w:p>
            <w:pPr>
              <w:spacing w:after="0"/>
            </w:pPr>
            <w:r/>
            <w:r>
              <w:rPr>
                <w:b w:val="0"/>
                <w:sz w:val="15"/>
              </w:rPr>
              <w:t>Điều 3 – Duyệt thiết kế bao bì</w:t>
            </w:r>
          </w:p>
        </w:tc>
        <w:tc>
          <w:tcPr>
            <w:tcW w:type="dxa" w:w="3685"/>
            <w:shd w:val="clear" w:color="auto" w:fill="F6E1E9"/>
          </w:tcPr>
          <w:p>
            <w:pPr>
              <w:spacing w:after="0"/>
            </w:pPr>
            <w:r/>
            <w:r>
              <w:rPr>
                <w:b w:val="0"/>
                <w:sz w:val="15"/>
              </w:rPr>
              <w:t>Chưa có thời hạn phản hồi và chưa phân định trách nhiệm khi Bên B đã duyệt sai.</w:t>
            </w:r>
          </w:p>
        </w:tc>
        <w:tc>
          <w:tcPr>
            <w:tcW w:type="dxa" w:w="2778"/>
            <w:shd w:val="clear" w:color="auto" w:fill="F6E1E9"/>
          </w:tcPr>
          <w:p>
            <w:pPr>
              <w:spacing w:after="0"/>
            </w:pPr>
            <w:r/>
            <w:r>
              <w:rPr>
                <w:b w:val="0"/>
                <w:sz w:val="15"/>
              </w:rPr>
              <w:t>NĐ 43/2017 (nhãn hàng hóa)</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18</w:t>
            </w:r>
          </w:p>
        </w:tc>
        <w:tc>
          <w:tcPr>
            <w:tcW w:type="dxa" w:w="1701"/>
            <w:shd w:val="clear" w:color="auto" w:fill="F6E1E9"/>
          </w:tcPr>
          <w:p>
            <w:pPr>
              <w:spacing w:after="0"/>
            </w:pPr>
            <w:r/>
            <w:r>
              <w:rPr>
                <w:b w:val="0"/>
                <w:sz w:val="15"/>
              </w:rPr>
              <w:t>Điều 4 – Thời hạn sản xuất</w:t>
            </w:r>
          </w:p>
        </w:tc>
        <w:tc>
          <w:tcPr>
            <w:tcW w:type="dxa" w:w="3685"/>
            <w:shd w:val="clear" w:color="auto" w:fill="F6E1E9"/>
          </w:tcPr>
          <w:p>
            <w:pPr>
              <w:spacing w:after="0"/>
            </w:pPr>
            <w:r/>
            <w:r>
              <w:rPr>
                <w:b w:val="0"/>
                <w:sz w:val="15"/>
              </w:rPr>
              <w:t>Thời hạn “07–14 ngày” không xác định; không có cam kết lịch sản xuất.</w:t>
            </w:r>
          </w:p>
        </w:tc>
        <w:tc>
          <w:tcPr>
            <w:tcW w:type="dxa" w:w="2778"/>
            <w:shd w:val="clear" w:color="auto" w:fill="F6E1E9"/>
          </w:tcPr>
          <w:p>
            <w:pPr>
              <w:spacing w:after="0"/>
            </w:pPr>
            <w:r/>
            <w:r>
              <w:rPr>
                <w:b w:val="0"/>
                <w:sz w:val="15"/>
              </w:rPr>
              <w:t>BLDS 2015 Điều 278 (thời hạn)</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21</w:t>
            </w:r>
          </w:p>
        </w:tc>
        <w:tc>
          <w:tcPr>
            <w:tcW w:type="dxa" w:w="1701"/>
            <w:shd w:val="clear" w:color="auto" w:fill="F6E1E9"/>
          </w:tcPr>
          <w:p>
            <w:pPr>
              <w:spacing w:after="0"/>
            </w:pPr>
            <w:r/>
            <w:r>
              <w:rPr>
                <w:b w:val="0"/>
                <w:sz w:val="15"/>
              </w:rPr>
              <w:t>Điều 5 – Miễn trừ</w:t>
            </w:r>
          </w:p>
        </w:tc>
        <w:tc>
          <w:tcPr>
            <w:tcW w:type="dxa" w:w="3685"/>
            <w:shd w:val="clear" w:color="auto" w:fill="F6E1E9"/>
          </w:tcPr>
          <w:p>
            <w:pPr>
              <w:spacing w:after="0"/>
            </w:pPr>
            <w:r/>
            <w:r>
              <w:rPr>
                <w:b w:val="0"/>
                <w:sz w:val="15"/>
              </w:rPr>
              <w:t>Miễn trừ quá rộng, áp dụng cho “bất kỳ lỗi nào”.</w:t>
            </w:r>
          </w:p>
        </w:tc>
        <w:tc>
          <w:tcPr>
            <w:tcW w:type="dxa" w:w="2778"/>
            <w:shd w:val="clear" w:color="auto" w:fill="F6E1E9"/>
          </w:tcPr>
          <w:p>
            <w:pPr>
              <w:spacing w:after="0"/>
            </w:pPr>
            <w:r/>
            <w:r>
              <w:rPr>
                <w:b w:val="0"/>
                <w:sz w:val="15"/>
              </w:rPr>
              <w:t>Luật Thương mại 2005 Điều 294 (miễn trách nhiệm)</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25</w:t>
            </w:r>
          </w:p>
        </w:tc>
        <w:tc>
          <w:tcPr>
            <w:tcW w:type="dxa" w:w="1701"/>
            <w:shd w:val="clear" w:color="auto" w:fill="F6E1E9"/>
          </w:tcPr>
          <w:p>
            <w:pPr>
              <w:spacing w:after="0"/>
            </w:pPr>
            <w:r/>
            <w:r>
              <w:rPr>
                <w:b w:val="0"/>
                <w:sz w:val="15"/>
              </w:rPr>
              <w:t>Điều 6 – Chi phí phát sinh, tiêu chuẩn, mẫu chốt</w:t>
            </w:r>
          </w:p>
        </w:tc>
        <w:tc>
          <w:tcPr>
            <w:tcW w:type="dxa" w:w="3685"/>
            <w:shd w:val="clear" w:color="auto" w:fill="F6E1E9"/>
          </w:tcPr>
          <w:p>
            <w:pPr>
              <w:spacing w:after="0"/>
            </w:pPr>
            <w:r/>
            <w:r>
              <w:rPr>
                <w:b w:val="0"/>
                <w:sz w:val="15"/>
              </w:rPr>
              <w:t>“Giống mẫu chốt từ 90%” không đo lường được, không làm căn cứ nghiệm thu.</w:t>
            </w:r>
          </w:p>
        </w:tc>
        <w:tc>
          <w:tcPr>
            <w:tcW w:type="dxa" w:w="2778"/>
            <w:shd w:val="clear" w:color="auto" w:fill="F6E1E9"/>
          </w:tcPr>
          <w:p>
            <w:pPr>
              <w:spacing w:after="0"/>
            </w:pPr>
            <w:r/>
            <w:r>
              <w:rPr>
                <w:b w:val="0"/>
                <w:sz w:val="15"/>
              </w:rPr>
              <w:t>Thỏa thuận chất lượng</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26</w:t>
            </w:r>
          </w:p>
        </w:tc>
        <w:tc>
          <w:tcPr>
            <w:tcW w:type="dxa" w:w="1701"/>
            <w:shd w:val="clear" w:color="auto" w:fill="F6E1E9"/>
          </w:tcPr>
          <w:p>
            <w:pPr>
              <w:spacing w:after="0"/>
            </w:pPr>
            <w:r/>
            <w:r>
              <w:rPr>
                <w:b w:val="0"/>
                <w:sz w:val="15"/>
              </w:rPr>
              <w:t>Điều 6 – Bảo quản hàng của Bên B</w:t>
            </w:r>
          </w:p>
        </w:tc>
        <w:tc>
          <w:tcPr>
            <w:tcW w:type="dxa" w:w="3685"/>
            <w:shd w:val="clear" w:color="auto" w:fill="F6E1E9"/>
          </w:tcPr>
          <w:p>
            <w:pPr>
              <w:spacing w:after="0"/>
            </w:pPr>
            <w:r/>
            <w:r>
              <w:rPr>
                <w:b w:val="0"/>
                <w:sz w:val="15"/>
              </w:rPr>
              <w:t>Ngoại lệ “không giao nhận đúng quy định Bên B” không rõ nội dung, có thể dùng để từ chối trách nhiệm.</w:t>
            </w:r>
          </w:p>
        </w:tc>
        <w:tc>
          <w:tcPr>
            <w:tcW w:type="dxa" w:w="2778"/>
            <w:shd w:val="clear" w:color="auto" w:fill="F6E1E9"/>
          </w:tcPr>
          <w:p>
            <w:pPr>
              <w:spacing w:after="0"/>
            </w:pPr>
            <w:r/>
            <w:r>
              <w:rPr>
                <w:b w:val="0"/>
                <w:sz w:val="15"/>
              </w:rPr>
              <w:t>Luật Thương mại 2005 Điều 182; BLDS 2015 Điều 542–553</w:t>
            </w:r>
          </w:p>
        </w:tc>
        <w:tc>
          <w:tcPr>
            <w:tcW w:type="dxa" w:w="1191"/>
            <w:shd w:val="clear" w:color="auto" w:fill="F6E1E9"/>
          </w:tcPr>
          <w:p>
            <w:pPr>
              <w:spacing w:after="0"/>
            </w:pPr>
            <w:r/>
            <w:r>
              <w:rPr>
                <w:b w:val="0"/>
                <w:sz w:val="15"/>
              </w:rPr>
              <w:t>2 – Quan trọng</w:t>
            </w:r>
          </w:p>
        </w:tc>
      </w:tr>
      <w:tr>
        <w:tc>
          <w:tcPr>
            <w:tcW w:type="dxa" w:w="510"/>
            <w:shd w:val="clear" w:color="auto" w:fill="F6E1E9"/>
          </w:tcPr>
          <w:p>
            <w:pPr>
              <w:spacing w:after="0"/>
            </w:pPr>
            <w:r/>
            <w:r>
              <w:rPr>
                <w:b w:val="0"/>
                <w:sz w:val="15"/>
              </w:rPr>
              <w:t>34</w:t>
            </w:r>
          </w:p>
        </w:tc>
        <w:tc>
          <w:tcPr>
            <w:tcW w:type="dxa" w:w="1701"/>
            <w:shd w:val="clear" w:color="auto" w:fill="F6E1E9"/>
          </w:tcPr>
          <w:p>
            <w:pPr>
              <w:spacing w:after="0"/>
            </w:pPr>
            <w:r/>
            <w:r>
              <w:rPr>
                <w:b w:val="0"/>
                <w:sz w:val="15"/>
              </w:rPr>
              <w:t>Điều 7 – Tái sản xuất 6 tháng</w:t>
            </w:r>
          </w:p>
        </w:tc>
        <w:tc>
          <w:tcPr>
            <w:tcW w:type="dxa" w:w="3685"/>
            <w:shd w:val="clear" w:color="auto" w:fill="F6E1E9"/>
          </w:tcPr>
          <w:p>
            <w:pPr>
              <w:spacing w:after="0"/>
            </w:pPr>
            <w:r/>
            <w:r>
              <w:rPr>
                <w:b w:val="0"/>
                <w:sz w:val="15"/>
              </w:rPr>
              <w:t>Ràng buộc ngầm Bên A phải tái sản xuất trong 06 tháng.</w:t>
            </w:r>
          </w:p>
        </w:tc>
        <w:tc>
          <w:tcPr>
            <w:tcW w:type="dxa" w:w="2778"/>
            <w:shd w:val="clear" w:color="auto" w:fill="F6E1E9"/>
          </w:tcPr>
          <w:p>
            <w:pPr>
              <w:spacing w:after="0"/>
            </w:pPr>
            <w:r/>
            <w:r>
              <w:rPr>
                <w:b w:val="0"/>
                <w:sz w:val="15"/>
              </w:rPr>
              <w:t>Thỏa thuận thương mại</w:t>
            </w:r>
          </w:p>
        </w:tc>
        <w:tc>
          <w:tcPr>
            <w:tcW w:type="dxa" w:w="1191"/>
            <w:shd w:val="clear" w:color="auto" w:fill="F6E1E9"/>
          </w:tcPr>
          <w:p>
            <w:pPr>
              <w:spacing w:after="0"/>
            </w:pPr>
            <w:r/>
            <w:r>
              <w:rPr>
                <w:b w:val="0"/>
                <w:sz w:val="15"/>
              </w:rPr>
              <w:t>2 – Quan trọng</w:t>
            </w:r>
          </w:p>
        </w:tc>
      </w:tr>
      <w:tr>
        <w:tc>
          <w:tcPr>
            <w:tcW w:type="dxa" w:w="510"/>
          </w:tcPr>
          <w:p>
            <w:pPr>
              <w:spacing w:after="0"/>
            </w:pPr>
            <w:r/>
            <w:r>
              <w:rPr>
                <w:b w:val="0"/>
                <w:sz w:val="15"/>
              </w:rPr>
              <w:t>2</w:t>
            </w:r>
          </w:p>
        </w:tc>
        <w:tc>
          <w:tcPr>
            <w:tcW w:type="dxa" w:w="1701"/>
          </w:tcPr>
          <w:p>
            <w:pPr>
              <w:spacing w:after="0"/>
            </w:pPr>
            <w:r/>
            <w:r>
              <w:rPr>
                <w:b w:val="0"/>
                <w:sz w:val="15"/>
              </w:rPr>
              <w:t>Căn cứ</w:t>
            </w:r>
          </w:p>
        </w:tc>
        <w:tc>
          <w:tcPr>
            <w:tcW w:type="dxa" w:w="3685"/>
          </w:tcPr>
          <w:p>
            <w:pPr>
              <w:spacing w:after="0"/>
            </w:pPr>
            <w:r/>
            <w:r>
              <w:rPr>
                <w:b w:val="0"/>
                <w:sz w:val="15"/>
              </w:rPr>
              <w:t>Thiếu các văn bản chuyên ngành điều chỉnh sản xuất, công bố và ghi nhãn mỹ phẩm.</w:t>
            </w:r>
          </w:p>
        </w:tc>
        <w:tc>
          <w:tcPr>
            <w:tcW w:type="dxa" w:w="2778"/>
          </w:tcPr>
          <w:p>
            <w:pPr>
              <w:spacing w:after="0"/>
            </w:pPr>
            <w:r/>
            <w:r>
              <w:rPr>
                <w:b w:val="0"/>
                <w:sz w:val="15"/>
              </w:rPr>
              <w:t>NĐ 93/2016, NĐ 155/2018, TT 06/2011, NĐ 43/2017, NĐ 111/2021</w:t>
            </w:r>
          </w:p>
        </w:tc>
        <w:tc>
          <w:tcPr>
            <w:tcW w:type="dxa" w:w="1191"/>
          </w:tcPr>
          <w:p>
            <w:pPr>
              <w:spacing w:after="0"/>
            </w:pPr>
            <w:r/>
            <w:r>
              <w:rPr>
                <w:b w:val="0"/>
                <w:sz w:val="15"/>
              </w:rPr>
              <w:t>3 – Có thể nhượng</w:t>
            </w:r>
          </w:p>
        </w:tc>
      </w:tr>
      <w:tr>
        <w:tc>
          <w:tcPr>
            <w:tcW w:type="dxa" w:w="510"/>
          </w:tcPr>
          <w:p>
            <w:pPr>
              <w:spacing w:after="0"/>
            </w:pPr>
            <w:r/>
            <w:r>
              <w:rPr>
                <w:b w:val="0"/>
                <w:sz w:val="15"/>
              </w:rPr>
              <w:t>4</w:t>
            </w:r>
          </w:p>
        </w:tc>
        <w:tc>
          <w:tcPr>
            <w:tcW w:type="dxa" w:w="1701"/>
          </w:tcPr>
          <w:p>
            <w:pPr>
              <w:spacing w:after="0"/>
            </w:pPr>
            <w:r/>
            <w:r>
              <w:rPr>
                <w:b w:val="0"/>
                <w:sz w:val="15"/>
              </w:rPr>
              <w:t>Điều 3 – Hồ sơ nguyên liệu do bên đặt gia công cung cấp</w:t>
            </w:r>
          </w:p>
        </w:tc>
        <w:tc>
          <w:tcPr>
            <w:tcW w:type="dxa" w:w="3685"/>
          </w:tcPr>
          <w:p>
            <w:pPr>
              <w:spacing w:after="0"/>
            </w:pPr>
            <w:r/>
            <w:r>
              <w:rPr>
                <w:b w:val="0"/>
                <w:sz w:val="15"/>
              </w:rPr>
              <w:t>Dự thảo thiếu chữ (“cung cấp A”).</w:t>
            </w:r>
          </w:p>
        </w:tc>
        <w:tc>
          <w:tcPr>
            <w:tcW w:type="dxa" w:w="2778"/>
          </w:tcPr>
          <w:p>
            <w:pPr>
              <w:spacing w:after="0"/>
            </w:pPr>
            <w:r/>
            <w:r>
              <w:rPr>
                <w:b w:val="0"/>
                <w:sz w:val="15"/>
              </w:rPr>
              <w:t>Chỉnh sửa văn bản</w:t>
            </w:r>
          </w:p>
        </w:tc>
        <w:tc>
          <w:tcPr>
            <w:tcW w:type="dxa" w:w="1191"/>
          </w:tcPr>
          <w:p>
            <w:pPr>
              <w:spacing w:after="0"/>
            </w:pPr>
            <w:r/>
            <w:r>
              <w:rPr>
                <w:b w:val="0"/>
                <w:sz w:val="15"/>
              </w:rPr>
              <w:t>3 – Có thể nhượng</w:t>
            </w:r>
          </w:p>
        </w:tc>
      </w:tr>
      <w:tr>
        <w:tc>
          <w:tcPr>
            <w:tcW w:type="dxa" w:w="510"/>
          </w:tcPr>
          <w:p>
            <w:pPr>
              <w:spacing w:after="0"/>
            </w:pPr>
            <w:r/>
            <w:r>
              <w:rPr>
                <w:b w:val="0"/>
                <w:sz w:val="15"/>
              </w:rPr>
              <w:t>13</w:t>
            </w:r>
          </w:p>
        </w:tc>
        <w:tc>
          <w:tcPr>
            <w:tcW w:type="dxa" w:w="1701"/>
          </w:tcPr>
          <w:p>
            <w:pPr>
              <w:spacing w:after="0"/>
            </w:pPr>
            <w:r/>
            <w:r>
              <w:rPr>
                <w:b w:val="0"/>
                <w:sz w:val="15"/>
              </w:rPr>
              <w:t>Điều 2 – Lãi chậm trả</w:t>
            </w:r>
          </w:p>
        </w:tc>
        <w:tc>
          <w:tcPr>
            <w:tcW w:type="dxa" w:w="3685"/>
          </w:tcPr>
          <w:p>
            <w:pPr>
              <w:spacing w:after="0"/>
            </w:pPr>
            <w:r/>
            <w:r>
              <w:rPr>
                <w:b w:val="0"/>
                <w:sz w:val="15"/>
              </w:rPr>
              <w:t>Áp lãi suất của một ngân hàng cụ thể không phải cách xác định theo luật, dễ tranh chấp.</w:t>
            </w:r>
          </w:p>
        </w:tc>
        <w:tc>
          <w:tcPr>
            <w:tcW w:type="dxa" w:w="2778"/>
          </w:tcPr>
          <w:p>
            <w:pPr>
              <w:spacing w:after="0"/>
            </w:pPr>
            <w:r/>
            <w:r>
              <w:rPr>
                <w:b w:val="0"/>
                <w:sz w:val="15"/>
              </w:rPr>
              <w:t>Luật Thương mại 2005 Điều 306</w:t>
            </w:r>
          </w:p>
        </w:tc>
        <w:tc>
          <w:tcPr>
            <w:tcW w:type="dxa" w:w="1191"/>
          </w:tcPr>
          <w:p>
            <w:pPr>
              <w:spacing w:after="0"/>
            </w:pPr>
            <w:r/>
            <w:r>
              <w:rPr>
                <w:b w:val="0"/>
                <w:sz w:val="15"/>
              </w:rPr>
              <w:t>3 – Có thể nhượng</w:t>
            </w:r>
          </w:p>
        </w:tc>
      </w:tr>
      <w:tr>
        <w:tc>
          <w:tcPr>
            <w:tcW w:type="dxa" w:w="510"/>
          </w:tcPr>
          <w:p>
            <w:pPr>
              <w:spacing w:after="0"/>
            </w:pPr>
            <w:r/>
            <w:r>
              <w:rPr>
                <w:b w:val="0"/>
                <w:sz w:val="15"/>
              </w:rPr>
              <w:t>23</w:t>
            </w:r>
          </w:p>
        </w:tc>
        <w:tc>
          <w:tcPr>
            <w:tcW w:type="dxa" w:w="1701"/>
          </w:tcPr>
          <w:p>
            <w:pPr>
              <w:spacing w:after="0"/>
            </w:pPr>
            <w:r/>
            <w:r>
              <w:rPr>
                <w:b w:val="0"/>
                <w:sz w:val="15"/>
              </w:rPr>
              <w:t>Điều 6 – An toàn thành phần</w:t>
            </w:r>
          </w:p>
        </w:tc>
        <w:tc>
          <w:tcPr>
            <w:tcW w:type="dxa" w:w="3685"/>
          </w:tcPr>
          <w:p>
            <w:pPr>
              <w:spacing w:after="0"/>
            </w:pPr>
            <w:r/>
            <w:r>
              <w:rPr>
                <w:b w:val="0"/>
                <w:sz w:val="15"/>
              </w:rPr>
              <w:t>Bổ sung chuẩn tuân thủ cụ thể.</w:t>
            </w:r>
          </w:p>
        </w:tc>
        <w:tc>
          <w:tcPr>
            <w:tcW w:type="dxa" w:w="2778"/>
          </w:tcPr>
          <w:p>
            <w:pPr>
              <w:spacing w:after="0"/>
            </w:pPr>
            <w:r/>
            <w:r>
              <w:rPr>
                <w:b w:val="0"/>
                <w:sz w:val="15"/>
              </w:rPr>
              <w:t>Thông tư 06/2011/TT-BYT; Hiệp định mỹ phẩm ASEAN</w:t>
            </w:r>
          </w:p>
        </w:tc>
        <w:tc>
          <w:tcPr>
            <w:tcW w:type="dxa" w:w="1191"/>
          </w:tcPr>
          <w:p>
            <w:pPr>
              <w:spacing w:after="0"/>
            </w:pPr>
            <w:r/>
            <w:r>
              <w:rPr>
                <w:b w:val="0"/>
                <w:sz w:val="15"/>
              </w:rPr>
              <w:t>3 – Có thể nhượng</w:t>
            </w:r>
          </w:p>
        </w:tc>
      </w:tr>
      <w:tr>
        <w:tc>
          <w:tcPr>
            <w:tcW w:type="dxa" w:w="510"/>
          </w:tcPr>
          <w:p>
            <w:pPr>
              <w:spacing w:after="0"/>
            </w:pPr>
            <w:r/>
            <w:r>
              <w:rPr>
                <w:b w:val="0"/>
                <w:sz w:val="15"/>
              </w:rPr>
              <w:t>27</w:t>
            </w:r>
          </w:p>
        </w:tc>
        <w:tc>
          <w:tcPr>
            <w:tcW w:type="dxa" w:w="1701"/>
          </w:tcPr>
          <w:p>
            <w:pPr>
              <w:spacing w:after="0"/>
            </w:pPr>
            <w:r/>
            <w:r>
              <w:rPr>
                <w:b w:val="0"/>
                <w:sz w:val="15"/>
              </w:rPr>
              <w:t>Điều 6 – Đối chiếu vật tư, thanh toán, lưu kho</w:t>
            </w:r>
          </w:p>
        </w:tc>
        <w:tc>
          <w:tcPr>
            <w:tcW w:type="dxa" w:w="3685"/>
          </w:tcPr>
          <w:p>
            <w:pPr>
              <w:spacing w:after="0"/>
            </w:pPr>
            <w:r/>
            <w:r>
              <w:rPr>
                <w:b w:val="0"/>
                <w:sz w:val="15"/>
              </w:rPr>
              <w:t>Hao hụt 3–10% mâu thuẫn định mức mới; phí lưu kho ghi đ/m² (Điều 6) nhưng đ/m³ (Điều 7); thời gian miễn phí chỉ 15 ngày.</w:t>
            </w:r>
          </w:p>
        </w:tc>
        <w:tc>
          <w:tcPr>
            <w:tcW w:type="dxa" w:w="2778"/>
          </w:tcPr>
          <w:p>
            <w:pPr>
              <w:spacing w:after="0"/>
            </w:pPr>
            <w:r/>
            <w:r>
              <w:rPr>
                <w:b w:val="0"/>
                <w:sz w:val="15"/>
              </w:rPr>
              <w:t>Thỏa thuận thương mại</w:t>
            </w:r>
          </w:p>
        </w:tc>
        <w:tc>
          <w:tcPr>
            <w:tcW w:type="dxa" w:w="1191"/>
          </w:tcPr>
          <w:p>
            <w:pPr>
              <w:spacing w:after="0"/>
            </w:pPr>
            <w:r/>
            <w:r>
              <w:rPr>
                <w:b w:val="0"/>
                <w:sz w:val="15"/>
              </w:rPr>
              <w:t>3 – Có thể nhượng</w:t>
            </w:r>
          </w:p>
        </w:tc>
      </w:tr>
      <w:tr>
        <w:tc>
          <w:tcPr>
            <w:tcW w:type="dxa" w:w="510"/>
          </w:tcPr>
          <w:p>
            <w:pPr>
              <w:spacing w:after="0"/>
            </w:pPr>
            <w:r/>
            <w:r>
              <w:rPr>
                <w:b w:val="0"/>
                <w:sz w:val="15"/>
              </w:rPr>
              <w:t>31</w:t>
            </w:r>
          </w:p>
        </w:tc>
        <w:tc>
          <w:tcPr>
            <w:tcW w:type="dxa" w:w="1701"/>
          </w:tcPr>
          <w:p>
            <w:pPr>
              <w:spacing w:after="0"/>
            </w:pPr>
            <w:r/>
            <w:r>
              <w:rPr>
                <w:b w:val="0"/>
                <w:sz w:val="15"/>
              </w:rPr>
              <w:t>Điều 7 – Giấy tờ Bên B</w:t>
            </w:r>
          </w:p>
        </w:tc>
        <w:tc>
          <w:tcPr>
            <w:tcW w:type="dxa" w:w="3685"/>
          </w:tcPr>
          <w:p>
            <w:pPr>
              <w:spacing w:after="0"/>
            </w:pPr>
            <w:r/>
            <w:r>
              <w:rPr>
                <w:b w:val="0"/>
                <w:sz w:val="15"/>
              </w:rPr>
              <w:t>Nhãn hiệu đang trong thời gian thẩm định chỉ có đơn đăng ký.</w:t>
            </w:r>
          </w:p>
        </w:tc>
        <w:tc>
          <w:tcPr>
            <w:tcW w:type="dxa" w:w="2778"/>
          </w:tcPr>
          <w:p>
            <w:pPr>
              <w:spacing w:after="0"/>
            </w:pPr>
            <w:r/>
            <w:r>
              <w:rPr>
                <w:b w:val="0"/>
                <w:sz w:val="15"/>
              </w:rPr>
              <w:t>Luật Sở hữu trí tuệ</w:t>
            </w:r>
          </w:p>
        </w:tc>
        <w:tc>
          <w:tcPr>
            <w:tcW w:type="dxa" w:w="1191"/>
          </w:tcPr>
          <w:p>
            <w:pPr>
              <w:spacing w:after="0"/>
            </w:pPr>
            <w:r/>
            <w:r>
              <w:rPr>
                <w:b w:val="0"/>
                <w:sz w:val="15"/>
              </w:rPr>
              <w:t>3 – Có thể nhượng</w:t>
            </w:r>
          </w:p>
        </w:tc>
      </w:tr>
      <w:tr>
        <w:tc>
          <w:tcPr>
            <w:tcW w:type="dxa" w:w="510"/>
          </w:tcPr>
          <w:p>
            <w:pPr>
              <w:spacing w:after="0"/>
            </w:pPr>
            <w:r/>
            <w:r>
              <w:rPr>
                <w:b w:val="0"/>
                <w:sz w:val="15"/>
              </w:rPr>
              <w:t>32</w:t>
            </w:r>
          </w:p>
        </w:tc>
        <w:tc>
          <w:tcPr>
            <w:tcW w:type="dxa" w:w="1701"/>
          </w:tcPr>
          <w:p>
            <w:pPr>
              <w:spacing w:after="0"/>
            </w:pPr>
            <w:r/>
            <w:r>
              <w:rPr>
                <w:b w:val="0"/>
                <w:sz w:val="15"/>
              </w:rPr>
              <w:t>Điều 7 – Lỗi bao bì, nhận hàng</w:t>
            </w:r>
          </w:p>
        </w:tc>
        <w:tc>
          <w:tcPr>
            <w:tcW w:type="dxa" w:w="3685"/>
          </w:tcPr>
          <w:p>
            <w:pPr>
              <w:spacing w:after="0"/>
            </w:pPr>
            <w:r/>
            <w:r>
              <w:rPr>
                <w:b w:val="0"/>
                <w:sz w:val="15"/>
              </w:rPr>
              <w:t>Bắt buộc Bên A (ở Hà Nội) xuống nhà máy; thời hạn lưu kho không thống nhất với Điều 6.</w:t>
            </w:r>
          </w:p>
        </w:tc>
        <w:tc>
          <w:tcPr>
            <w:tcW w:type="dxa" w:w="2778"/>
          </w:tcPr>
          <w:p>
            <w:pPr>
              <w:spacing w:after="0"/>
            </w:pPr>
            <w:r/>
            <w:r>
              <w:rPr>
                <w:b w:val="0"/>
                <w:sz w:val="15"/>
              </w:rPr>
              <w:t>Thỏa thuận vận hành</w:t>
            </w:r>
          </w:p>
        </w:tc>
        <w:tc>
          <w:tcPr>
            <w:tcW w:type="dxa" w:w="1191"/>
          </w:tcPr>
          <w:p>
            <w:pPr>
              <w:spacing w:after="0"/>
            </w:pPr>
            <w:r/>
            <w:r>
              <w:rPr>
                <w:b w:val="0"/>
                <w:sz w:val="15"/>
              </w:rPr>
              <w:t>3 – Có thể nhượng</w:t>
            </w:r>
          </w:p>
        </w:tc>
      </w:tr>
      <w:tr>
        <w:tc>
          <w:tcPr>
            <w:tcW w:type="dxa" w:w="510"/>
          </w:tcPr>
          <w:p>
            <w:pPr>
              <w:spacing w:after="0"/>
            </w:pPr>
            <w:r/>
            <w:r>
              <w:rPr>
                <w:b w:val="0"/>
                <w:sz w:val="15"/>
              </w:rPr>
              <w:t>35</w:t>
            </w:r>
          </w:p>
        </w:tc>
        <w:tc>
          <w:tcPr>
            <w:tcW w:type="dxa" w:w="1701"/>
          </w:tcPr>
          <w:p>
            <w:pPr>
              <w:spacing w:after="0"/>
            </w:pPr>
            <w:r/>
            <w:r>
              <w:rPr>
                <w:b w:val="0"/>
                <w:sz w:val="15"/>
              </w:rPr>
              <w:t>Điều 7 – Lưu hành hàng không do Bên A sản xuất</w:t>
            </w:r>
          </w:p>
        </w:tc>
        <w:tc>
          <w:tcPr>
            <w:tcW w:type="dxa" w:w="3685"/>
          </w:tcPr>
          <w:p>
            <w:pPr>
              <w:spacing w:after="0"/>
            </w:pPr>
            <w:r/>
            <w:r>
              <w:rPr>
                <w:b w:val="0"/>
                <w:sz w:val="15"/>
              </w:rPr>
              <w:t>Giới hạn trách nhiệm đúng phạm vi hành vi.</w:t>
            </w:r>
          </w:p>
        </w:tc>
        <w:tc>
          <w:tcPr>
            <w:tcW w:type="dxa" w:w="2778"/>
          </w:tcPr>
          <w:p>
            <w:pPr>
              <w:spacing w:after="0"/>
            </w:pPr>
            <w:r/>
            <w:r>
              <w:rPr>
                <w:b w:val="0"/>
                <w:sz w:val="15"/>
              </w:rPr>
              <w:t>Thông tư 06/2011/TT-BYT</w:t>
            </w:r>
          </w:p>
        </w:tc>
        <w:tc>
          <w:tcPr>
            <w:tcW w:type="dxa" w:w="1191"/>
          </w:tcPr>
          <w:p>
            <w:pPr>
              <w:spacing w:after="0"/>
            </w:pPr>
            <w:r/>
            <w:r>
              <w:rPr>
                <w:b w:val="0"/>
                <w:sz w:val="15"/>
              </w:rPr>
              <w:t>3 – Có thể nhượng</w:t>
            </w:r>
          </w:p>
        </w:tc>
      </w:tr>
      <w:tr>
        <w:tc>
          <w:tcPr>
            <w:tcW w:type="dxa" w:w="510"/>
          </w:tcPr>
          <w:p>
            <w:pPr>
              <w:spacing w:after="0"/>
            </w:pPr>
            <w:r/>
            <w:r>
              <w:rPr>
                <w:b w:val="0"/>
                <w:sz w:val="15"/>
              </w:rPr>
              <w:t>37</w:t>
            </w:r>
          </w:p>
        </w:tc>
        <w:tc>
          <w:tcPr>
            <w:tcW w:type="dxa" w:w="1701"/>
          </w:tcPr>
          <w:p>
            <w:pPr>
              <w:spacing w:after="0"/>
            </w:pPr>
            <w:r/>
            <w:r>
              <w:rPr>
                <w:b w:val="0"/>
                <w:sz w:val="15"/>
              </w:rPr>
              <w:t>Điều 8 – Kênh trao đổi</w:t>
            </w:r>
          </w:p>
        </w:tc>
        <w:tc>
          <w:tcPr>
            <w:tcW w:type="dxa" w:w="3685"/>
          </w:tcPr>
          <w:p>
            <w:pPr>
              <w:spacing w:after="0"/>
            </w:pPr>
            <w:r/>
            <w:r>
              <w:rPr>
                <w:b w:val="0"/>
                <w:sz w:val="15"/>
              </w:rPr>
              <w:t>Xác định địa chỉ email chính thức có giá trị xác nhận.</w:t>
            </w:r>
          </w:p>
        </w:tc>
        <w:tc>
          <w:tcPr>
            <w:tcW w:type="dxa" w:w="2778"/>
          </w:tcPr>
          <w:p>
            <w:pPr>
              <w:spacing w:after="0"/>
            </w:pPr>
            <w:r/>
            <w:r>
              <w:rPr>
                <w:b w:val="0"/>
                <w:sz w:val="15"/>
              </w:rPr>
              <w:t>Luật Giao dịch điện tử 2023</w:t>
            </w:r>
          </w:p>
        </w:tc>
        <w:tc>
          <w:tcPr>
            <w:tcW w:type="dxa" w:w="1191"/>
          </w:tcPr>
          <w:p>
            <w:pPr>
              <w:spacing w:after="0"/>
            </w:pPr>
            <w:r/>
            <w:r>
              <w:rPr>
                <w:b w:val="0"/>
                <w:sz w:val="15"/>
              </w:rPr>
              <w:t>3 – Có thể nhượng</w:t>
            </w:r>
          </w:p>
        </w:tc>
      </w:tr>
      <w:tr>
        <w:tc>
          <w:tcPr>
            <w:tcW w:type="dxa" w:w="510"/>
          </w:tcPr>
          <w:p>
            <w:pPr>
              <w:spacing w:after="0"/>
            </w:pPr>
            <w:r/>
            <w:r>
              <w:rPr>
                <w:b w:val="0"/>
                <w:sz w:val="15"/>
              </w:rPr>
              <w:t>40</w:t>
            </w:r>
          </w:p>
        </w:tc>
        <w:tc>
          <w:tcPr>
            <w:tcW w:type="dxa" w:w="1701"/>
          </w:tcPr>
          <w:p>
            <w:pPr>
              <w:spacing w:after="0"/>
            </w:pPr>
            <w:r/>
            <w:r>
              <w:rPr>
                <w:b w:val="0"/>
                <w:sz w:val="15"/>
              </w:rPr>
              <w:t>Điều 9 – Bất khả kháng kéo dài</w:t>
            </w:r>
          </w:p>
        </w:tc>
        <w:tc>
          <w:tcPr>
            <w:tcW w:type="dxa" w:w="3685"/>
          </w:tcPr>
          <w:p>
            <w:pPr>
              <w:spacing w:after="0"/>
            </w:pPr>
            <w:r/>
            <w:r>
              <w:rPr>
                <w:b w:val="0"/>
                <w:sz w:val="15"/>
              </w:rPr>
              <w:t>Chưa có lối ra khi bất khả kháng kéo dài.</w:t>
            </w:r>
          </w:p>
        </w:tc>
        <w:tc>
          <w:tcPr>
            <w:tcW w:type="dxa" w:w="2778"/>
          </w:tcPr>
          <w:p>
            <w:pPr>
              <w:spacing w:after="0"/>
            </w:pPr>
            <w:r/>
            <w:r>
              <w:rPr>
                <w:b w:val="0"/>
                <w:sz w:val="15"/>
              </w:rPr>
              <w:t>BLDS 2015 Điều 156; Luật Thương mại 2005 Điều 294–296</w:t>
            </w:r>
          </w:p>
        </w:tc>
        <w:tc>
          <w:tcPr>
            <w:tcW w:type="dxa" w:w="1191"/>
          </w:tcPr>
          <w:p>
            <w:pPr>
              <w:spacing w:after="0"/>
            </w:pPr>
            <w:r/>
            <w:r>
              <w:rPr>
                <w:b w:val="0"/>
                <w:sz w:val="15"/>
              </w:rPr>
              <w:t>3 – Có thể nhượng</w:t>
            </w:r>
          </w:p>
        </w:tc>
      </w:tr>
      <w:tr>
        <w:tc>
          <w:tcPr>
            <w:tcW w:type="dxa" w:w="510"/>
          </w:tcPr>
          <w:p>
            <w:pPr>
              <w:spacing w:after="0"/>
            </w:pPr>
            <w:r/>
            <w:r>
              <w:rPr>
                <w:b w:val="0"/>
                <w:sz w:val="15"/>
              </w:rPr>
              <w:t>41</w:t>
            </w:r>
          </w:p>
        </w:tc>
        <w:tc>
          <w:tcPr>
            <w:tcW w:type="dxa" w:w="1701"/>
          </w:tcPr>
          <w:p>
            <w:pPr>
              <w:spacing w:after="0"/>
            </w:pPr>
            <w:r/>
            <w:r>
              <w:rPr>
                <w:b w:val="0"/>
                <w:sz w:val="15"/>
              </w:rPr>
              <w:t>Điều 10 – Số bản, phụ lục</w:t>
            </w:r>
          </w:p>
        </w:tc>
        <w:tc>
          <w:tcPr>
            <w:tcW w:type="dxa" w:w="3685"/>
          </w:tcPr>
          <w:p>
            <w:pPr>
              <w:spacing w:after="0"/>
            </w:pPr>
            <w:r/>
            <w:r>
              <w:rPr>
                <w:b w:val="0"/>
                <w:sz w:val="15"/>
              </w:rPr>
              <w:t>Bên A cần thêm bản hợp đồng cho hồ sơ công bố; bổ sung danh mục phụ lục.</w:t>
            </w:r>
          </w:p>
        </w:tc>
        <w:tc>
          <w:tcPr>
            <w:tcW w:type="dxa" w:w="2778"/>
          </w:tcPr>
          <w:p>
            <w:pPr>
              <w:spacing w:after="0"/>
            </w:pPr>
            <w:r/>
            <w:r>
              <w:rPr>
                <w:b w:val="0"/>
                <w:sz w:val="15"/>
              </w:rPr>
              <w:t>Thông tư 06/2011/TT-BYT (hồ sơ công bố cần bản sao hợp đồng)</w:t>
            </w:r>
          </w:p>
        </w:tc>
        <w:tc>
          <w:tcPr>
            <w:tcW w:type="dxa" w:w="1191"/>
          </w:tcPr>
          <w:p>
            <w:pPr>
              <w:spacing w:after="0"/>
            </w:pPr>
            <w:r/>
            <w:r>
              <w:rPr>
                <w:b w:val="0"/>
                <w:sz w:val="15"/>
              </w:rPr>
              <w:t>3 – Có thể nhượng</w:t>
            </w:r>
          </w:p>
        </w:tc>
      </w:tr>
    </w:tbl>
    <w:p>
      <w:pPr>
        <w:spacing w:after="40"/>
      </w:pPr>
    </w:p>
    <w:p>
      <w:r>
        <w:rPr>
          <w:b w:val="0"/>
          <w:i/>
          <w:sz w:val="17"/>
        </w:rPr>
        <w:t>Cột “Hướng sửa” ghi căn cứ pháp lý; nội dung điều khoản đề xuất đầy đủ xem file Track Changes hoặc cột F của biên bản Excel.</w:t>
      </w:r>
    </w:p>
    <w:p>
      <w:pPr>
        <w:pStyle w:val="Heading2"/>
      </w:pPr>
      <w:r>
        <w:t>7.3 Chiến lược thương thảo</w:t>
      </w:r>
    </w:p>
    <w:p>
      <w:pPr>
        <w:pStyle w:val="ListBullet"/>
        <w:spacing w:after="20"/>
      </w:pPr>
      <w:r>
        <w:rPr>
          <w:b/>
        </w:rPr>
        <w:t>Cách nói về công thức:</w:t>
      </w:r>
      <w:r>
        <w:rPr>
          <w:b w:val="0"/>
        </w:rPr>
        <w:t xml:space="preserve"> “Hiện đang đàm phán nên DS chưa đề nghị công khai %. DS chỉ mong Shizencos bảo đảm 08 thành phần chủ chốt nằm trong khoảng có tác dụng như benchmark, trong đúng đơn giá đã báo. Khi ký HĐ OEM thì công thức là của DS, Shizencos bàn giao đầy đủ – điều này cũng bắt buộc vì DS đứng tên công bố phải lưu PIF có công thức định lượng.”</w:t>
      </w:r>
    </w:p>
    <w:p>
      <w:pPr>
        <w:pStyle w:val="ListBullet"/>
        <w:spacing w:after="20"/>
      </w:pPr>
      <w:r>
        <w:rPr>
          <w:b/>
        </w:rPr>
        <w:t>Mở đầu bằng các điểm có căn cứ pháp luật</w:t>
      </w:r>
      <w:r>
        <w:rPr>
          <w:b w:val="0"/>
        </w:rPr>
        <w:t xml:space="preserve"> (phạt 20%, bồi thường 50%, tòa án, thu hồi số công bố) – Shizencos khó phản bác, tạo đà cho các điểm khác.</w:t>
      </w:r>
    </w:p>
    <w:p>
      <w:pPr>
        <w:pStyle w:val="ListBullet"/>
        <w:spacing w:after="20"/>
      </w:pPr>
      <w:r>
        <w:rPr>
          <w:b/>
        </w:rPr>
        <w:t>Thanh toán:</w:t>
      </w:r>
      <w:r>
        <w:rPr>
          <w:b w:val="0"/>
        </w:rPr>
        <w:t xml:space="preserve"> mục tiêu 50/50; có thể lùi về </w:t>
      </w:r>
      <w:r>
        <w:rPr>
          <w:b/>
        </w:rPr>
        <w:t>60/40</w:t>
      </w:r>
      <w:r>
        <w:rPr>
          <w:b w:val="0"/>
        </w:rPr>
        <w:t xml:space="preserve"> nếu Shizencos giữ chặt, đổi lại bắt buộc có phạt chậm giao và nghiệm thu trước đợt 2.</w:t>
      </w:r>
    </w:p>
    <w:p>
      <w:pPr>
        <w:pStyle w:val="ListBullet"/>
        <w:spacing w:after="20"/>
      </w:pPr>
      <w:r>
        <w:rPr>
          <w:b/>
        </w:rPr>
        <w:t>Bảo hành đến hết HSD:</w:t>
      </w:r>
      <w:r>
        <w:rPr>
          <w:b w:val="0"/>
        </w:rPr>
        <w:t xml:space="preserve"> nếu bị từ chối, chấp nhận tối thiểu 18 tháng kèm giám định độc lập và nghĩa vụ thu hồi do lỗi sản xuất.</w:t>
      </w:r>
    </w:p>
    <w:p>
      <w:pPr>
        <w:pStyle w:val="ListBullet"/>
        <w:spacing w:after="20"/>
      </w:pPr>
      <w:r>
        <w:rPr>
          <w:b/>
        </w:rPr>
        <w:t>Không cạnh tranh 24 tháng</w:t>
      </w:r>
      <w:r>
        <w:rPr>
          <w:b w:val="0"/>
        </w:rPr>
        <w:t xml:space="preserve"> với công thức 26I261: có thể giảm còn 12 tháng.</w:t>
      </w:r>
    </w:p>
    <w:p>
      <w:pPr>
        <w:pStyle w:val="ListBullet"/>
        <w:spacing w:after="20"/>
      </w:pPr>
      <w:r>
        <w:rPr>
          <w:b/>
        </w:rPr>
        <w:t>Kiểm nghiệm lô đầu do Shizencos chịu phí:</w:t>
      </w:r>
      <w:r>
        <w:rPr>
          <w:b w:val="0"/>
        </w:rPr>
        <w:t xml:space="preserve"> có thể nhượng chia đôi chi phí.</w:t>
      </w:r>
    </w:p>
    <w:p>
      <w:pPr>
        <w:pStyle w:val="ListBullet"/>
        <w:spacing w:after="20"/>
      </w:pPr>
      <w:r>
        <w:rPr>
          <w:b/>
        </w:rPr>
        <w:t>Mức 3</w:t>
      </w:r>
      <w:r>
        <w:rPr>
          <w:b w:val="0"/>
        </w:rPr>
        <w:t xml:space="preserve"> (căn cứ pháp lý, lưu kho, kênh email, số bản HĐ…): dùng làm “quân bài” nhượng bộ để đổi lấy điểm Mức 1–2.</w:t>
      </w:r>
    </w:p>
    <w:p>
      <w:pPr>
        <w:pStyle w:val="ListBullet"/>
        <w:spacing w:after="20"/>
      </w:pPr>
      <w:r>
        <w:rPr>
          <w:b/>
        </w:rPr>
        <w:t>Không ký</w:t>
      </w:r>
      <w:r>
        <w:rPr>
          <w:b w:val="0"/>
        </w:rPr>
        <w:t xml:space="preserve"> nếu Shizencos không chấp nhận: DS đứng tên công bố; bỏ quyền thu hồi số công bố; cam kết thành phần chủ chốt không tăng giá (Phụ lục 01); </w:t>
      </w:r>
      <w:r>
        <w:rPr>
          <w:b/>
        </w:rPr>
        <w:t>bàn giao toàn bộ công thức sau ký và công thức thuộc DS</w:t>
      </w:r>
      <w:r>
        <w:rPr>
          <w:b w:val="0"/>
        </w:rPr>
        <w:t>; bàn giao PIF đầy đủ; phạt ≤ 8%; bỏ “bồi thường 50%”; không thanh lý hàng mang nhãn DS; nộp Giấy CN đủ điều kiện sản xuất.</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Kiểm tra số liệu:</w:t>
            </w:r>
            <w:r>
              <w:rPr>
                <w:b w:val="0"/>
                <w:sz w:val="19"/>
              </w:rPr>
              <w:t xml:space="preserve"> 2.000 × 59.800 = 119.600.000 đ; VAT 8% = 9.568.000 đ; tổng 129.168.000 đ. Đề xuất DS: đợt 1 = 50% = 64.584.000 đ. Thuế suất 8% theo chính sách giảm thuế GTGT hiện hành – đề nghị Shizencos xác nhận căn cứ khi xuất hóa đơn.</w:t>
            </w:r>
          </w:p>
        </w:tc>
      </w:tr>
    </w:tbl>
    <w:p>
      <w:pPr>
        <w:spacing w:after="40"/>
      </w:pPr>
    </w:p>
    <w:p>
      <w:pPr>
        <w:pStyle w:val="Heading1"/>
      </w:pPr>
      <w:r>
        <w:t>8. LỘ TRÌNH &amp; THỜI GIAN DỰ KIẾN</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9–12 tuần từ buổi họp; đường găng: chốt mẫu » số công bố » bao bì nhập khẩu. Mục tiêu có số công bố trước 31/12/2026.</w:t>
            </w:r>
          </w:p>
        </w:tc>
      </w:tr>
    </w:tbl>
    <w:p>
      <w:pPr>
        <w:spacing w:after="40"/>
      </w:pP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737"/>
        <w:gridCol w:w="3855"/>
        <w:gridCol w:w="1247"/>
        <w:gridCol w:w="2324"/>
        <w:gridCol w:w="1701"/>
      </w:tblGrid>
      <w:tr>
        <w:trPr>
          <w:tblHeader w:val="true"/>
        </w:trPr>
        <w:tc>
          <w:tcPr>
            <w:tcW w:type="dxa" w:w="737"/>
            <w:shd w:val="clear" w:color="auto" w:fill="3A242B"/>
          </w:tcPr>
          <w:p>
            <w:r>
              <w:rPr>
                <w:color w:val="FFFFFF"/>
              </w:rPr>
            </w:r>
            <w:r>
              <w:rPr>
                <w:b/>
                <w:color w:val="FFFFFF"/>
                <w:sz w:val="16"/>
              </w:rPr>
              <w:t>Giai đoạn</w:t>
            </w:r>
          </w:p>
        </w:tc>
        <w:tc>
          <w:tcPr>
            <w:tcW w:type="dxa" w:w="3855"/>
            <w:shd w:val="clear" w:color="auto" w:fill="3A242B"/>
          </w:tcPr>
          <w:p>
            <w:r>
              <w:rPr>
                <w:color w:val="FFFFFF"/>
              </w:rPr>
            </w:r>
            <w:r>
              <w:rPr>
                <w:b/>
                <w:color w:val="FFFFFF"/>
                <w:sz w:val="16"/>
              </w:rPr>
              <w:t>Việc</w:t>
            </w:r>
          </w:p>
        </w:tc>
        <w:tc>
          <w:tcPr>
            <w:tcW w:type="dxa" w:w="1247"/>
            <w:shd w:val="clear" w:color="auto" w:fill="3A242B"/>
          </w:tcPr>
          <w:p>
            <w:r>
              <w:rPr>
                <w:color w:val="FFFFFF"/>
              </w:rPr>
            </w:r>
            <w:r>
              <w:rPr>
                <w:b/>
                <w:color w:val="FFFFFF"/>
                <w:sz w:val="16"/>
              </w:rPr>
              <w:t>Bên</w:t>
            </w:r>
          </w:p>
        </w:tc>
        <w:tc>
          <w:tcPr>
            <w:tcW w:type="dxa" w:w="2324"/>
            <w:shd w:val="clear" w:color="auto" w:fill="3A242B"/>
          </w:tcPr>
          <w:p>
            <w:r>
              <w:rPr>
                <w:color w:val="FFFFFF"/>
              </w:rPr>
            </w:r>
            <w:r>
              <w:rPr>
                <w:b/>
                <w:color w:val="FFFFFF"/>
                <w:sz w:val="16"/>
              </w:rPr>
              <w:t>Thời gian</w:t>
            </w:r>
          </w:p>
        </w:tc>
        <w:tc>
          <w:tcPr>
            <w:tcW w:type="dxa" w:w="1701"/>
            <w:shd w:val="clear" w:color="auto" w:fill="3A242B"/>
          </w:tcPr>
          <w:p>
            <w:r>
              <w:rPr>
                <w:color w:val="FFFFFF"/>
              </w:rPr>
            </w:r>
            <w:r>
              <w:rPr>
                <w:b/>
                <w:color w:val="FFFFFF"/>
                <w:sz w:val="16"/>
              </w:rPr>
              <w:t>Mốc dự kiến</w:t>
            </w:r>
          </w:p>
        </w:tc>
      </w:tr>
      <w:tr>
        <w:tc>
          <w:tcPr>
            <w:tcW w:type="dxa" w:w="737"/>
          </w:tcPr>
          <w:p>
            <w:pPr>
              <w:spacing w:after="0"/>
            </w:pPr>
            <w:r/>
            <w:r>
              <w:rPr>
                <w:b w:val="0"/>
                <w:sz w:val="16"/>
              </w:rPr>
              <w:t>0</w:t>
            </w:r>
          </w:p>
        </w:tc>
        <w:tc>
          <w:tcPr>
            <w:tcW w:type="dxa" w:w="3855"/>
          </w:tcPr>
          <w:p>
            <w:pPr>
              <w:spacing w:after="0"/>
            </w:pPr>
            <w:r/>
            <w:r>
              <w:rPr>
                <w:b w:val="0"/>
                <w:sz w:val="16"/>
              </w:rPr>
              <w:t>Họp: thương thảo HĐ theo biên bản, chốt yêu cầu thành phần chủ chốt, sửa INCI, phương án đứng tên công bố</w:t>
            </w:r>
          </w:p>
        </w:tc>
        <w:tc>
          <w:tcPr>
            <w:tcW w:type="dxa" w:w="1247"/>
          </w:tcPr>
          <w:p>
            <w:pPr>
              <w:spacing w:after="0"/>
            </w:pPr>
            <w:r/>
            <w:r>
              <w:rPr>
                <w:b w:val="0"/>
                <w:sz w:val="16"/>
              </w:rPr>
              <w:t>DS + SHI</w:t>
            </w:r>
          </w:p>
        </w:tc>
        <w:tc>
          <w:tcPr>
            <w:tcW w:type="dxa" w:w="2324"/>
          </w:tcPr>
          <w:p>
            <w:pPr>
              <w:spacing w:after="0"/>
            </w:pPr>
            <w:r/>
            <w:r>
              <w:rPr>
                <w:b w:val="0"/>
                <w:sz w:val="16"/>
              </w:rPr>
              <w:t>1 ngày</w:t>
            </w:r>
          </w:p>
        </w:tc>
        <w:tc>
          <w:tcPr>
            <w:tcW w:type="dxa" w:w="1701"/>
          </w:tcPr>
          <w:p>
            <w:pPr>
              <w:spacing w:after="0"/>
            </w:pPr>
            <w:r/>
            <w:r>
              <w:rPr>
                <w:b w:val="0"/>
                <w:sz w:val="16"/>
              </w:rPr>
              <w:t>09/10/2026</w:t>
            </w:r>
          </w:p>
        </w:tc>
      </w:tr>
      <w:tr>
        <w:tc>
          <w:tcPr>
            <w:tcW w:type="dxa" w:w="737"/>
          </w:tcPr>
          <w:p>
            <w:pPr>
              <w:spacing w:after="0"/>
            </w:pPr>
            <w:r/>
            <w:r>
              <w:rPr>
                <w:b w:val="0"/>
                <w:sz w:val="16"/>
              </w:rPr>
              <w:t>1</w:t>
            </w:r>
          </w:p>
        </w:tc>
        <w:tc>
          <w:tcPr>
            <w:tcW w:type="dxa" w:w="3855"/>
          </w:tcPr>
          <w:p>
            <w:pPr>
              <w:spacing w:after="0"/>
            </w:pPr>
            <w:r/>
            <w:r>
              <w:rPr>
                <w:b w:val="0"/>
                <w:sz w:val="16"/>
              </w:rPr>
              <w:t>Làm mẫu V3 điều chỉnh + gửi mẫu &amp; spec; DS thử cảm quan nội bộ (dàn trải, mùi, gội sạch, châm chích)</w:t>
            </w:r>
          </w:p>
        </w:tc>
        <w:tc>
          <w:tcPr>
            <w:tcW w:type="dxa" w:w="1247"/>
          </w:tcPr>
          <w:p>
            <w:pPr>
              <w:spacing w:after="0"/>
            </w:pPr>
            <w:r/>
            <w:r>
              <w:rPr>
                <w:b w:val="0"/>
                <w:sz w:val="16"/>
              </w:rPr>
              <w:t>SHI / DS</w:t>
            </w:r>
          </w:p>
        </w:tc>
        <w:tc>
          <w:tcPr>
            <w:tcW w:type="dxa" w:w="2324"/>
          </w:tcPr>
          <w:p>
            <w:pPr>
              <w:spacing w:after="0"/>
            </w:pPr>
            <w:r/>
            <w:r>
              <w:rPr>
                <w:b w:val="0"/>
                <w:sz w:val="16"/>
              </w:rPr>
              <w:t>5–7 ngày + 7 ngày</w:t>
            </w:r>
          </w:p>
        </w:tc>
        <w:tc>
          <w:tcPr>
            <w:tcW w:type="dxa" w:w="1701"/>
          </w:tcPr>
          <w:p>
            <w:pPr>
              <w:spacing w:after="0"/>
            </w:pPr>
            <w:r/>
            <w:r>
              <w:rPr>
                <w:b w:val="0"/>
                <w:sz w:val="16"/>
              </w:rPr>
              <w:t>~ 23–25/10</w:t>
            </w:r>
          </w:p>
        </w:tc>
      </w:tr>
      <w:tr>
        <w:tc>
          <w:tcPr>
            <w:tcW w:type="dxa" w:w="737"/>
          </w:tcPr>
          <w:p>
            <w:pPr>
              <w:spacing w:after="0"/>
            </w:pPr>
            <w:r/>
            <w:r>
              <w:rPr>
                <w:b w:val="0"/>
                <w:sz w:val="16"/>
              </w:rPr>
              <w:t>1b</w:t>
            </w:r>
          </w:p>
        </w:tc>
        <w:tc>
          <w:tcPr>
            <w:tcW w:type="dxa" w:w="3855"/>
          </w:tcPr>
          <w:p>
            <w:pPr>
              <w:spacing w:after="0"/>
            </w:pPr>
            <w:r/>
            <w:r>
              <w:rPr>
                <w:b w:val="0"/>
                <w:sz w:val="16"/>
              </w:rPr>
              <w:t>Vòng chỉnh mẫu (nếu cần)</w:t>
            </w:r>
          </w:p>
        </w:tc>
        <w:tc>
          <w:tcPr>
            <w:tcW w:type="dxa" w:w="1247"/>
          </w:tcPr>
          <w:p>
            <w:pPr>
              <w:spacing w:after="0"/>
            </w:pPr>
            <w:r/>
            <w:r>
              <w:rPr>
                <w:b w:val="0"/>
                <w:sz w:val="16"/>
              </w:rPr>
              <w:t>SHI</w:t>
            </w:r>
          </w:p>
        </w:tc>
        <w:tc>
          <w:tcPr>
            <w:tcW w:type="dxa" w:w="2324"/>
          </w:tcPr>
          <w:p>
            <w:pPr>
              <w:spacing w:after="0"/>
            </w:pPr>
            <w:r/>
            <w:r>
              <w:rPr>
                <w:b w:val="0"/>
                <w:sz w:val="16"/>
              </w:rPr>
              <w:t>+7–10 ngày</w:t>
            </w:r>
          </w:p>
        </w:tc>
        <w:tc>
          <w:tcPr>
            <w:tcW w:type="dxa" w:w="1701"/>
          </w:tcPr>
          <w:p>
            <w:pPr>
              <w:spacing w:after="0"/>
            </w:pPr>
            <w:r/>
            <w:r>
              <w:rPr>
                <w:b w:val="0"/>
                <w:sz w:val="16"/>
              </w:rPr>
              <w:t>~ 01–04/11</w:t>
            </w:r>
          </w:p>
        </w:tc>
      </w:tr>
      <w:tr>
        <w:tc>
          <w:tcPr>
            <w:tcW w:type="dxa" w:w="737"/>
          </w:tcPr>
          <w:p>
            <w:pPr>
              <w:spacing w:after="0"/>
            </w:pPr>
            <w:r/>
            <w:r>
              <w:rPr>
                <w:b w:val="0"/>
                <w:sz w:val="16"/>
              </w:rPr>
              <w:t>2</w:t>
            </w:r>
          </w:p>
        </w:tc>
        <w:tc>
          <w:tcPr>
            <w:tcW w:type="dxa" w:w="3855"/>
          </w:tcPr>
          <w:p>
            <w:pPr>
              <w:spacing w:after="0"/>
            </w:pPr>
            <w:r/>
            <w:r>
              <w:rPr>
                <w:b w:val="0"/>
                <w:sz w:val="16"/>
              </w:rPr>
              <w:t>Chốt mẫu (ký mẫu), ký HĐ chính thức + thanh toán đợt 1; bắt đầu ổn định tăng tốc</w:t>
            </w:r>
          </w:p>
        </w:tc>
        <w:tc>
          <w:tcPr>
            <w:tcW w:type="dxa" w:w="1247"/>
          </w:tcPr>
          <w:p>
            <w:pPr>
              <w:spacing w:after="0"/>
            </w:pPr>
            <w:r/>
            <w:r>
              <w:rPr>
                <w:b w:val="0"/>
                <w:sz w:val="16"/>
              </w:rPr>
              <w:t>DS + SHI</w:t>
            </w:r>
          </w:p>
        </w:tc>
        <w:tc>
          <w:tcPr>
            <w:tcW w:type="dxa" w:w="2324"/>
          </w:tcPr>
          <w:p>
            <w:pPr>
              <w:spacing w:after="0"/>
            </w:pPr>
            <w:r/>
            <w:r>
              <w:rPr>
                <w:b w:val="0"/>
                <w:sz w:val="16"/>
              </w:rPr>
              <w:t>2–3 ngày</w:t>
            </w:r>
          </w:p>
        </w:tc>
        <w:tc>
          <w:tcPr>
            <w:tcW w:type="dxa" w:w="1701"/>
          </w:tcPr>
          <w:p>
            <w:pPr>
              <w:spacing w:after="0"/>
            </w:pPr>
            <w:r/>
            <w:r>
              <w:rPr>
                <w:b w:val="0"/>
                <w:sz w:val="16"/>
              </w:rPr>
              <w:t>~ 05/11</w:t>
            </w:r>
          </w:p>
        </w:tc>
      </w:tr>
      <w:tr>
        <w:tc>
          <w:tcPr>
            <w:tcW w:type="dxa" w:w="737"/>
          </w:tcPr>
          <w:p>
            <w:pPr>
              <w:spacing w:after="0"/>
            </w:pPr>
            <w:r/>
            <w:r>
              <w:rPr>
                <w:b w:val="0"/>
                <w:sz w:val="16"/>
              </w:rPr>
              <w:t>3</w:t>
            </w:r>
          </w:p>
        </w:tc>
        <w:tc>
          <w:tcPr>
            <w:tcW w:type="dxa" w:w="3855"/>
          </w:tcPr>
          <w:p>
            <w:pPr>
              <w:spacing w:after="0"/>
            </w:pPr>
            <w:r/>
            <w:r>
              <w:rPr>
                <w:b w:val="0"/>
                <w:sz w:val="16"/>
              </w:rPr>
              <w:t>Soạn &amp; nộp hồ sơ công bố tại Sở Y tế Tây Ninh</w:t>
            </w:r>
          </w:p>
        </w:tc>
        <w:tc>
          <w:tcPr>
            <w:tcW w:type="dxa" w:w="1247"/>
          </w:tcPr>
          <w:p>
            <w:pPr>
              <w:spacing w:after="0"/>
            </w:pPr>
            <w:r/>
            <w:r>
              <w:rPr>
                <w:b w:val="0"/>
                <w:sz w:val="16"/>
              </w:rPr>
              <w:t>SHI soạn – DS ký</w:t>
            </w:r>
          </w:p>
        </w:tc>
        <w:tc>
          <w:tcPr>
            <w:tcW w:type="dxa" w:w="2324"/>
          </w:tcPr>
          <w:p>
            <w:pPr>
              <w:spacing w:after="0"/>
            </w:pPr>
            <w:r/>
            <w:r>
              <w:rPr>
                <w:b w:val="0"/>
                <w:sz w:val="16"/>
              </w:rPr>
              <w:t>3–5 ngày soạn + 3 ngày làm việc (thực tế 5–15 ngày)</w:t>
            </w:r>
          </w:p>
        </w:tc>
        <w:tc>
          <w:tcPr>
            <w:tcW w:type="dxa" w:w="1701"/>
          </w:tcPr>
          <w:p>
            <w:pPr>
              <w:spacing w:after="0"/>
            </w:pPr>
            <w:r/>
            <w:r>
              <w:rPr>
                <w:b w:val="0"/>
                <w:sz w:val="16"/>
              </w:rPr>
              <w:t>~ 15–25/11</w:t>
            </w:r>
          </w:p>
        </w:tc>
      </w:tr>
      <w:tr>
        <w:tc>
          <w:tcPr>
            <w:tcW w:type="dxa" w:w="737"/>
          </w:tcPr>
          <w:p>
            <w:pPr>
              <w:spacing w:after="0"/>
            </w:pPr>
            <w:r/>
            <w:r>
              <w:rPr>
                <w:b w:val="0"/>
                <w:sz w:val="16"/>
              </w:rPr>
              <w:t>3 (song song)</w:t>
            </w:r>
          </w:p>
        </w:tc>
        <w:tc>
          <w:tcPr>
            <w:tcW w:type="dxa" w:w="3855"/>
          </w:tcPr>
          <w:p>
            <w:pPr>
              <w:spacing w:after="0"/>
            </w:pPr>
            <w:r/>
            <w:r>
              <w:rPr>
                <w:b w:val="0"/>
                <w:sz w:val="16"/>
              </w:rPr>
              <w:t>Nộp đơn nhãn hiệu (Cục SHTT), đăng ký mã GS1, chốt thiết kế nhãn/hộp (bản nháp)</w:t>
            </w:r>
          </w:p>
        </w:tc>
        <w:tc>
          <w:tcPr>
            <w:tcW w:type="dxa" w:w="1247"/>
          </w:tcPr>
          <w:p>
            <w:pPr>
              <w:spacing w:after="0"/>
            </w:pPr>
            <w:r/>
            <w:r>
              <w:rPr>
                <w:b w:val="0"/>
                <w:sz w:val="16"/>
              </w:rPr>
              <w:t>DS</w:t>
            </w:r>
          </w:p>
        </w:tc>
        <w:tc>
          <w:tcPr>
            <w:tcW w:type="dxa" w:w="2324"/>
          </w:tcPr>
          <w:p>
            <w:pPr>
              <w:spacing w:after="0"/>
            </w:pPr>
            <w:r/>
            <w:r>
              <w:rPr>
                <w:b w:val="0"/>
                <w:sz w:val="16"/>
              </w:rPr>
              <w:t>Nộp ngay; nhãn hiệu xét 12–18+ tháng</w:t>
            </w:r>
          </w:p>
        </w:tc>
        <w:tc>
          <w:tcPr>
            <w:tcW w:type="dxa" w:w="1701"/>
          </w:tcPr>
          <w:p>
            <w:pPr>
              <w:spacing w:after="0"/>
            </w:pPr>
            <w:r/>
            <w:r>
              <w:rPr>
                <w:b w:val="0"/>
                <w:sz w:val="16"/>
              </w:rPr>
              <w:t>Tuần 2–3/10</w:t>
            </w:r>
          </w:p>
        </w:tc>
      </w:tr>
      <w:tr>
        <w:tc>
          <w:tcPr>
            <w:tcW w:type="dxa" w:w="737"/>
          </w:tcPr>
          <w:p>
            <w:pPr>
              <w:spacing w:after="0"/>
            </w:pPr>
            <w:r/>
            <w:r>
              <w:rPr>
                <w:b w:val="0"/>
                <w:sz w:val="16"/>
              </w:rPr>
              <w:t>4</w:t>
            </w:r>
          </w:p>
        </w:tc>
        <w:tc>
          <w:tcPr>
            <w:tcW w:type="dxa" w:w="3855"/>
          </w:tcPr>
          <w:p>
            <w:pPr>
              <w:spacing w:after="0"/>
            </w:pPr>
            <w:r/>
            <w:r>
              <w:rPr>
                <w:b w:val="0"/>
                <w:sz w:val="16"/>
              </w:rPr>
              <w:t>In nhãn/hộp sau khi có số tiếp nhận; nhập chai/dropper (nếu từ Trung Quốc)</w:t>
            </w:r>
          </w:p>
        </w:tc>
        <w:tc>
          <w:tcPr>
            <w:tcW w:type="dxa" w:w="1247"/>
          </w:tcPr>
          <w:p>
            <w:pPr>
              <w:spacing w:after="0"/>
            </w:pPr>
            <w:r/>
            <w:r>
              <w:rPr>
                <w:b w:val="0"/>
                <w:sz w:val="16"/>
              </w:rPr>
              <w:t>DS</w:t>
            </w:r>
          </w:p>
        </w:tc>
        <w:tc>
          <w:tcPr>
            <w:tcW w:type="dxa" w:w="2324"/>
          </w:tcPr>
          <w:p>
            <w:pPr>
              <w:spacing w:after="0"/>
            </w:pPr>
            <w:r/>
            <w:r>
              <w:rPr>
                <w:b w:val="0"/>
                <w:sz w:val="16"/>
              </w:rPr>
              <w:t xml:space="preserve">In 7–15 ngày; nhập khẩu 15–30 ngày » </w:t>
            </w:r>
            <w:r>
              <w:rPr>
                <w:b/>
                <w:sz w:val="16"/>
              </w:rPr>
              <w:t>đường găng</w:t>
            </w:r>
          </w:p>
        </w:tc>
        <w:tc>
          <w:tcPr>
            <w:tcW w:type="dxa" w:w="1701"/>
          </w:tcPr>
          <w:p>
            <w:pPr>
              <w:spacing w:after="0"/>
            </w:pPr>
            <w:r/>
            <w:r>
              <w:rPr>
                <w:b w:val="0"/>
                <w:sz w:val="16"/>
              </w:rPr>
              <w:t>Đặt chai ngay khi chốt bao bì</w:t>
            </w:r>
          </w:p>
        </w:tc>
      </w:tr>
      <w:tr>
        <w:tc>
          <w:tcPr>
            <w:tcW w:type="dxa" w:w="737"/>
          </w:tcPr>
          <w:p>
            <w:pPr>
              <w:spacing w:after="0"/>
            </w:pPr>
            <w:r/>
            <w:r>
              <w:rPr>
                <w:b w:val="0"/>
                <w:sz w:val="16"/>
              </w:rPr>
              <w:t>5</w:t>
            </w:r>
          </w:p>
        </w:tc>
        <w:tc>
          <w:tcPr>
            <w:tcW w:type="dxa" w:w="3855"/>
          </w:tcPr>
          <w:p>
            <w:pPr>
              <w:spacing w:after="0"/>
            </w:pPr>
            <w:r/>
            <w:r>
              <w:rPr>
                <w:b w:val="0"/>
                <w:sz w:val="16"/>
              </w:rPr>
              <w:t>Gửi PO (≥ 21 ngày trước SX); giao bao bì ≥ 3 ngày trước SX</w:t>
            </w:r>
          </w:p>
        </w:tc>
        <w:tc>
          <w:tcPr>
            <w:tcW w:type="dxa" w:w="1247"/>
          </w:tcPr>
          <w:p>
            <w:pPr>
              <w:spacing w:after="0"/>
            </w:pPr>
            <w:r/>
            <w:r>
              <w:rPr>
                <w:b w:val="0"/>
                <w:sz w:val="16"/>
              </w:rPr>
              <w:t>DS</w:t>
            </w:r>
          </w:p>
        </w:tc>
        <w:tc>
          <w:tcPr>
            <w:tcW w:type="dxa" w:w="2324"/>
          </w:tcPr>
          <w:p>
            <w:pPr>
              <w:spacing w:after="0"/>
            </w:pPr>
            <w:r/>
            <w:r>
              <w:rPr>
                <w:b w:val="0"/>
                <w:sz w:val="16"/>
              </w:rPr>
              <w:t>—</w:t>
            </w:r>
          </w:p>
        </w:tc>
        <w:tc>
          <w:tcPr>
            <w:tcW w:type="dxa" w:w="1701"/>
          </w:tcPr>
          <w:p>
            <w:pPr>
              <w:spacing w:after="0"/>
            </w:pPr>
            <w:r/>
            <w:r>
              <w:rPr>
                <w:b w:val="0"/>
                <w:sz w:val="16"/>
              </w:rPr>
              <w:t>~ cuối 11</w:t>
            </w:r>
          </w:p>
        </w:tc>
      </w:tr>
      <w:tr>
        <w:tc>
          <w:tcPr>
            <w:tcW w:type="dxa" w:w="737"/>
          </w:tcPr>
          <w:p>
            <w:pPr>
              <w:spacing w:after="0"/>
            </w:pPr>
            <w:r/>
            <w:r>
              <w:rPr>
                <w:b w:val="0"/>
                <w:sz w:val="16"/>
              </w:rPr>
              <w:t>6</w:t>
            </w:r>
          </w:p>
        </w:tc>
        <w:tc>
          <w:tcPr>
            <w:tcW w:type="dxa" w:w="3855"/>
          </w:tcPr>
          <w:p>
            <w:pPr>
              <w:spacing w:after="0"/>
            </w:pPr>
            <w:r/>
            <w:r>
              <w:rPr>
                <w:b w:val="0"/>
                <w:sz w:val="16"/>
              </w:rPr>
              <w:t>Sản xuất + QC + kiểm nghiệm lô đầu (vi sinh, kim loại nặng)</w:t>
            </w:r>
          </w:p>
        </w:tc>
        <w:tc>
          <w:tcPr>
            <w:tcW w:type="dxa" w:w="1247"/>
          </w:tcPr>
          <w:p>
            <w:pPr>
              <w:spacing w:after="0"/>
            </w:pPr>
            <w:r/>
            <w:r>
              <w:rPr>
                <w:b w:val="0"/>
                <w:sz w:val="16"/>
              </w:rPr>
              <w:t>SHI</w:t>
            </w:r>
          </w:p>
        </w:tc>
        <w:tc>
          <w:tcPr>
            <w:tcW w:type="dxa" w:w="2324"/>
          </w:tcPr>
          <w:p>
            <w:pPr>
              <w:spacing w:after="0"/>
            </w:pPr>
            <w:r/>
            <w:r>
              <w:rPr>
                <w:b w:val="0"/>
                <w:sz w:val="16"/>
              </w:rPr>
              <w:t>7–14 ngày làm việc + 5–10 ngày kiểm nghiệm</w:t>
            </w:r>
          </w:p>
        </w:tc>
        <w:tc>
          <w:tcPr>
            <w:tcW w:type="dxa" w:w="1701"/>
          </w:tcPr>
          <w:p>
            <w:pPr>
              <w:spacing w:after="0"/>
            </w:pPr>
            <w:r/>
            <w:r>
              <w:rPr>
                <w:b w:val="0"/>
                <w:sz w:val="16"/>
              </w:rPr>
              <w:t>~ giữa 12/2026</w:t>
            </w:r>
          </w:p>
        </w:tc>
      </w:tr>
      <w:tr>
        <w:tc>
          <w:tcPr>
            <w:tcW w:type="dxa" w:w="737"/>
          </w:tcPr>
          <w:p>
            <w:pPr>
              <w:spacing w:after="0"/>
            </w:pPr>
            <w:r/>
            <w:r>
              <w:rPr>
                <w:b w:val="0"/>
                <w:sz w:val="16"/>
              </w:rPr>
              <w:t>7</w:t>
            </w:r>
          </w:p>
        </w:tc>
        <w:tc>
          <w:tcPr>
            <w:tcW w:type="dxa" w:w="3855"/>
          </w:tcPr>
          <w:p>
            <w:pPr>
              <w:spacing w:after="0"/>
            </w:pPr>
            <w:r/>
            <w:r>
              <w:rPr>
                <w:b w:val="0"/>
                <w:sz w:val="16"/>
              </w:rPr>
              <w:t>Nghiệm thu, thanh toán đợt 2, vận chuyển Tây Ninh » Hà Nội</w:t>
            </w:r>
          </w:p>
        </w:tc>
        <w:tc>
          <w:tcPr>
            <w:tcW w:type="dxa" w:w="1247"/>
          </w:tcPr>
          <w:p>
            <w:pPr>
              <w:spacing w:after="0"/>
            </w:pPr>
            <w:r/>
            <w:r>
              <w:rPr>
                <w:b w:val="0"/>
                <w:sz w:val="16"/>
              </w:rPr>
              <w:t>DS</w:t>
            </w:r>
          </w:p>
        </w:tc>
        <w:tc>
          <w:tcPr>
            <w:tcW w:type="dxa" w:w="2324"/>
          </w:tcPr>
          <w:p>
            <w:pPr>
              <w:spacing w:after="0"/>
            </w:pPr>
            <w:r/>
            <w:r>
              <w:rPr>
                <w:b w:val="0"/>
                <w:sz w:val="16"/>
              </w:rPr>
              <w:t>3–5 ngày</w:t>
            </w:r>
          </w:p>
        </w:tc>
        <w:tc>
          <w:tcPr>
            <w:tcW w:type="dxa" w:w="1701"/>
          </w:tcPr>
          <w:p>
            <w:pPr>
              <w:spacing w:after="0"/>
            </w:pPr>
            <w:r/>
            <w:r>
              <w:rPr>
                <w:b w:val="0"/>
                <w:sz w:val="16"/>
              </w:rPr>
              <w:t>~ 20–25/12/2026</w:t>
            </w:r>
          </w:p>
        </w:tc>
      </w:tr>
      <w:tr>
        <w:tc>
          <w:tcPr>
            <w:tcW w:type="dxa" w:w="737"/>
          </w:tcPr>
          <w:p>
            <w:pPr>
              <w:spacing w:after="0"/>
            </w:pPr>
            <w:r/>
            <w:r>
              <w:rPr>
                <w:b w:val="0"/>
                <w:sz w:val="16"/>
              </w:rPr>
              <w:t>8</w:t>
            </w:r>
          </w:p>
        </w:tc>
        <w:tc>
          <w:tcPr>
            <w:tcW w:type="dxa" w:w="3855"/>
          </w:tcPr>
          <w:p>
            <w:pPr>
              <w:spacing w:after="0"/>
            </w:pPr>
            <w:r/>
            <w:r>
              <w:rPr>
                <w:b w:val="0"/>
                <w:sz w:val="16"/>
              </w:rPr>
              <w:t>Lên sàn TMĐT/ bán hàng (cần số công bố, nhãn đúng)</w:t>
            </w:r>
          </w:p>
        </w:tc>
        <w:tc>
          <w:tcPr>
            <w:tcW w:type="dxa" w:w="1247"/>
          </w:tcPr>
          <w:p>
            <w:pPr>
              <w:spacing w:after="0"/>
            </w:pPr>
            <w:r/>
            <w:r>
              <w:rPr>
                <w:b w:val="0"/>
                <w:sz w:val="16"/>
              </w:rPr>
              <w:t>DS</w:t>
            </w:r>
          </w:p>
        </w:tc>
        <w:tc>
          <w:tcPr>
            <w:tcW w:type="dxa" w:w="2324"/>
          </w:tcPr>
          <w:p>
            <w:pPr>
              <w:spacing w:after="0"/>
            </w:pPr>
            <w:r/>
            <w:r>
              <w:rPr>
                <w:b w:val="0"/>
                <w:sz w:val="16"/>
              </w:rPr>
              <w:t>—</w:t>
            </w:r>
          </w:p>
        </w:tc>
        <w:tc>
          <w:tcPr>
            <w:tcW w:type="dxa" w:w="1701"/>
          </w:tcPr>
          <w:p>
            <w:pPr>
              <w:spacing w:after="0"/>
            </w:pPr>
            <w:r/>
            <w:r>
              <w:rPr>
                <w:b w:val="0"/>
                <w:sz w:val="16"/>
              </w:rPr>
              <w:t>Cuối 12/2026 – đầu 01/2027</w:t>
            </w:r>
          </w:p>
        </w:tc>
      </w:tr>
    </w:tbl>
    <w:p>
      <w:pPr>
        <w:spacing w:after="40"/>
      </w:pPr>
    </w:p>
    <w:p>
      <w:r>
        <w:rPr>
          <w:b/>
          <w:sz w:val="18"/>
        </w:rPr>
        <w:t>Tổng thời gian thực tế: 9–12 tuần</w:t>
      </w:r>
      <w:r>
        <w:rPr>
          <w:b w:val="0"/>
          <w:sz w:val="18"/>
        </w:rPr>
        <w:t xml:space="preserve"> từ buổi họp. Đường găng là (i) chốt mẫu, (ii) số công bố, (iii) bao bì nhập khẩu. Mục tiêu có số tiếp nhận </w:t>
      </w:r>
      <w:r>
        <w:rPr>
          <w:b/>
          <w:sz w:val="18"/>
        </w:rPr>
        <w:t>trước 31/12/2026</w:t>
      </w:r>
      <w:r>
        <w:rPr>
          <w:b w:val="0"/>
          <w:sz w:val="18"/>
        </w:rPr>
        <w:t xml:space="preserve"> để tránh giao thời nếu Nghị định quản lý mỹ phẩm mới có hiệu lực đúng như dự thảo.</w:t>
      </w:r>
    </w:p>
    <w:p>
      <w:pPr>
        <w:pStyle w:val="Heading1"/>
      </w:pPr>
      <w:r>
        <w:t>9. BỘ CÂU HỎI CHO BUỔI HỌP</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Câu (*) phải có trả lời trước khi ký. Ưu tiên nhóm A (giấy phép nhà máy), B (cam kết thành phần chủ chốt, Amla oil) và G (hợp đồng).</w:t>
            </w:r>
          </w:p>
        </w:tc>
      </w:tr>
    </w:tbl>
    <w:p>
      <w:pPr>
        <w:spacing w:after="40"/>
      </w:pPr>
    </w:p>
    <w:p>
      <w:r>
        <w:rPr>
          <w:b w:val="0"/>
          <w:i/>
          <w:sz w:val="18"/>
        </w:rPr>
        <w:t>Đánh dấu (*) = phải có câu trả lời trước khi ký HĐ.</w:t>
      </w:r>
    </w:p>
    <w:p>
      <w:pPr>
        <w:pStyle w:val="Heading3"/>
      </w:pPr>
      <w:r>
        <w:t>A. Năng lực &amp; pháp lý của Shizencos</w:t>
      </w:r>
    </w:p>
    <w:p>
      <w:pPr>
        <w:spacing w:after="20"/>
        <w:ind w:left="340" w:hanging="340"/>
      </w:pPr>
      <w:r>
        <w:rPr>
          <w:b/>
          <w:sz w:val="19"/>
        </w:rPr>
        <w:t>Q1.</w:t>
      </w:r>
      <w:r>
        <w:rPr>
          <w:b w:val="0"/>
          <w:sz w:val="19"/>
        </w:rPr>
        <w:t xml:space="preserve"> (*) Gửi bản sao Giấy chứng nhận đủ điều kiện sản xuất mỹ phẩm (số, ngày cấp, cơ quan cấp, địa chỉ xưởng KCN Tân Kim có đúng không, còn hiệu lực đến khi nào)?</w:t>
      </w:r>
    </w:p>
    <w:p>
      <w:pPr>
        <w:spacing w:after="20"/>
        <w:ind w:left="340" w:hanging="340"/>
      </w:pPr>
      <w:r>
        <w:rPr>
          <w:b/>
          <w:sz w:val="19"/>
        </w:rPr>
        <w:t>Q2.</w:t>
      </w:r>
      <w:r>
        <w:rPr>
          <w:b w:val="0"/>
          <w:sz w:val="19"/>
        </w:rPr>
        <w:t xml:space="preserve"> (*) Có chứng nhận CGMP-ASEAN không? ISO 22000 / ISO 13485 như đã nêu – xin bản sao còn hiệu lực.</w:t>
      </w:r>
    </w:p>
    <w:p>
      <w:pPr>
        <w:spacing w:after="20"/>
        <w:ind w:left="340" w:hanging="340"/>
      </w:pPr>
      <w:r>
        <w:rPr>
          <w:b/>
          <w:sz w:val="19"/>
        </w:rPr>
        <w:t>Q3.</w:t>
      </w:r>
      <w:r>
        <w:rPr>
          <w:b w:val="0"/>
          <w:sz w:val="19"/>
        </w:rPr>
        <w:t xml:space="preserve"> Xưởng có line chuyên dầu khan nước không? Công suất mẻ nhỏ nhất (MOQ kg) và lớn nhất?</w:t>
      </w:r>
    </w:p>
    <w:p>
      <w:pPr>
        <w:spacing w:after="20"/>
        <w:ind w:left="340" w:hanging="340"/>
      </w:pPr>
      <w:r>
        <w:rPr>
          <w:b/>
          <w:sz w:val="19"/>
        </w:rPr>
        <w:t>Q4.</w:t>
      </w:r>
      <w:r>
        <w:rPr>
          <w:b w:val="0"/>
          <w:sz w:val="19"/>
        </w:rPr>
        <w:t xml:space="preserve"> Phòng QC tự làm được chỉ tiêu nào (peroxide, tỷ trọng, vi sinh)? Chỉ tiêu nào thuê ngoài, ở đâu?</w:t>
      </w:r>
    </w:p>
    <w:p>
      <w:pPr>
        <w:spacing w:after="20"/>
        <w:ind w:left="340" w:hanging="340"/>
      </w:pPr>
      <w:r>
        <w:rPr>
          <w:b/>
          <w:sz w:val="19"/>
        </w:rPr>
        <w:t>Q5.</w:t>
      </w:r>
      <w:r>
        <w:rPr>
          <w:b w:val="0"/>
          <w:sz w:val="19"/>
        </w:rPr>
        <w:t xml:space="preserve"> Đã từng làm sản phẩm pre-shampoo/scalp oil cho nhãn hàng nào? Có thể cho xem sản phẩm thực tế trên thị trường?</w:t>
      </w:r>
    </w:p>
    <w:p>
      <w:pPr>
        <w:spacing w:after="20"/>
        <w:ind w:left="340" w:hanging="340"/>
      </w:pPr>
      <w:r>
        <w:rPr>
          <w:b/>
          <w:sz w:val="19"/>
        </w:rPr>
        <w:t>Q6.</w:t>
      </w:r>
      <w:r>
        <w:rPr>
          <w:b w:val="0"/>
          <w:sz w:val="19"/>
        </w:rPr>
        <w:t xml:space="preserve"> Có từng bị Sở Y tế/Cục Quản lý Dược xử lý, đình chỉ lưu hành sản phẩm nào không?</w:t>
      </w:r>
    </w:p>
    <w:p>
      <w:pPr>
        <w:spacing w:after="20"/>
        <w:ind w:left="340" w:hanging="340"/>
      </w:pPr>
      <w:r>
        <w:rPr>
          <w:b/>
          <w:sz w:val="19"/>
        </w:rPr>
        <w:t>Q7.</w:t>
      </w:r>
      <w:r>
        <w:rPr>
          <w:b w:val="0"/>
          <w:sz w:val="19"/>
        </w:rPr>
        <w:t xml:space="preserve"> DS có được đến audit nhà máy trước khi SX lô đầu không?</w:t>
      </w:r>
    </w:p>
    <w:p>
      <w:pPr>
        <w:spacing w:after="20"/>
        <w:ind w:left="340" w:hanging="340"/>
      </w:pPr>
      <w:r>
        <w:rPr>
          <w:b/>
          <w:sz w:val="19"/>
        </w:rPr>
        <w:t>Q8.</w:t>
      </w:r>
      <w:r>
        <w:rPr>
          <w:b w:val="0"/>
          <w:sz w:val="19"/>
        </w:rPr>
        <w:t xml:space="preserve"> Người ký HĐ có phải đại diện theo pháp luật? Nếu không, xin giấy ủy quyền.</w:t>
      </w:r>
    </w:p>
    <w:p>
      <w:pPr>
        <w:pStyle w:val="Heading3"/>
      </w:pPr>
      <w:r>
        <w:t>B. Công thức V3 &amp; nguyên liệu</w:t>
      </w:r>
    </w:p>
    <w:p>
      <w:pPr>
        <w:spacing w:after="20"/>
        <w:ind w:left="340" w:hanging="340"/>
      </w:pPr>
      <w:r>
        <w:rPr>
          <w:b/>
          <w:sz w:val="19"/>
        </w:rPr>
        <w:t>Q9.</w:t>
      </w:r>
      <w:r>
        <w:rPr>
          <w:b w:val="0"/>
          <w:sz w:val="19"/>
        </w:rPr>
        <w:t xml:space="preserve"> (*) Công thức 26I261 trong đơn giá 59.800 đ đã đạt mức tối thiểu của 08 thành phần chủ chốt chưa (Phụ lục 01)? Thành phần nào chưa đạt, chi phí chênh lệch bao nhiêu?</w:t>
      </w:r>
    </w:p>
    <w:p>
      <w:pPr>
        <w:spacing w:after="20"/>
        <w:ind w:left="340" w:hanging="340"/>
      </w:pPr>
      <w:r>
        <w:rPr>
          <w:b/>
          <w:sz w:val="19"/>
        </w:rPr>
        <w:t>Q10.</w:t>
      </w:r>
      <w:r>
        <w:rPr>
          <w:b w:val="0"/>
          <w:sz w:val="19"/>
        </w:rPr>
        <w:t xml:space="preserve"> (*) Có đồng ý đưa hàm lượng Bakuchiol (HPLC) và chỉ số peroxide vào TCCS/COA thành phẩm, và cam kết giới hạn an toàn (bạc hà ≤ 0,5%, gừng ≤ 0,3%, tổng tinh dầu ≤ 3,5%)?</w:t>
      </w:r>
    </w:p>
    <w:p>
      <w:pPr>
        <w:spacing w:after="20"/>
        <w:ind w:left="340" w:hanging="340"/>
      </w:pPr>
      <w:r>
        <w:rPr>
          <w:b/>
          <w:sz w:val="19"/>
        </w:rPr>
        <w:t>Q11.</w:t>
      </w:r>
      <w:r>
        <w:rPr>
          <w:b w:val="0"/>
          <w:sz w:val="19"/>
        </w:rPr>
        <w:t xml:space="preserve"> (*) Shizencos có đồng ý: sau ký HĐ OEM bàn giao Hồ sơ công thức đầy đủ (định lượng 100%, CAS, NCC, grade, quy trình, IPC) trong 05 ngày làm việc, công thức thuộc sở hữu DS, và bàn giao PIF đầy đủ cho DS lưu giữ?</w:t>
      </w:r>
    </w:p>
    <w:p>
      <w:pPr>
        <w:spacing w:after="20"/>
        <w:ind w:left="340" w:hanging="340"/>
      </w:pPr>
      <w:r>
        <w:rPr>
          <w:b/>
          <w:sz w:val="19"/>
        </w:rPr>
        <w:t>Q12.</w:t>
      </w:r>
      <w:r>
        <w:rPr>
          <w:b w:val="0"/>
          <w:sz w:val="19"/>
        </w:rPr>
        <w:t xml:space="preserve"> (*) “Amla Oil” là nguyên liệu gì: hãng, xuất xứ, dầu nền là gì, có Mineral Oil/Paraffinum Liquidum, màu, hương không? INCI đầy đủ theo COA?</w:t>
      </w:r>
    </w:p>
    <w:p>
      <w:pPr>
        <w:spacing w:after="20"/>
        <w:ind w:left="340" w:hanging="340"/>
      </w:pPr>
      <w:r>
        <w:rPr>
          <w:b/>
          <w:sz w:val="19"/>
        </w:rPr>
        <w:t>Q13.</w:t>
      </w:r>
      <w:r>
        <w:rPr>
          <w:b w:val="0"/>
          <w:sz w:val="19"/>
        </w:rPr>
        <w:t xml:space="preserve"> (*) Bakuchiol 99% của hãng nào? COA có chỉ tiêu psoralen/furocoumarin không?</w:t>
      </w:r>
    </w:p>
    <w:p>
      <w:pPr>
        <w:spacing w:after="20"/>
        <w:ind w:left="340" w:hanging="340"/>
      </w:pPr>
      <w:r>
        <w:rPr>
          <w:b/>
          <w:sz w:val="19"/>
        </w:rPr>
        <w:t>Q14.</w:t>
      </w:r>
      <w:r>
        <w:rPr>
          <w:b w:val="0"/>
          <w:sz w:val="19"/>
        </w:rPr>
        <w:t xml:space="preserve"> Tinh dầu bưởi da xanh: ép lạnh hay chưng cất? Nguồn VN hay nhập? Có IFRA certificate?</w:t>
      </w:r>
    </w:p>
    <w:p>
      <w:pPr>
        <w:spacing w:after="20"/>
        <w:ind w:left="340" w:hanging="340"/>
      </w:pPr>
      <w:r>
        <w:rPr>
          <w:b/>
          <w:sz w:val="19"/>
        </w:rPr>
        <w:t>Q15.</w:t>
      </w:r>
      <w:r>
        <w:rPr>
          <w:b w:val="0"/>
          <w:sz w:val="19"/>
        </w:rPr>
        <w:t xml:space="preserve"> Có bảng allergen (Limonene, Linalool, Citral, Geraniol, Eugenol…) cho từng tinh dầu để tính ghi nhãn không?</w:t>
      </w:r>
    </w:p>
    <w:p>
      <w:pPr>
        <w:spacing w:after="20"/>
        <w:ind w:left="340" w:hanging="340"/>
      </w:pPr>
      <w:r>
        <w:rPr>
          <w:b/>
          <w:sz w:val="19"/>
        </w:rPr>
        <w:t>Q16.</w:t>
      </w:r>
      <w:r>
        <w:rPr>
          <w:b w:val="0"/>
          <w:sz w:val="19"/>
        </w:rPr>
        <w:t xml:space="preserve"> Dầu hướng dương loại thường hay high-oleic? Dầu Sachi, hạt nho có thêm chất chống oxy hóa từ NCC chưa?</w:t>
      </w:r>
    </w:p>
    <w:p>
      <w:pPr>
        <w:spacing w:after="20"/>
        <w:ind w:left="340" w:hanging="340"/>
      </w:pPr>
      <w:r>
        <w:rPr>
          <w:b/>
          <w:sz w:val="19"/>
        </w:rPr>
        <w:t>Q17.</w:t>
      </w:r>
      <w:r>
        <w:rPr>
          <w:b w:val="0"/>
          <w:sz w:val="19"/>
        </w:rPr>
        <w:t xml:space="preserve"> Dầu Neem: đã xử lý khử mùi chưa? Ở 0,5% mùi có lấn hương không – cho thử mẫu.</w:t>
      </w:r>
    </w:p>
    <w:p>
      <w:pPr>
        <w:spacing w:after="20"/>
        <w:ind w:left="340" w:hanging="340"/>
      </w:pPr>
      <w:r>
        <w:rPr>
          <w:b/>
          <w:sz w:val="19"/>
        </w:rPr>
        <w:t>Q18.</w:t>
      </w:r>
      <w:r>
        <w:rPr>
          <w:b w:val="0"/>
          <w:sz w:val="19"/>
        </w:rPr>
        <w:t xml:space="preserve"> Tocopherol 100 là dạng gì (d-alpha hay mixed tocopherols)? Hàm lượng?</w:t>
      </w:r>
    </w:p>
    <w:p>
      <w:pPr>
        <w:spacing w:after="20"/>
        <w:ind w:left="340" w:hanging="340"/>
      </w:pPr>
      <w:r>
        <w:rPr>
          <w:b/>
          <w:sz w:val="19"/>
        </w:rPr>
        <w:t>Q19.</w:t>
      </w:r>
      <w:r>
        <w:rPr>
          <w:b w:val="0"/>
          <w:sz w:val="19"/>
        </w:rPr>
        <w:t xml:space="preserve"> Có nguyên liệu nào trong 22 cái đang khó mua, lead time &gt; 2 tuần, hoặc có thể bị đổi NCC giữa các lô? Cơ chế báo trước khi đổi NCC?</w:t>
      </w:r>
    </w:p>
    <w:p>
      <w:pPr>
        <w:spacing w:after="20"/>
        <w:ind w:left="340" w:hanging="340"/>
      </w:pPr>
      <w:r>
        <w:rPr>
          <w:b/>
          <w:sz w:val="19"/>
        </w:rPr>
        <w:t>Q20.</w:t>
      </w:r>
      <w:r>
        <w:rPr>
          <w:b w:val="0"/>
          <w:sz w:val="19"/>
        </w:rPr>
        <w:t xml:space="preserve"> Có cần chất bảo quản không (sản phẩm khan)? Nếu có nguyên liệu chứa nước (extract) thì xử lý thế nào?</w:t>
      </w:r>
    </w:p>
    <w:p>
      <w:pPr>
        <w:spacing w:after="20"/>
        <w:ind w:left="340" w:hanging="340"/>
      </w:pPr>
      <w:r>
        <w:rPr>
          <w:b/>
          <w:sz w:val="19"/>
        </w:rPr>
        <w:t>Q21.</w:t>
      </w:r>
      <w:r>
        <w:rPr>
          <w:b w:val="0"/>
          <w:sz w:val="19"/>
        </w:rPr>
        <w:t xml:space="preserve"> Định mức chiết rót: bao nhiêu gam/chai 50 ml? Tỷ trọng thực tế?</w:t>
      </w:r>
    </w:p>
    <w:p>
      <w:pPr>
        <w:spacing w:after="20"/>
        <w:ind w:left="340" w:hanging="340"/>
      </w:pPr>
      <w:r>
        <w:rPr>
          <w:b/>
          <w:sz w:val="19"/>
        </w:rPr>
        <w:t>Q22.</w:t>
      </w:r>
      <w:r>
        <w:rPr>
          <w:b w:val="0"/>
          <w:sz w:val="19"/>
        </w:rPr>
        <w:t xml:space="preserve"> Sửa toàn bộ INCI theo Mục 4.4 – ai chịu trách nhiệm kiểm tra INCI cuối cùng trên phiếu công bố?</w:t>
      </w:r>
    </w:p>
    <w:p>
      <w:pPr>
        <w:spacing w:after="20"/>
        <w:ind w:left="340" w:hanging="340"/>
      </w:pPr>
      <w:r>
        <w:rPr>
          <w:b/>
          <w:sz w:val="19"/>
        </w:rPr>
        <w:t>Q23.</w:t>
      </w:r>
      <w:r>
        <w:rPr>
          <w:b w:val="0"/>
          <w:sz w:val="19"/>
        </w:rPr>
        <w:t xml:space="preserve"> Nếu thử cảm quan V3 điều chỉnh vẫn nặng/khó gội, Shizencos có phương án V4 nào (vd. thêm Coco-Caprylate/Caprate hoặc chất nhũ hóa dầu-thành-sữa giúp dễ gội)? Chi phí phát sinh?</w:t>
      </w:r>
    </w:p>
    <w:p>
      <w:pPr>
        <w:pStyle w:val="Heading3"/>
      </w:pPr>
      <w:r>
        <w:t>C. Chất lượng, ổn định, kiểm nghiệm</w:t>
      </w:r>
    </w:p>
    <w:p>
      <w:pPr>
        <w:spacing w:after="20"/>
        <w:ind w:left="340" w:hanging="340"/>
      </w:pPr>
      <w:r>
        <w:rPr>
          <w:b/>
          <w:sz w:val="19"/>
        </w:rPr>
        <w:t>Q24.</w:t>
      </w:r>
      <w:r>
        <w:rPr>
          <w:b w:val="0"/>
          <w:sz w:val="19"/>
        </w:rPr>
        <w:t xml:space="preserve"> (*) Đã có dữ liệu ổn định cho V3 chưa? Kế hoạch thử ổn định cho V3 điều chỉnh (điều kiện, thời gian, chỉ tiêu)?</w:t>
      </w:r>
    </w:p>
    <w:p>
      <w:pPr>
        <w:spacing w:after="20"/>
        <w:ind w:left="340" w:hanging="340"/>
      </w:pPr>
      <w:r>
        <w:rPr>
          <w:b/>
          <w:sz w:val="19"/>
        </w:rPr>
        <w:t>Q25.</w:t>
      </w:r>
      <w:r>
        <w:rPr>
          <w:b w:val="0"/>
          <w:sz w:val="19"/>
        </w:rPr>
        <w:t xml:space="preserve"> (*) TCCS thành phẩm gồm những chỉ tiêu nào? Có chấp nhận đưa TCCS (Mục 5.2) vào phụ lục HĐ?</w:t>
      </w:r>
    </w:p>
    <w:p>
      <w:pPr>
        <w:spacing w:after="20"/>
        <w:ind w:left="340" w:hanging="340"/>
      </w:pPr>
      <w:r>
        <w:rPr>
          <w:b/>
          <w:sz w:val="19"/>
        </w:rPr>
        <w:t>Q26.</w:t>
      </w:r>
      <w:r>
        <w:rPr>
          <w:b w:val="0"/>
          <w:sz w:val="19"/>
        </w:rPr>
        <w:t xml:space="preserve"> HSD đề xuất bao nhiêu tháng, dựa trên dữ liệu gì?</w:t>
      </w:r>
    </w:p>
    <w:p>
      <w:pPr>
        <w:spacing w:after="20"/>
        <w:ind w:left="340" w:hanging="340"/>
      </w:pPr>
      <w:r>
        <w:rPr>
          <w:b/>
          <w:sz w:val="19"/>
        </w:rPr>
        <w:t>Q27.</w:t>
      </w:r>
      <w:r>
        <w:rPr>
          <w:b w:val="0"/>
          <w:sz w:val="19"/>
        </w:rPr>
        <w:t xml:space="preserve"> Mỗi lô có COA thành phẩm không? Có kiểm vi sinh &amp; kim loại nặng lô đầu không, ai trả phí?</w:t>
      </w:r>
    </w:p>
    <w:p>
      <w:pPr>
        <w:spacing w:after="20"/>
        <w:ind w:left="340" w:hanging="340"/>
      </w:pPr>
      <w:r>
        <w:rPr>
          <w:b/>
          <w:sz w:val="19"/>
        </w:rPr>
        <w:t>Q28.</w:t>
      </w:r>
      <w:r>
        <w:rPr>
          <w:b w:val="0"/>
          <w:sz w:val="19"/>
        </w:rPr>
        <w:t xml:space="preserve"> Lưu mẫu bao lâu? DS có được giữ 1 bộ mẫu lưu có niêm phong 2 bên không?</w:t>
      </w:r>
    </w:p>
    <w:p>
      <w:pPr>
        <w:spacing w:after="20"/>
        <w:ind w:left="340" w:hanging="340"/>
      </w:pPr>
      <w:r>
        <w:rPr>
          <w:b/>
          <w:sz w:val="19"/>
        </w:rPr>
        <w:t>Q29.</w:t>
      </w:r>
      <w:r>
        <w:rPr>
          <w:b w:val="0"/>
          <w:sz w:val="19"/>
        </w:rPr>
        <w:t xml:space="preserve"> Có làm patch test/ thử kích ứng da (HRIPT) không? Chi phí &amp; thời gian?</w:t>
      </w:r>
    </w:p>
    <w:p>
      <w:pPr>
        <w:spacing w:after="20"/>
        <w:ind w:left="340" w:hanging="340"/>
      </w:pPr>
      <w:r>
        <w:rPr>
          <w:b/>
          <w:sz w:val="19"/>
        </w:rPr>
        <w:t>Q30.</w:t>
      </w:r>
      <w:r>
        <w:rPr>
          <w:b w:val="0"/>
          <w:sz w:val="19"/>
        </w:rPr>
        <w:t xml:space="preserve"> Tương thích bao bì: có test với đúng chai/dropper DS cung cấp (JiaXing) không? Bóp dropper có bị phồng do tinh dầu?</w:t>
      </w:r>
    </w:p>
    <w:p>
      <w:pPr>
        <w:pStyle w:val="Heading3"/>
      </w:pPr>
      <w:r>
        <w:t>D. Công bố, PIF, nhãn, công dụng</w:t>
      </w:r>
    </w:p>
    <w:p>
      <w:pPr>
        <w:spacing w:after="20"/>
        <w:ind w:left="340" w:hanging="340"/>
      </w:pPr>
      <w:r>
        <w:rPr>
          <w:b/>
          <w:sz w:val="19"/>
        </w:rPr>
        <w:t>Q31.</w:t>
      </w:r>
      <w:r>
        <w:rPr>
          <w:b w:val="0"/>
          <w:sz w:val="19"/>
        </w:rPr>
        <w:t xml:space="preserve"> (*) Ai đứng tên tổ chức chịu trách nhiệm đưa sản phẩm ra thị trường? (DS đề xuất DS đứng tên.)</w:t>
      </w:r>
    </w:p>
    <w:p>
      <w:pPr>
        <w:spacing w:after="20"/>
        <w:ind w:left="340" w:hanging="340"/>
      </w:pPr>
      <w:r>
        <w:rPr>
          <w:b/>
          <w:sz w:val="19"/>
        </w:rPr>
        <w:t>Q32.</w:t>
      </w:r>
      <w:r>
        <w:rPr>
          <w:b w:val="0"/>
          <w:sz w:val="19"/>
        </w:rPr>
        <w:t xml:space="preserve"> (*) Nhãn hàng ghi trên phiếu công bố là gì? Tên sản phẩm chính xác (tiếng Việt/tiếng Anh)?</w:t>
      </w:r>
    </w:p>
    <w:p>
      <w:pPr>
        <w:spacing w:after="20"/>
        <w:ind w:left="340" w:hanging="340"/>
      </w:pPr>
      <w:r>
        <w:rPr>
          <w:b/>
          <w:sz w:val="19"/>
        </w:rPr>
        <w:t>Q33.</w:t>
      </w:r>
      <w:r>
        <w:rPr>
          <w:b w:val="0"/>
          <w:sz w:val="19"/>
        </w:rPr>
        <w:t xml:space="preserve"> (*) Thời gian nộp hồ sơ sau khi chốt mẫu? Lệ phí và phí dịch vụ công bố đã nằm trong giá 59.800đ chưa?</w:t>
      </w:r>
    </w:p>
    <w:p>
      <w:pPr>
        <w:spacing w:after="20"/>
        <w:ind w:left="340" w:hanging="340"/>
      </w:pPr>
      <w:r>
        <w:rPr>
          <w:b/>
          <w:sz w:val="19"/>
        </w:rPr>
        <w:t>Q34.</w:t>
      </w:r>
      <w:r>
        <w:rPr>
          <w:b w:val="0"/>
          <w:sz w:val="19"/>
        </w:rPr>
        <w:t xml:space="preserve"> Shizencos sẽ bàn giao những phần nào của PIF cho DS? Ai ký đánh giá an toàn (chuyên gia có trình độ phù hợp)?</w:t>
      </w:r>
    </w:p>
    <w:p>
      <w:pPr>
        <w:spacing w:after="20"/>
        <w:ind w:left="340" w:hanging="340"/>
      </w:pPr>
      <w:r>
        <w:rPr>
          <w:b/>
          <w:sz w:val="19"/>
        </w:rPr>
        <w:t>Q35.</w:t>
      </w:r>
      <w:r>
        <w:rPr>
          <w:b w:val="0"/>
          <w:sz w:val="19"/>
        </w:rPr>
        <w:t xml:space="preserve"> Danh sách công dụng Shizencos đề xuất ghi trên phiếu công bố? Có dữ liệu chứng minh nào sẵn?</w:t>
      </w:r>
    </w:p>
    <w:p>
      <w:pPr>
        <w:spacing w:after="20"/>
        <w:ind w:left="340" w:hanging="340"/>
      </w:pPr>
      <w:r>
        <w:rPr>
          <w:b/>
          <w:sz w:val="19"/>
        </w:rPr>
        <w:t>Q36.</w:t>
      </w:r>
      <w:r>
        <w:rPr>
          <w:b w:val="0"/>
          <w:sz w:val="19"/>
        </w:rPr>
        <w:t xml:space="preserve"> Shizencos có kiểm tra nội dung nhãn (cảnh báo, allergen, HSD) và chịu trách nhiệm nếu nhãn sai so với hồ sơ công bố?</w:t>
      </w:r>
    </w:p>
    <w:p>
      <w:pPr>
        <w:spacing w:after="20"/>
        <w:ind w:left="340" w:hanging="340"/>
      </w:pPr>
      <w:r>
        <w:rPr>
          <w:b/>
          <w:sz w:val="19"/>
        </w:rPr>
        <w:t>Q37.</w:t>
      </w:r>
      <w:r>
        <w:rPr>
          <w:b w:val="0"/>
          <w:sz w:val="19"/>
        </w:rPr>
        <w:t xml:space="preserve"> Nếu Nghị định quản lý mỹ phẩm mới có hiệu lực cuối 2026, Shizencos xử lý số công bố đang làm thế nào?</w:t>
      </w:r>
    </w:p>
    <w:p>
      <w:pPr>
        <w:spacing w:after="20"/>
        <w:ind w:left="340" w:hanging="340"/>
      </w:pPr>
      <w:r>
        <w:rPr>
          <w:b/>
          <w:sz w:val="19"/>
        </w:rPr>
        <w:t>Q38.</w:t>
      </w:r>
      <w:r>
        <w:rPr>
          <w:b w:val="0"/>
          <w:sz w:val="19"/>
        </w:rPr>
        <w:t xml:space="preserve"> Khi muốn thay đổi công thức nhỏ (vd. đổi hương) sau này, quy trình &amp; chi phí công bố lại?</w:t>
      </w:r>
    </w:p>
    <w:p>
      <w:pPr>
        <w:pStyle w:val="Heading3"/>
      </w:pPr>
      <w:r>
        <w:t>E. Bao bì &amp; sản xuất</w:t>
      </w:r>
    </w:p>
    <w:p>
      <w:pPr>
        <w:spacing w:after="20"/>
        <w:ind w:left="340" w:hanging="340"/>
      </w:pPr>
      <w:r>
        <w:rPr>
          <w:b/>
          <w:sz w:val="19"/>
        </w:rPr>
        <w:t>Q39.</w:t>
      </w:r>
      <w:r>
        <w:rPr>
          <w:b w:val="0"/>
          <w:sz w:val="19"/>
        </w:rPr>
        <w:t xml:space="preserve"> (*) Ngày giao bao bì muộn nhất trước ngày SX? Địa chỉ nhận, người nhận?</w:t>
      </w:r>
    </w:p>
    <w:p>
      <w:pPr>
        <w:spacing w:after="20"/>
        <w:ind w:left="340" w:hanging="340"/>
      </w:pPr>
      <w:r>
        <w:rPr>
          <w:b/>
          <w:sz w:val="19"/>
        </w:rPr>
        <w:t>Q40.</w:t>
      </w:r>
      <w:r>
        <w:rPr>
          <w:b w:val="0"/>
          <w:sz w:val="19"/>
        </w:rPr>
        <w:t xml:space="preserve"> Định mức hao hụt cụ thể từng loại bao bì (chai, nắp, dropper, nhãn, hộp, tem, màng co)?</w:t>
      </w:r>
    </w:p>
    <w:p>
      <w:pPr>
        <w:spacing w:after="20"/>
        <w:ind w:left="340" w:hanging="340"/>
      </w:pPr>
      <w:r>
        <w:rPr>
          <w:b/>
          <w:sz w:val="19"/>
        </w:rPr>
        <w:t>Q41.</w:t>
      </w:r>
      <w:r>
        <w:rPr>
          <w:b w:val="0"/>
          <w:sz w:val="19"/>
        </w:rPr>
        <w:t xml:space="preserve"> Dán nhãn &amp; đóng hộp bằng máy hay tay? Có co màng không? Thùng carton theo quy cách nào, bao nhiêu hộp/thùng?</w:t>
      </w:r>
    </w:p>
    <w:p>
      <w:pPr>
        <w:spacing w:after="20"/>
        <w:ind w:left="340" w:hanging="340"/>
      </w:pPr>
      <w:r>
        <w:rPr>
          <w:b/>
          <w:sz w:val="19"/>
        </w:rPr>
        <w:t>Q42.</w:t>
      </w:r>
      <w:r>
        <w:rPr>
          <w:b w:val="0"/>
          <w:sz w:val="19"/>
        </w:rPr>
        <w:t xml:space="preserve"> Có in số lô/HSD bằng máy (inkjet/laser) lên nhãn/hộp không? Vị trí in?</w:t>
      </w:r>
    </w:p>
    <w:p>
      <w:pPr>
        <w:spacing w:after="20"/>
        <w:ind w:left="340" w:hanging="340"/>
      </w:pPr>
      <w:r>
        <w:rPr>
          <w:b/>
          <w:sz w:val="19"/>
        </w:rPr>
        <w:t>Q43.</w:t>
      </w:r>
      <w:r>
        <w:rPr>
          <w:b w:val="0"/>
          <w:sz w:val="19"/>
        </w:rPr>
        <w:t xml:space="preserve"> Chi phí băng keo/ thùng in riêng/ tem chống giả (HĐ ghi chưa gồm) là bao nhiêu?</w:t>
      </w:r>
    </w:p>
    <w:p>
      <w:pPr>
        <w:spacing w:after="20"/>
        <w:ind w:left="340" w:hanging="340"/>
      </w:pPr>
      <w:r>
        <w:rPr>
          <w:b/>
          <w:sz w:val="19"/>
        </w:rPr>
        <w:t>Q44.</w:t>
      </w:r>
      <w:r>
        <w:rPr>
          <w:b w:val="0"/>
          <w:sz w:val="19"/>
        </w:rPr>
        <w:t xml:space="preserve"> Lịch SX cụ thể nếu ký trong tháng 11? Có thể giao 2 đợt không?</w:t>
      </w:r>
    </w:p>
    <w:p>
      <w:pPr>
        <w:pStyle w:val="Heading3"/>
      </w:pPr>
      <w:r>
        <w:t>F. Giá &amp; thương mại</w:t>
      </w:r>
    </w:p>
    <w:p>
      <w:pPr>
        <w:spacing w:after="20"/>
        <w:ind w:left="340" w:hanging="340"/>
      </w:pPr>
      <w:r>
        <w:rPr>
          <w:b/>
          <w:sz w:val="19"/>
        </w:rPr>
        <w:t>Q45.</w:t>
      </w:r>
      <w:r>
        <w:rPr>
          <w:b w:val="0"/>
          <w:sz w:val="19"/>
        </w:rPr>
        <w:t xml:space="preserve"> (*) Bóc tách giá 59.800đ: giá dịch (đ/kg), công chiết rót, dán nhãn, đóng hộp, QC, công bố?</w:t>
      </w:r>
    </w:p>
    <w:p>
      <w:pPr>
        <w:spacing w:after="20"/>
        <w:ind w:left="340" w:hanging="340"/>
      </w:pPr>
      <w:r>
        <w:rPr>
          <w:b/>
          <w:sz w:val="19"/>
        </w:rPr>
        <w:t>Q46.</w:t>
      </w:r>
      <w:r>
        <w:rPr>
          <w:b w:val="0"/>
          <w:sz w:val="19"/>
        </w:rPr>
        <w:t xml:space="preserve"> Giá ở các mức sản lượng 2.000 / 5.000 / 10.000 chai? Hiệu lực báo giá bao lâu? Điều kiện tăng giá?</w:t>
      </w:r>
    </w:p>
    <w:p>
      <w:pPr>
        <w:spacing w:after="20"/>
        <w:ind w:left="340" w:hanging="340"/>
      </w:pPr>
      <w:r>
        <w:rPr>
          <w:b/>
          <w:sz w:val="19"/>
        </w:rPr>
        <w:t>Q47.</w:t>
      </w:r>
      <w:r>
        <w:rPr>
          <w:b w:val="0"/>
          <w:sz w:val="19"/>
        </w:rPr>
        <w:t xml:space="preserve"> Phí làm mẫu, chỉnh mẫu, thử ổn định có tính riêng không?</w:t>
      </w:r>
    </w:p>
    <w:p>
      <w:pPr>
        <w:spacing w:after="20"/>
        <w:ind w:left="340" w:hanging="340"/>
      </w:pPr>
      <w:r>
        <w:rPr>
          <w:b/>
          <w:sz w:val="19"/>
        </w:rPr>
        <w:t>Q48.</w:t>
      </w:r>
      <w:r>
        <w:rPr>
          <w:b w:val="0"/>
          <w:sz w:val="19"/>
        </w:rPr>
        <w:t xml:space="preserve"> Chấp nhận thanh toán 50/50 hoặc 30/40/30 gắn với nghiệm thu?</w:t>
      </w:r>
    </w:p>
    <w:p>
      <w:pPr>
        <w:spacing w:after="20"/>
        <w:ind w:left="340" w:hanging="340"/>
      </w:pPr>
      <w:r>
        <w:rPr>
          <w:b/>
          <w:sz w:val="19"/>
        </w:rPr>
        <w:t>Q49.</w:t>
      </w:r>
      <w:r>
        <w:rPr>
          <w:b w:val="0"/>
          <w:sz w:val="19"/>
        </w:rPr>
        <w:t xml:space="preserve"> Chi phí vận chuyển ra Hà Nội nếu Shizencos thuê hộ? Bảo hiểm hàng hóa?</w:t>
      </w:r>
    </w:p>
    <w:p>
      <w:pPr>
        <w:spacing w:after="20"/>
        <w:ind w:left="340" w:hanging="340"/>
      </w:pPr>
      <w:r>
        <w:rPr>
          <w:b/>
          <w:sz w:val="19"/>
        </w:rPr>
        <w:t>Q50.</w:t>
      </w:r>
      <w:r>
        <w:rPr>
          <w:b w:val="0"/>
          <w:sz w:val="19"/>
        </w:rPr>
        <w:t xml:space="preserve"> Hóa đơn GTGT xuất theo nội dung gì (gia công hay bán thành phẩm)? Căn cứ thuế suất 8%?</w:t>
      </w:r>
    </w:p>
    <w:p>
      <w:pPr>
        <w:pStyle w:val="Heading3"/>
      </w:pPr>
      <w:r>
        <w:t>G. Hợp đồng &amp; sở hữu trí tuệ</w:t>
      </w:r>
    </w:p>
    <w:p>
      <w:pPr>
        <w:spacing w:after="20"/>
        <w:ind w:left="340" w:hanging="340"/>
      </w:pPr>
      <w:r>
        <w:rPr>
          <w:b/>
          <w:sz w:val="19"/>
        </w:rPr>
        <w:t>Q51.</w:t>
      </w:r>
      <w:r>
        <w:rPr>
          <w:b w:val="0"/>
          <w:sz w:val="19"/>
        </w:rPr>
        <w:t xml:space="preserve"> (*) Đồng ý bỏ quyền yêu cầu thu hồi số công bố (Điều 6) và mức bồi thường 50%?</w:t>
      </w:r>
    </w:p>
    <w:p>
      <w:pPr>
        <w:spacing w:after="20"/>
        <w:ind w:left="340" w:hanging="340"/>
      </w:pPr>
      <w:r>
        <w:rPr>
          <w:b/>
          <w:sz w:val="19"/>
        </w:rPr>
        <w:t>Q52.</w:t>
      </w:r>
      <w:r>
        <w:rPr>
          <w:b w:val="0"/>
          <w:sz w:val="19"/>
        </w:rPr>
        <w:t xml:space="preserve"> (*) Đồng ý giảm phạt hủy HĐ 20% xuống ≤ 8% và áp dụng hai chiều, kèm phạt chậm giao hàng? Đồng ý để các sửa đổi Track Changes trên dự thảo?</w:t>
      </w:r>
    </w:p>
    <w:p>
      <w:pPr>
        <w:spacing w:after="20"/>
        <w:ind w:left="340" w:hanging="340"/>
      </w:pPr>
      <w:r>
        <w:rPr>
          <w:b/>
          <w:sz w:val="19"/>
        </w:rPr>
        <w:t>Q53.</w:t>
      </w:r>
      <w:r>
        <w:rPr>
          <w:b w:val="0"/>
          <w:sz w:val="19"/>
        </w:rPr>
        <w:t xml:space="preserve"> Công thức V3 điều chỉnh thuộc về ai? Shizencos có cam kết không bán cùng công thức cho khách khác không? Điều kiện chuyển giao công thức nếu DS đổi nhà sản xuất?</w:t>
      </w:r>
    </w:p>
    <w:p>
      <w:pPr>
        <w:spacing w:after="20"/>
        <w:ind w:left="340" w:hanging="340"/>
      </w:pPr>
      <w:r>
        <w:rPr>
          <w:b/>
          <w:sz w:val="19"/>
        </w:rPr>
        <w:t>Q54.</w:t>
      </w:r>
      <w:r>
        <w:rPr>
          <w:b w:val="0"/>
          <w:sz w:val="19"/>
        </w:rPr>
        <w:t xml:space="preserve"> Đồng ý đổi cơ quan giải quyết tranh chấp thành “Tòa án nhân dân có thẩm quyền” hoặc VIAC?</w:t>
      </w:r>
    </w:p>
    <w:p>
      <w:pPr>
        <w:spacing w:after="20"/>
        <w:ind w:left="340" w:hanging="340"/>
      </w:pPr>
      <w:r>
        <w:rPr>
          <w:b/>
          <w:sz w:val="19"/>
        </w:rPr>
        <w:t>Q55.</w:t>
      </w:r>
      <w:r>
        <w:rPr>
          <w:b w:val="0"/>
          <w:sz w:val="19"/>
        </w:rPr>
        <w:t xml:space="preserve"> Đồng ý ký NDA riêng (mẫu NDA DS đã có)?</w:t>
      </w:r>
    </w:p>
    <w:p>
      <w:pPr>
        <w:spacing w:after="20"/>
        <w:ind w:left="340" w:hanging="340"/>
      </w:pPr>
      <w:r>
        <w:rPr>
          <w:b/>
          <w:sz w:val="19"/>
        </w:rPr>
        <w:t>Q56.</w:t>
      </w:r>
      <w:r>
        <w:rPr>
          <w:b w:val="0"/>
          <w:sz w:val="19"/>
        </w:rPr>
        <w:t xml:space="preserve"> Bảo hành lỗi SX đến hết HSD và cơ chế giám định độc lập?</w:t>
      </w:r>
    </w:p>
    <w:p>
      <w:pPr>
        <w:pStyle w:val="Heading3"/>
      </w:pPr>
      <w:r>
        <w:t>H. Hậu mãi, khiếu nại, thu hồi</w:t>
      </w:r>
    </w:p>
    <w:p>
      <w:pPr>
        <w:spacing w:after="20"/>
        <w:ind w:left="340" w:hanging="340"/>
      </w:pPr>
      <w:r>
        <w:rPr>
          <w:b/>
          <w:sz w:val="19"/>
        </w:rPr>
        <w:t>Q57.</w:t>
      </w:r>
      <w:r>
        <w:rPr>
          <w:b w:val="0"/>
          <w:sz w:val="19"/>
        </w:rPr>
        <w:t xml:space="preserve"> Quy trình khi khách hàng phản ánh kích ứng: thời gian phản hồi, ai điều tra, ai báo cáo cơ quan quản lý?</w:t>
      </w:r>
    </w:p>
    <w:p>
      <w:pPr>
        <w:spacing w:after="20"/>
        <w:ind w:left="340" w:hanging="340"/>
      </w:pPr>
      <w:r>
        <w:rPr>
          <w:b/>
          <w:sz w:val="19"/>
        </w:rPr>
        <w:t>Q58.</w:t>
      </w:r>
      <w:r>
        <w:rPr>
          <w:b w:val="0"/>
          <w:sz w:val="19"/>
        </w:rPr>
        <w:t xml:space="preserve"> Nếu phải thu hồi sản phẩm do lỗi SX: ai chịu chi phí thu hồi, tiêu hủy, hoàn tiền?</w:t>
      </w:r>
    </w:p>
    <w:p>
      <w:pPr>
        <w:spacing w:after="20"/>
        <w:ind w:left="340" w:hanging="340"/>
      </w:pPr>
      <w:r>
        <w:rPr>
          <w:b/>
          <w:sz w:val="19"/>
        </w:rPr>
        <w:t>Q59.</w:t>
      </w:r>
      <w:r>
        <w:rPr>
          <w:b w:val="0"/>
          <w:sz w:val="19"/>
        </w:rPr>
        <w:t xml:space="preserve"> Đầu mối kỹ thuật – QA – kinh doanh của Shizencos (tên, SĐT, email)?</w:t>
      </w:r>
    </w:p>
    <w:p>
      <w:pPr>
        <w:pStyle w:val="Heading1"/>
      </w:pPr>
      <w:r>
        <w:t>10. CHECKLIST VIỆC DS TỰ LÀM (CÔNG TY LẦN ĐẦU RA SẢN PHẨM)</w:t>
      </w:r>
    </w:p>
    <w:tbl>
      <w:tblPr>
        <w:tblStyle w:val="TableGrid"/>
        <w:tblW w:type="auto" w:w="0"/>
        <w:tblLook w:firstColumn="1" w:firstRow="1" w:lastColumn="0" w:lastRow="0" w:noHBand="0" w:noVBand="1" w:val="04A0"/>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9866"/>
      </w:tblGrid>
      <w:tr>
        <w:tc>
          <w:tcPr>
            <w:tcW w:type="dxa" w:w="9866"/>
            <w:shd w:val="clear" w:color="auto" w:fill="FFF5F9"/>
          </w:tcPr>
          <w:p>
            <w:pPr>
              <w:spacing w:after="20"/>
            </w:pPr>
            <w:r/>
            <w:r>
              <w:rPr>
                <w:b/>
                <w:sz w:val="19"/>
              </w:rPr>
              <w:t>Tóm tắt:</w:t>
            </w:r>
            <w:r>
              <w:rPr>
                <w:b w:val="0"/>
                <w:sz w:val="19"/>
              </w:rPr>
              <w:t xml:space="preserve"> Việc gấp: kiểm tra ngành nghề ĐKKD, nộp đơn nhãn hiệu, đăng ký mã vạch, đặt chai/dropper, chốt thiết kế nhãn.</w:t>
            </w:r>
          </w:p>
        </w:tc>
      </w:tr>
    </w:tbl>
    <w:p>
      <w:pPr>
        <w:spacing w:after="40"/>
      </w:pP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340"/>
        <w:gridCol w:w="4649"/>
        <w:gridCol w:w="3628"/>
        <w:gridCol w:w="1247"/>
      </w:tblGrid>
      <w:tr>
        <w:trPr>
          <w:tblHeader w:val="true"/>
        </w:trPr>
        <w:tc>
          <w:tcPr>
            <w:tcW w:type="dxa" w:w="340"/>
            <w:shd w:val="clear" w:color="auto" w:fill="3A242B"/>
          </w:tcPr>
          <w:p>
            <w:r>
              <w:rPr>
                <w:color w:val="FFFFFF"/>
              </w:rPr>
            </w:r>
            <w:r>
              <w:rPr>
                <w:b/>
                <w:color w:val="FFFFFF"/>
                <w:sz w:val="17"/>
              </w:rPr>
              <w:t>#</w:t>
            </w:r>
          </w:p>
        </w:tc>
        <w:tc>
          <w:tcPr>
            <w:tcW w:type="dxa" w:w="4649"/>
            <w:shd w:val="clear" w:color="auto" w:fill="3A242B"/>
          </w:tcPr>
          <w:p>
            <w:r>
              <w:rPr>
                <w:color w:val="FFFFFF"/>
              </w:rPr>
            </w:r>
            <w:r>
              <w:rPr>
                <w:b/>
                <w:color w:val="FFFFFF"/>
                <w:sz w:val="17"/>
              </w:rPr>
              <w:t>Việc</w:t>
            </w:r>
          </w:p>
        </w:tc>
        <w:tc>
          <w:tcPr>
            <w:tcW w:type="dxa" w:w="3628"/>
            <w:shd w:val="clear" w:color="auto" w:fill="3A242B"/>
          </w:tcPr>
          <w:p>
            <w:r>
              <w:rPr>
                <w:color w:val="FFFFFF"/>
              </w:rPr>
            </w:r>
            <w:r>
              <w:rPr>
                <w:b/>
                <w:color w:val="FFFFFF"/>
                <w:sz w:val="17"/>
              </w:rPr>
              <w:t>Ghi chú</w:t>
            </w:r>
          </w:p>
        </w:tc>
        <w:tc>
          <w:tcPr>
            <w:tcW w:type="dxa" w:w="1247"/>
            <w:shd w:val="clear" w:color="auto" w:fill="3A242B"/>
          </w:tcPr>
          <w:p>
            <w:r>
              <w:rPr>
                <w:color w:val="FFFFFF"/>
              </w:rPr>
            </w:r>
            <w:r>
              <w:rPr>
                <w:b/>
                <w:color w:val="FFFFFF"/>
                <w:sz w:val="17"/>
              </w:rPr>
              <w:t>Ưu tiên</w:t>
            </w:r>
          </w:p>
        </w:tc>
      </w:tr>
      <w:tr>
        <w:tc>
          <w:tcPr>
            <w:tcW w:type="dxa" w:w="340"/>
          </w:tcPr>
          <w:p>
            <w:pPr>
              <w:spacing w:after="0"/>
            </w:pPr>
            <w:r/>
            <w:r>
              <w:rPr>
                <w:b w:val="0"/>
                <w:sz w:val="17"/>
              </w:rPr>
              <w:t>1</w:t>
            </w:r>
          </w:p>
        </w:tc>
        <w:tc>
          <w:tcPr>
            <w:tcW w:type="dxa" w:w="4649"/>
          </w:tcPr>
          <w:p>
            <w:pPr>
              <w:spacing w:after="0"/>
            </w:pPr>
            <w:r/>
            <w:r>
              <w:rPr>
                <w:b w:val="0"/>
                <w:sz w:val="17"/>
              </w:rPr>
              <w:t>Kiểm tra ĐKKD có ngành nghề phù hợp (vd. 4649 bán buôn đồ dùng gia đình – chi tiết mỹ phẩm; 4772 bán lẻ mỹ phẩm; 4791 bán lẻ qua internet)</w:t>
            </w:r>
          </w:p>
        </w:tc>
        <w:tc>
          <w:tcPr>
            <w:tcW w:type="dxa" w:w="3628"/>
          </w:tcPr>
          <w:p>
            <w:pPr>
              <w:spacing w:after="0"/>
            </w:pPr>
            <w:r/>
            <w:r>
              <w:rPr>
                <w:b w:val="0"/>
                <w:sz w:val="17"/>
              </w:rPr>
              <w:t>Bổ sung ngành nghề nếu thiếu (3–5 ngày làm việc) trước khi đứng tên công bố</w:t>
            </w:r>
          </w:p>
        </w:tc>
        <w:tc>
          <w:tcPr>
            <w:tcW w:type="dxa" w:w="1247"/>
          </w:tcPr>
          <w:p>
            <w:pPr>
              <w:spacing w:after="0"/>
            </w:pPr>
            <w:r/>
            <w:r>
              <w:rPr>
                <w:b w:val="0"/>
                <w:sz w:val="17"/>
              </w:rPr>
              <w:t>Cao</w:t>
            </w:r>
          </w:p>
        </w:tc>
      </w:tr>
      <w:tr>
        <w:tc>
          <w:tcPr>
            <w:tcW w:type="dxa" w:w="340"/>
          </w:tcPr>
          <w:p>
            <w:pPr>
              <w:spacing w:after="0"/>
            </w:pPr>
            <w:r/>
            <w:r>
              <w:rPr>
                <w:b w:val="0"/>
                <w:sz w:val="17"/>
              </w:rPr>
              <w:t>2</w:t>
            </w:r>
          </w:p>
        </w:tc>
        <w:tc>
          <w:tcPr>
            <w:tcW w:type="dxa" w:w="4649"/>
          </w:tcPr>
          <w:p>
            <w:pPr>
              <w:spacing w:after="0"/>
            </w:pPr>
            <w:r/>
            <w:r>
              <w:rPr>
                <w:b w:val="0"/>
                <w:sz w:val="17"/>
              </w:rPr>
              <w:t>Chốt tên thương hiệu &amp; nộp đơn đăng ký nhãn hiệu nhóm 3 tại Cục SHTT</w:t>
            </w:r>
          </w:p>
        </w:tc>
        <w:tc>
          <w:tcPr>
            <w:tcW w:type="dxa" w:w="3628"/>
          </w:tcPr>
          <w:p>
            <w:pPr>
              <w:spacing w:after="0"/>
            </w:pPr>
            <w:r/>
            <w:r>
              <w:rPr>
                <w:b w:val="0"/>
                <w:sz w:val="17"/>
              </w:rPr>
              <w:t>Tra cứu trùng trước; nộp ngay để có ngày ưu tiên</w:t>
            </w:r>
          </w:p>
        </w:tc>
        <w:tc>
          <w:tcPr>
            <w:tcW w:type="dxa" w:w="1247"/>
          </w:tcPr>
          <w:p>
            <w:pPr>
              <w:spacing w:after="0"/>
            </w:pPr>
            <w:r/>
            <w:r>
              <w:rPr>
                <w:b w:val="0"/>
                <w:sz w:val="17"/>
              </w:rPr>
              <w:t>Cao</w:t>
            </w:r>
          </w:p>
        </w:tc>
      </w:tr>
      <w:tr>
        <w:tc>
          <w:tcPr>
            <w:tcW w:type="dxa" w:w="340"/>
          </w:tcPr>
          <w:p>
            <w:pPr>
              <w:spacing w:after="0"/>
            </w:pPr>
            <w:r/>
            <w:r>
              <w:rPr>
                <w:b w:val="0"/>
                <w:sz w:val="17"/>
              </w:rPr>
              <w:t>3</w:t>
            </w:r>
          </w:p>
        </w:tc>
        <w:tc>
          <w:tcPr>
            <w:tcW w:type="dxa" w:w="4649"/>
          </w:tcPr>
          <w:p>
            <w:pPr>
              <w:spacing w:after="0"/>
            </w:pPr>
            <w:r/>
            <w:r>
              <w:rPr>
                <w:b w:val="0"/>
                <w:sz w:val="17"/>
              </w:rPr>
              <w:t>Đăng ký mã số mã vạch GS1</w:t>
            </w:r>
          </w:p>
        </w:tc>
        <w:tc>
          <w:tcPr>
            <w:tcW w:type="dxa" w:w="3628"/>
          </w:tcPr>
          <w:p>
            <w:pPr>
              <w:spacing w:after="0"/>
            </w:pPr>
            <w:r/>
            <w:r>
              <w:rPr>
                <w:b w:val="0"/>
                <w:sz w:val="17"/>
              </w:rPr>
              <w:t>Cần cho sàn TMĐT, chuỗi bán lẻ</w:t>
            </w:r>
          </w:p>
        </w:tc>
        <w:tc>
          <w:tcPr>
            <w:tcW w:type="dxa" w:w="1247"/>
          </w:tcPr>
          <w:p>
            <w:pPr>
              <w:spacing w:after="0"/>
            </w:pPr>
            <w:r/>
            <w:r>
              <w:rPr>
                <w:b w:val="0"/>
                <w:sz w:val="17"/>
              </w:rPr>
              <w:t>Cao</w:t>
            </w:r>
          </w:p>
        </w:tc>
      </w:tr>
      <w:tr>
        <w:tc>
          <w:tcPr>
            <w:tcW w:type="dxa" w:w="340"/>
          </w:tcPr>
          <w:p>
            <w:pPr>
              <w:spacing w:after="0"/>
            </w:pPr>
            <w:r/>
            <w:r>
              <w:rPr>
                <w:b w:val="0"/>
                <w:sz w:val="17"/>
              </w:rPr>
              <w:t>4</w:t>
            </w:r>
          </w:p>
        </w:tc>
        <w:tc>
          <w:tcPr>
            <w:tcW w:type="dxa" w:w="4649"/>
          </w:tcPr>
          <w:p>
            <w:pPr>
              <w:spacing w:after="0"/>
            </w:pPr>
            <w:r/>
            <w:r>
              <w:rPr>
                <w:b w:val="0"/>
                <w:sz w:val="17"/>
              </w:rPr>
              <w:t>Thiết kế nhãn/hộp theo Mục 6.5; gửi Shizencos duyệt; in sau số tiếp nhận</w:t>
            </w:r>
          </w:p>
        </w:tc>
        <w:tc>
          <w:tcPr>
            <w:tcW w:type="dxa" w:w="3628"/>
          </w:tcPr>
          <w:p>
            <w:pPr>
              <w:spacing w:after="0"/>
            </w:pPr>
            <w:r/>
            <w:r>
              <w:rPr>
                <w:b w:val="0"/>
                <w:sz w:val="17"/>
              </w:rPr>
              <w:t>Đã có đơn vị thiết kế (85 Creative)</w:t>
            </w:r>
          </w:p>
        </w:tc>
        <w:tc>
          <w:tcPr>
            <w:tcW w:type="dxa" w:w="1247"/>
          </w:tcPr>
          <w:p>
            <w:pPr>
              <w:spacing w:after="0"/>
            </w:pPr>
            <w:r/>
            <w:r>
              <w:rPr>
                <w:b w:val="0"/>
                <w:sz w:val="17"/>
              </w:rPr>
              <w:t>Cao</w:t>
            </w:r>
          </w:p>
        </w:tc>
      </w:tr>
      <w:tr>
        <w:tc>
          <w:tcPr>
            <w:tcW w:type="dxa" w:w="340"/>
          </w:tcPr>
          <w:p>
            <w:pPr>
              <w:spacing w:after="0"/>
            </w:pPr>
            <w:r/>
            <w:r>
              <w:rPr>
                <w:b w:val="0"/>
                <w:sz w:val="17"/>
              </w:rPr>
              <w:t>5</w:t>
            </w:r>
          </w:p>
        </w:tc>
        <w:tc>
          <w:tcPr>
            <w:tcW w:type="dxa" w:w="4649"/>
          </w:tcPr>
          <w:p>
            <w:pPr>
              <w:spacing w:after="0"/>
            </w:pPr>
            <w:r/>
            <w:r>
              <w:rPr>
                <w:b w:val="0"/>
                <w:sz w:val="17"/>
              </w:rPr>
              <w:t>Đặt chai/dropper (JiaXing) sớm; yêu cầu COA/test vật liệu cho PIF</w:t>
            </w:r>
          </w:p>
        </w:tc>
        <w:tc>
          <w:tcPr>
            <w:tcW w:type="dxa" w:w="3628"/>
          </w:tcPr>
          <w:p>
            <w:pPr>
              <w:spacing w:after="0"/>
            </w:pPr>
            <w:r/>
            <w:r>
              <w:rPr>
                <w:b w:val="0"/>
                <w:sz w:val="17"/>
              </w:rPr>
              <w:t>Đường găng nhập khẩu</w:t>
            </w:r>
          </w:p>
        </w:tc>
        <w:tc>
          <w:tcPr>
            <w:tcW w:type="dxa" w:w="1247"/>
          </w:tcPr>
          <w:p>
            <w:pPr>
              <w:spacing w:after="0"/>
            </w:pPr>
            <w:r/>
            <w:r>
              <w:rPr>
                <w:b w:val="0"/>
                <w:sz w:val="17"/>
              </w:rPr>
              <w:t>Cao</w:t>
            </w:r>
          </w:p>
        </w:tc>
      </w:tr>
      <w:tr>
        <w:tc>
          <w:tcPr>
            <w:tcW w:type="dxa" w:w="340"/>
          </w:tcPr>
          <w:p>
            <w:pPr>
              <w:spacing w:after="0"/>
            </w:pPr>
            <w:r/>
            <w:r>
              <w:rPr>
                <w:b w:val="0"/>
                <w:sz w:val="17"/>
              </w:rPr>
              <w:t>6</w:t>
            </w:r>
          </w:p>
        </w:tc>
        <w:tc>
          <w:tcPr>
            <w:tcW w:type="dxa" w:w="4649"/>
          </w:tcPr>
          <w:p>
            <w:pPr>
              <w:spacing w:after="0"/>
            </w:pPr>
            <w:r/>
            <w:r>
              <w:rPr>
                <w:b w:val="0"/>
                <w:sz w:val="17"/>
              </w:rPr>
              <w:t>Ký NDA, HĐ (bản đã sửa), lưu trữ bản gốc; Nghị quyết HĐTV/ủy quyền ký</w:t>
            </w:r>
          </w:p>
        </w:tc>
        <w:tc>
          <w:tcPr>
            <w:tcW w:type="dxa" w:w="3628"/>
          </w:tcPr>
          <w:p>
            <w:pPr>
              <w:spacing w:after="0"/>
            </w:pPr>
            <w:r/>
            <w:r>
              <w:rPr>
                <w:b w:val="0"/>
                <w:sz w:val="17"/>
              </w:rPr>
              <w:t>Repo có sẵn mẫu</w:t>
            </w:r>
          </w:p>
        </w:tc>
        <w:tc>
          <w:tcPr>
            <w:tcW w:type="dxa" w:w="1247"/>
          </w:tcPr>
          <w:p>
            <w:pPr>
              <w:spacing w:after="0"/>
            </w:pPr>
            <w:r/>
            <w:r>
              <w:rPr>
                <w:b w:val="0"/>
                <w:sz w:val="17"/>
              </w:rPr>
              <w:t>Cao</w:t>
            </w:r>
          </w:p>
        </w:tc>
      </w:tr>
      <w:tr>
        <w:tc>
          <w:tcPr>
            <w:tcW w:type="dxa" w:w="340"/>
          </w:tcPr>
          <w:p>
            <w:pPr>
              <w:spacing w:after="0"/>
            </w:pPr>
            <w:r/>
            <w:r>
              <w:rPr>
                <w:b w:val="0"/>
                <w:sz w:val="17"/>
              </w:rPr>
              <w:t>7</w:t>
            </w:r>
          </w:p>
        </w:tc>
        <w:tc>
          <w:tcPr>
            <w:tcW w:type="dxa" w:w="4649"/>
          </w:tcPr>
          <w:p>
            <w:pPr>
              <w:spacing w:after="0"/>
            </w:pPr>
            <w:r/>
            <w:r>
              <w:rPr>
                <w:b w:val="0"/>
                <w:sz w:val="17"/>
              </w:rPr>
              <w:t>Lập &amp; lưu PIF tại DS (bản sao từ Shizencos)</w:t>
            </w:r>
          </w:p>
        </w:tc>
        <w:tc>
          <w:tcPr>
            <w:tcW w:type="dxa" w:w="3628"/>
          </w:tcPr>
          <w:p>
            <w:pPr>
              <w:spacing w:after="0"/>
            </w:pPr>
            <w:r/>
            <w:r>
              <w:rPr>
                <w:b w:val="0"/>
                <w:sz w:val="17"/>
              </w:rPr>
              <w:t>Lưu ≥ 3 năm sau lô cuối</w:t>
            </w:r>
          </w:p>
        </w:tc>
        <w:tc>
          <w:tcPr>
            <w:tcW w:type="dxa" w:w="1247"/>
          </w:tcPr>
          <w:p>
            <w:pPr>
              <w:spacing w:after="0"/>
            </w:pPr>
            <w:r/>
            <w:r>
              <w:rPr>
                <w:b w:val="0"/>
                <w:sz w:val="17"/>
              </w:rPr>
              <w:t>Cao</w:t>
            </w:r>
          </w:p>
        </w:tc>
      </w:tr>
      <w:tr>
        <w:tc>
          <w:tcPr>
            <w:tcW w:type="dxa" w:w="340"/>
          </w:tcPr>
          <w:p>
            <w:pPr>
              <w:spacing w:after="0"/>
            </w:pPr>
            <w:r/>
            <w:r>
              <w:rPr>
                <w:b w:val="0"/>
                <w:sz w:val="17"/>
              </w:rPr>
              <w:t>8</w:t>
            </w:r>
          </w:p>
        </w:tc>
        <w:tc>
          <w:tcPr>
            <w:tcW w:type="dxa" w:w="4649"/>
          </w:tcPr>
          <w:p>
            <w:pPr>
              <w:spacing w:after="0"/>
            </w:pPr>
            <w:r/>
            <w:r>
              <w:rPr>
                <w:b w:val="0"/>
                <w:sz w:val="17"/>
              </w:rPr>
              <w:t>Bộ tài liệu claim &amp; kịch bản nội dung (website, TikTok Shop, KOL) theo Mục 6.6</w:t>
            </w:r>
          </w:p>
        </w:tc>
        <w:tc>
          <w:tcPr>
            <w:tcW w:type="dxa" w:w="3628"/>
          </w:tcPr>
          <w:p>
            <w:pPr>
              <w:spacing w:after="0"/>
            </w:pPr>
            <w:r/>
            <w:r>
              <w:rPr>
                <w:b w:val="0"/>
                <w:sz w:val="17"/>
              </w:rPr>
              <w:t>NĐ 342/2025; Luật QC sửa đổi</w:t>
            </w:r>
          </w:p>
        </w:tc>
        <w:tc>
          <w:tcPr>
            <w:tcW w:type="dxa" w:w="1247"/>
          </w:tcPr>
          <w:p>
            <w:pPr>
              <w:spacing w:after="0"/>
            </w:pPr>
            <w:r/>
            <w:r>
              <w:rPr>
                <w:b w:val="0"/>
                <w:sz w:val="17"/>
              </w:rPr>
              <w:t>Cao</w:t>
            </w:r>
          </w:p>
        </w:tc>
      </w:tr>
      <w:tr>
        <w:tc>
          <w:tcPr>
            <w:tcW w:type="dxa" w:w="340"/>
          </w:tcPr>
          <w:p>
            <w:pPr>
              <w:spacing w:after="0"/>
            </w:pPr>
            <w:r/>
            <w:r>
              <w:rPr>
                <w:b w:val="0"/>
                <w:sz w:val="17"/>
              </w:rPr>
              <w:t>9</w:t>
            </w:r>
          </w:p>
        </w:tc>
        <w:tc>
          <w:tcPr>
            <w:tcW w:type="dxa" w:w="4649"/>
          </w:tcPr>
          <w:p>
            <w:pPr>
              <w:spacing w:after="0"/>
            </w:pPr>
            <w:r/>
            <w:r>
              <w:rPr>
                <w:b w:val="0"/>
                <w:sz w:val="17"/>
              </w:rPr>
              <w:t>Đăng ký danh mục mỹ phẩm trên TikTok Shop/ sàn (upload phiếu công bố, ĐKKD, nhãn hiệu hoặc giấy ủy quyền thương hiệu)</w:t>
            </w:r>
          </w:p>
        </w:tc>
        <w:tc>
          <w:tcPr>
            <w:tcW w:type="dxa" w:w="3628"/>
          </w:tcPr>
          <w:p>
            <w:pPr>
              <w:spacing w:after="0"/>
            </w:pPr>
            <w:r/>
            <w:r>
              <w:rPr>
                <w:b w:val="0"/>
                <w:sz w:val="17"/>
              </w:rPr>
              <w:t>Sàn kiểm duyệt</w:t>
            </w:r>
          </w:p>
        </w:tc>
        <w:tc>
          <w:tcPr>
            <w:tcW w:type="dxa" w:w="1247"/>
          </w:tcPr>
          <w:p>
            <w:pPr>
              <w:spacing w:after="0"/>
            </w:pPr>
            <w:r/>
            <w:r>
              <w:rPr>
                <w:b w:val="0"/>
                <w:sz w:val="17"/>
              </w:rPr>
              <w:t>Trung bình</w:t>
            </w:r>
          </w:p>
        </w:tc>
      </w:tr>
      <w:tr>
        <w:tc>
          <w:tcPr>
            <w:tcW w:type="dxa" w:w="340"/>
          </w:tcPr>
          <w:p>
            <w:pPr>
              <w:spacing w:after="0"/>
            </w:pPr>
            <w:r/>
            <w:r>
              <w:rPr>
                <w:b w:val="0"/>
                <w:sz w:val="17"/>
              </w:rPr>
              <w:t>10</w:t>
            </w:r>
          </w:p>
        </w:tc>
        <w:tc>
          <w:tcPr>
            <w:tcW w:type="dxa" w:w="4649"/>
          </w:tcPr>
          <w:p>
            <w:pPr>
              <w:spacing w:after="0"/>
            </w:pPr>
            <w:r/>
            <w:r>
              <w:rPr>
                <w:b w:val="0"/>
                <w:sz w:val="17"/>
              </w:rPr>
              <w:t>Kế toán: hóa đơn đầu vào gia công, hóa đơn bao bì; kê khai thuế; quản lý kho theo lô/HSD</w:t>
            </w:r>
          </w:p>
        </w:tc>
        <w:tc>
          <w:tcPr>
            <w:tcW w:type="dxa" w:w="3628"/>
          </w:tcPr>
          <w:p>
            <w:pPr>
              <w:spacing w:after="0"/>
            </w:pPr>
            <w:r/>
            <w:r>
              <w:rPr>
                <w:b w:val="0"/>
                <w:sz w:val="17"/>
              </w:rPr>
              <w:t>File KẾ TOÁN 2026</w:t>
            </w:r>
          </w:p>
        </w:tc>
        <w:tc>
          <w:tcPr>
            <w:tcW w:type="dxa" w:w="1247"/>
          </w:tcPr>
          <w:p>
            <w:pPr>
              <w:spacing w:after="0"/>
            </w:pPr>
            <w:r/>
            <w:r>
              <w:rPr>
                <w:b w:val="0"/>
                <w:sz w:val="17"/>
              </w:rPr>
              <w:t>Trung bình</w:t>
            </w:r>
          </w:p>
        </w:tc>
      </w:tr>
      <w:tr>
        <w:tc>
          <w:tcPr>
            <w:tcW w:type="dxa" w:w="340"/>
          </w:tcPr>
          <w:p>
            <w:pPr>
              <w:spacing w:after="0"/>
            </w:pPr>
            <w:r/>
            <w:r>
              <w:rPr>
                <w:b w:val="0"/>
                <w:sz w:val="17"/>
              </w:rPr>
              <w:t>11</w:t>
            </w:r>
          </w:p>
        </w:tc>
        <w:tc>
          <w:tcPr>
            <w:tcW w:type="dxa" w:w="4649"/>
          </w:tcPr>
          <w:p>
            <w:pPr>
              <w:spacing w:after="0"/>
            </w:pPr>
            <w:r/>
            <w:r>
              <w:rPr>
                <w:b w:val="0"/>
                <w:sz w:val="17"/>
              </w:rPr>
              <w:t>Quy trình tiếp nhận khiếu nại &amp; theo dõi tác dụng phụ (cosmetovigilance), chính sách đổi trả</w:t>
            </w:r>
          </w:p>
        </w:tc>
        <w:tc>
          <w:tcPr>
            <w:tcW w:type="dxa" w:w="3628"/>
          </w:tcPr>
          <w:p>
            <w:pPr>
              <w:spacing w:after="0"/>
            </w:pPr>
            <w:r/>
            <w:r>
              <w:rPr>
                <w:b w:val="0"/>
                <w:sz w:val="17"/>
              </w:rPr>
              <w:t>Ghi vào quy chế nội bộ</w:t>
            </w:r>
          </w:p>
        </w:tc>
        <w:tc>
          <w:tcPr>
            <w:tcW w:type="dxa" w:w="1247"/>
          </w:tcPr>
          <w:p>
            <w:pPr>
              <w:spacing w:after="0"/>
            </w:pPr>
            <w:r/>
            <w:r>
              <w:rPr>
                <w:b w:val="0"/>
                <w:sz w:val="17"/>
              </w:rPr>
              <w:t>Trung bình</w:t>
            </w:r>
          </w:p>
        </w:tc>
      </w:tr>
      <w:tr>
        <w:tc>
          <w:tcPr>
            <w:tcW w:type="dxa" w:w="340"/>
          </w:tcPr>
          <w:p>
            <w:pPr>
              <w:spacing w:after="0"/>
            </w:pPr>
            <w:r/>
            <w:r>
              <w:rPr>
                <w:b w:val="0"/>
                <w:sz w:val="17"/>
              </w:rPr>
              <w:t>12</w:t>
            </w:r>
          </w:p>
        </w:tc>
        <w:tc>
          <w:tcPr>
            <w:tcW w:type="dxa" w:w="4649"/>
          </w:tcPr>
          <w:p>
            <w:pPr>
              <w:spacing w:after="0"/>
            </w:pPr>
            <w:r/>
            <w:r>
              <w:rPr>
                <w:b w:val="0"/>
                <w:sz w:val="17"/>
              </w:rPr>
              <w:t>Cân nhắc bảo hiểm trách nhiệm sản phẩm khi mở rộng sản lượng</w:t>
            </w:r>
          </w:p>
        </w:tc>
        <w:tc>
          <w:tcPr>
            <w:tcW w:type="dxa" w:w="3628"/>
          </w:tcPr>
          <w:p>
            <w:pPr>
              <w:spacing w:after="0"/>
            </w:pPr>
            <w:r/>
            <w:r>
              <w:rPr>
                <w:b w:val="0"/>
                <w:sz w:val="17"/>
              </w:rPr>
              <w:t>—</w:t>
            </w:r>
          </w:p>
        </w:tc>
        <w:tc>
          <w:tcPr>
            <w:tcW w:type="dxa" w:w="1247"/>
          </w:tcPr>
          <w:p>
            <w:pPr>
              <w:spacing w:after="0"/>
            </w:pPr>
            <w:r/>
            <w:r>
              <w:rPr>
                <w:b w:val="0"/>
                <w:sz w:val="17"/>
              </w:rPr>
              <w:t>Thấp</w:t>
            </w:r>
          </w:p>
        </w:tc>
      </w:tr>
    </w:tbl>
    <w:p>
      <w:pPr>
        <w:spacing w:after="40"/>
      </w:pPr>
    </w:p>
    <w:p>
      <w:r>
        <w:br w:type="page"/>
      </w:r>
    </w:p>
    <w:p>
      <w:pPr>
        <w:pStyle w:val="Heading1"/>
      </w:pPr>
      <w:r>
        <w:t>PHỤ LỤC A – BENCHMARK OPTION A (FORM OEM SKU1, 07/08/2026)</w:t>
      </w:r>
    </w:p>
    <w:tbl>
      <w:tblPr>
        <w:tblStyle w:val="TableGrid"/>
        <w:tblW w:type="auto" w:w="0"/>
        <w:tblLayout w:type="fixed"/>
        <w:tblLook w:firstColumn="1" w:firstRow="1" w:lastColumn="0" w:lastRow="0" w:noHBand="0" w:noVBand="1" w:val="04A0"/>
        <w:jc w:val="center"/>
        <w:tblBorders>
          <w:top w:val="single" w:sz="4" w:space="0" w:color="E8BACB"/>
          <w:left w:val="single" w:sz="4" w:space="0" w:color="E8BACB"/>
          <w:bottom w:val="single" w:sz="4" w:space="0" w:color="E8BACB"/>
          <w:right w:val="single" w:sz="4" w:space="0" w:color="E8BACB"/>
          <w:insideH w:val="single" w:sz="4" w:space="0" w:color="E8BACB"/>
          <w:insideV w:val="single" w:sz="4" w:space="0" w:color="E8BACB"/>
        </w:tblBorders>
      </w:tblPr>
      <w:tblGrid>
        <w:gridCol w:w="453"/>
        <w:gridCol w:w="7371"/>
        <w:gridCol w:w="1417"/>
      </w:tblGrid>
      <w:tr>
        <w:trPr>
          <w:tblHeader w:val="true"/>
        </w:trPr>
        <w:tc>
          <w:tcPr>
            <w:tcW w:type="dxa" w:w="454"/>
            <w:shd w:val="clear" w:color="auto" w:fill="3A242B"/>
          </w:tcPr>
          <w:p>
            <w:r>
              <w:rPr>
                <w:color w:val="FFFFFF"/>
              </w:rPr>
            </w:r>
            <w:r>
              <w:rPr>
                <w:b/>
                <w:color w:val="FFFFFF"/>
                <w:sz w:val="16"/>
              </w:rPr>
              <w:t>#</w:t>
            </w:r>
          </w:p>
        </w:tc>
        <w:tc>
          <w:tcPr>
            <w:tcW w:type="dxa" w:w="7370"/>
            <w:shd w:val="clear" w:color="auto" w:fill="3A242B"/>
          </w:tcPr>
          <w:p>
            <w:r>
              <w:rPr>
                <w:color w:val="FFFFFF"/>
              </w:rPr>
            </w:r>
            <w:r>
              <w:rPr>
                <w:b/>
                <w:color w:val="FFFFFF"/>
                <w:sz w:val="16"/>
              </w:rPr>
              <w:t>INCI</w:t>
            </w:r>
          </w:p>
        </w:tc>
        <w:tc>
          <w:tcPr>
            <w:tcW w:type="dxa" w:w="1417"/>
            <w:shd w:val="clear" w:color="auto" w:fill="3A242B"/>
          </w:tcPr>
          <w:p>
            <w:r>
              <w:rPr>
                <w:color w:val="FFFFFF"/>
              </w:rPr>
            </w:r>
            <w:r>
              <w:rPr>
                <w:b/>
                <w:color w:val="FFFFFF"/>
                <w:sz w:val="16"/>
              </w:rPr>
              <w:t>% w/w</w:t>
            </w:r>
          </w:p>
        </w:tc>
      </w:tr>
      <w:tr>
        <w:tc>
          <w:tcPr>
            <w:tcW w:type="dxa" w:w="454"/>
          </w:tcPr>
          <w:p>
            <w:pPr>
              <w:spacing w:after="0"/>
            </w:pPr>
            <w:r/>
            <w:r>
              <w:rPr>
                <w:b w:val="0"/>
                <w:sz w:val="16"/>
              </w:rPr>
              <w:t>1</w:t>
            </w:r>
          </w:p>
        </w:tc>
        <w:tc>
          <w:tcPr>
            <w:tcW w:type="dxa" w:w="7370"/>
          </w:tcPr>
          <w:p>
            <w:pPr>
              <w:spacing w:after="0"/>
            </w:pPr>
            <w:r/>
            <w:r>
              <w:rPr>
                <w:b w:val="0"/>
                <w:sz w:val="16"/>
              </w:rPr>
              <w:t>Caprylic/Capric Triglyceride</w:t>
            </w:r>
          </w:p>
        </w:tc>
        <w:tc>
          <w:tcPr>
            <w:tcW w:type="dxa" w:w="1417"/>
          </w:tcPr>
          <w:p>
            <w:pPr>
              <w:spacing w:after="0"/>
            </w:pPr>
            <w:r/>
            <w:r>
              <w:rPr>
                <w:b w:val="0"/>
                <w:sz w:val="16"/>
              </w:rPr>
              <w:t>28.86</w:t>
            </w:r>
          </w:p>
        </w:tc>
      </w:tr>
      <w:tr>
        <w:tc>
          <w:tcPr>
            <w:tcW w:type="dxa" w:w="454"/>
          </w:tcPr>
          <w:p>
            <w:pPr>
              <w:spacing w:after="0"/>
            </w:pPr>
            <w:r/>
            <w:r>
              <w:rPr>
                <w:b w:val="0"/>
                <w:sz w:val="16"/>
              </w:rPr>
              <w:t>2</w:t>
            </w:r>
          </w:p>
        </w:tc>
        <w:tc>
          <w:tcPr>
            <w:tcW w:type="dxa" w:w="7370"/>
          </w:tcPr>
          <w:p>
            <w:pPr>
              <w:spacing w:after="0"/>
            </w:pPr>
            <w:r/>
            <w:r>
              <w:rPr>
                <w:b w:val="0"/>
                <w:sz w:val="16"/>
              </w:rPr>
              <w:t>Coconut Alkanes</w:t>
            </w:r>
          </w:p>
        </w:tc>
        <w:tc>
          <w:tcPr>
            <w:tcW w:type="dxa" w:w="1417"/>
          </w:tcPr>
          <w:p>
            <w:pPr>
              <w:spacing w:after="0"/>
            </w:pPr>
            <w:r/>
            <w:r>
              <w:rPr>
                <w:b w:val="0"/>
                <w:sz w:val="16"/>
              </w:rPr>
              <w:t>18.00</w:t>
            </w:r>
          </w:p>
        </w:tc>
      </w:tr>
      <w:tr>
        <w:tc>
          <w:tcPr>
            <w:tcW w:type="dxa" w:w="454"/>
          </w:tcPr>
          <w:p>
            <w:pPr>
              <w:spacing w:after="0"/>
            </w:pPr>
            <w:r/>
            <w:r>
              <w:rPr>
                <w:b w:val="0"/>
                <w:sz w:val="16"/>
              </w:rPr>
              <w:t>3</w:t>
            </w:r>
          </w:p>
        </w:tc>
        <w:tc>
          <w:tcPr>
            <w:tcW w:type="dxa" w:w="7370"/>
          </w:tcPr>
          <w:p>
            <w:pPr>
              <w:spacing w:after="0"/>
            </w:pPr>
            <w:r/>
            <w:r>
              <w:rPr>
                <w:b w:val="0"/>
                <w:sz w:val="16"/>
              </w:rPr>
              <w:t>Coco-Caprylate/Caprate</w:t>
            </w:r>
          </w:p>
        </w:tc>
        <w:tc>
          <w:tcPr>
            <w:tcW w:type="dxa" w:w="1417"/>
          </w:tcPr>
          <w:p>
            <w:pPr>
              <w:spacing w:after="0"/>
            </w:pPr>
            <w:r/>
            <w:r>
              <w:rPr>
                <w:b w:val="0"/>
                <w:sz w:val="16"/>
              </w:rPr>
              <w:t>15.00</w:t>
            </w:r>
          </w:p>
        </w:tc>
      </w:tr>
      <w:tr>
        <w:tc>
          <w:tcPr>
            <w:tcW w:type="dxa" w:w="454"/>
          </w:tcPr>
          <w:p>
            <w:pPr>
              <w:spacing w:after="0"/>
            </w:pPr>
            <w:r/>
            <w:r>
              <w:rPr>
                <w:b w:val="0"/>
                <w:sz w:val="16"/>
              </w:rPr>
              <w:t>4</w:t>
            </w:r>
          </w:p>
        </w:tc>
        <w:tc>
          <w:tcPr>
            <w:tcW w:type="dxa" w:w="7370"/>
          </w:tcPr>
          <w:p>
            <w:pPr>
              <w:spacing w:after="0"/>
            </w:pPr>
            <w:r/>
            <w:r>
              <w:rPr>
                <w:b w:val="0"/>
                <w:sz w:val="16"/>
              </w:rPr>
              <w:t>C13-15 Alkane</w:t>
            </w:r>
          </w:p>
        </w:tc>
        <w:tc>
          <w:tcPr>
            <w:tcW w:type="dxa" w:w="1417"/>
          </w:tcPr>
          <w:p>
            <w:pPr>
              <w:spacing w:after="0"/>
            </w:pPr>
            <w:r/>
            <w:r>
              <w:rPr>
                <w:b w:val="0"/>
                <w:sz w:val="16"/>
              </w:rPr>
              <w:t>10.00</w:t>
            </w:r>
          </w:p>
        </w:tc>
      </w:tr>
      <w:tr>
        <w:tc>
          <w:tcPr>
            <w:tcW w:type="dxa" w:w="454"/>
          </w:tcPr>
          <w:p>
            <w:pPr>
              <w:spacing w:after="0"/>
            </w:pPr>
            <w:r/>
            <w:r>
              <w:rPr>
                <w:b w:val="0"/>
                <w:sz w:val="16"/>
              </w:rPr>
              <w:t>5</w:t>
            </w:r>
          </w:p>
        </w:tc>
        <w:tc>
          <w:tcPr>
            <w:tcW w:type="dxa" w:w="7370"/>
          </w:tcPr>
          <w:p>
            <w:pPr>
              <w:spacing w:after="0"/>
            </w:pPr>
            <w:r/>
            <w:r>
              <w:rPr>
                <w:b w:val="0"/>
                <w:sz w:val="16"/>
              </w:rPr>
              <w:t>Helianthus Annuus (Sunflower) Seed Oil</w:t>
            </w:r>
          </w:p>
        </w:tc>
        <w:tc>
          <w:tcPr>
            <w:tcW w:type="dxa" w:w="1417"/>
          </w:tcPr>
          <w:p>
            <w:pPr>
              <w:spacing w:after="0"/>
            </w:pPr>
            <w:r/>
            <w:r>
              <w:rPr>
                <w:b w:val="0"/>
                <w:sz w:val="16"/>
              </w:rPr>
              <w:t>6.00</w:t>
            </w:r>
          </w:p>
        </w:tc>
      </w:tr>
      <w:tr>
        <w:tc>
          <w:tcPr>
            <w:tcW w:type="dxa" w:w="454"/>
          </w:tcPr>
          <w:p>
            <w:pPr>
              <w:spacing w:after="0"/>
            </w:pPr>
            <w:r/>
            <w:r>
              <w:rPr>
                <w:b w:val="0"/>
                <w:sz w:val="16"/>
              </w:rPr>
              <w:t>6</w:t>
            </w:r>
          </w:p>
        </w:tc>
        <w:tc>
          <w:tcPr>
            <w:tcW w:type="dxa" w:w="7370"/>
          </w:tcPr>
          <w:p>
            <w:pPr>
              <w:spacing w:after="0"/>
            </w:pPr>
            <w:r/>
            <w:r>
              <w:rPr>
                <w:b w:val="0"/>
                <w:sz w:val="16"/>
              </w:rPr>
              <w:t>Oryza Sativa (Rice) Bran Extract</w:t>
            </w:r>
          </w:p>
        </w:tc>
        <w:tc>
          <w:tcPr>
            <w:tcW w:type="dxa" w:w="1417"/>
          </w:tcPr>
          <w:p>
            <w:pPr>
              <w:spacing w:after="0"/>
            </w:pPr>
            <w:r/>
            <w:r>
              <w:rPr>
                <w:b w:val="0"/>
                <w:sz w:val="16"/>
              </w:rPr>
              <w:t>5.00</w:t>
            </w:r>
          </w:p>
        </w:tc>
      </w:tr>
      <w:tr>
        <w:tc>
          <w:tcPr>
            <w:tcW w:type="dxa" w:w="454"/>
          </w:tcPr>
          <w:p>
            <w:pPr>
              <w:spacing w:after="0"/>
            </w:pPr>
            <w:r/>
            <w:r>
              <w:rPr>
                <w:b w:val="0"/>
                <w:sz w:val="16"/>
              </w:rPr>
              <w:t>7</w:t>
            </w:r>
          </w:p>
        </w:tc>
        <w:tc>
          <w:tcPr>
            <w:tcW w:type="dxa" w:w="7370"/>
          </w:tcPr>
          <w:p>
            <w:pPr>
              <w:spacing w:after="0"/>
            </w:pPr>
            <w:r/>
            <w:r>
              <w:rPr>
                <w:b w:val="0"/>
                <w:sz w:val="16"/>
              </w:rPr>
              <w:t>Brassica Campestris (Rapeseed) Seed Oil</w:t>
            </w:r>
          </w:p>
        </w:tc>
        <w:tc>
          <w:tcPr>
            <w:tcW w:type="dxa" w:w="1417"/>
          </w:tcPr>
          <w:p>
            <w:pPr>
              <w:spacing w:after="0"/>
            </w:pPr>
            <w:r/>
            <w:r>
              <w:rPr>
                <w:b w:val="0"/>
                <w:sz w:val="16"/>
              </w:rPr>
              <w:t>4.00</w:t>
            </w:r>
          </w:p>
        </w:tc>
      </w:tr>
      <w:tr>
        <w:tc>
          <w:tcPr>
            <w:tcW w:type="dxa" w:w="454"/>
          </w:tcPr>
          <w:p>
            <w:pPr>
              <w:spacing w:after="0"/>
            </w:pPr>
            <w:r/>
            <w:r>
              <w:rPr>
                <w:b w:val="0"/>
                <w:sz w:val="16"/>
              </w:rPr>
              <w:t>8</w:t>
            </w:r>
          </w:p>
        </w:tc>
        <w:tc>
          <w:tcPr>
            <w:tcW w:type="dxa" w:w="7370"/>
          </w:tcPr>
          <w:p>
            <w:pPr>
              <w:spacing w:after="0"/>
            </w:pPr>
            <w:r/>
            <w:r>
              <w:rPr>
                <w:b w:val="0"/>
                <w:sz w:val="16"/>
              </w:rPr>
              <w:t>Nigella Sativa Seed Oil</w:t>
            </w:r>
          </w:p>
        </w:tc>
        <w:tc>
          <w:tcPr>
            <w:tcW w:type="dxa" w:w="1417"/>
          </w:tcPr>
          <w:p>
            <w:pPr>
              <w:spacing w:after="0"/>
            </w:pPr>
            <w:r/>
            <w:r>
              <w:rPr>
                <w:b w:val="0"/>
                <w:sz w:val="16"/>
              </w:rPr>
              <w:t>2.50</w:t>
            </w:r>
          </w:p>
        </w:tc>
      </w:tr>
      <w:tr>
        <w:tc>
          <w:tcPr>
            <w:tcW w:type="dxa" w:w="454"/>
          </w:tcPr>
          <w:p>
            <w:pPr>
              <w:spacing w:after="0"/>
            </w:pPr>
            <w:r/>
            <w:r>
              <w:rPr>
                <w:b w:val="0"/>
                <w:sz w:val="16"/>
              </w:rPr>
              <w:t>9</w:t>
            </w:r>
          </w:p>
        </w:tc>
        <w:tc>
          <w:tcPr>
            <w:tcW w:type="dxa" w:w="7370"/>
          </w:tcPr>
          <w:p>
            <w:pPr>
              <w:spacing w:after="0"/>
            </w:pPr>
            <w:r/>
            <w:r>
              <w:rPr>
                <w:b w:val="0"/>
                <w:sz w:val="16"/>
              </w:rPr>
              <w:t>Propylene Glycol Dibenzoate</w:t>
            </w:r>
          </w:p>
        </w:tc>
        <w:tc>
          <w:tcPr>
            <w:tcW w:type="dxa" w:w="1417"/>
          </w:tcPr>
          <w:p>
            <w:pPr>
              <w:spacing w:after="0"/>
            </w:pPr>
            <w:r/>
            <w:r>
              <w:rPr>
                <w:b w:val="0"/>
                <w:sz w:val="16"/>
              </w:rPr>
              <w:t>2.20</w:t>
            </w:r>
          </w:p>
        </w:tc>
      </w:tr>
      <w:tr>
        <w:tc>
          <w:tcPr>
            <w:tcW w:type="dxa" w:w="454"/>
          </w:tcPr>
          <w:p>
            <w:pPr>
              <w:spacing w:after="0"/>
            </w:pPr>
            <w:r/>
            <w:r>
              <w:rPr>
                <w:b w:val="0"/>
                <w:sz w:val="16"/>
              </w:rPr>
              <w:t>10</w:t>
            </w:r>
          </w:p>
        </w:tc>
        <w:tc>
          <w:tcPr>
            <w:tcW w:type="dxa" w:w="7370"/>
          </w:tcPr>
          <w:p>
            <w:pPr>
              <w:spacing w:after="0"/>
            </w:pPr>
            <w:r/>
            <w:r>
              <w:rPr>
                <w:b w:val="0"/>
                <w:sz w:val="16"/>
              </w:rPr>
              <w:t>Glyceryl Caprylate</w:t>
            </w:r>
          </w:p>
        </w:tc>
        <w:tc>
          <w:tcPr>
            <w:tcW w:type="dxa" w:w="1417"/>
          </w:tcPr>
          <w:p>
            <w:pPr>
              <w:spacing w:after="0"/>
            </w:pPr>
            <w:r/>
            <w:r>
              <w:rPr>
                <w:b w:val="0"/>
                <w:sz w:val="16"/>
              </w:rPr>
              <w:t>0.90</w:t>
            </w:r>
          </w:p>
        </w:tc>
      </w:tr>
      <w:tr>
        <w:tc>
          <w:tcPr>
            <w:tcW w:type="dxa" w:w="454"/>
          </w:tcPr>
          <w:p>
            <w:pPr>
              <w:spacing w:after="0"/>
            </w:pPr>
            <w:r/>
            <w:r>
              <w:rPr>
                <w:b w:val="0"/>
                <w:sz w:val="16"/>
              </w:rPr>
              <w:t>11</w:t>
            </w:r>
          </w:p>
        </w:tc>
        <w:tc>
          <w:tcPr>
            <w:tcW w:type="dxa" w:w="7370"/>
          </w:tcPr>
          <w:p>
            <w:pPr>
              <w:spacing w:after="0"/>
            </w:pPr>
            <w:r/>
            <w:r>
              <w:rPr>
                <w:b w:val="0"/>
                <w:sz w:val="16"/>
              </w:rPr>
              <w:t>Emblica Officinalis Fruit Extract</w:t>
            </w:r>
          </w:p>
        </w:tc>
        <w:tc>
          <w:tcPr>
            <w:tcW w:type="dxa" w:w="1417"/>
          </w:tcPr>
          <w:p>
            <w:pPr>
              <w:spacing w:after="0"/>
            </w:pPr>
            <w:r/>
            <w:r>
              <w:rPr>
                <w:b w:val="0"/>
                <w:sz w:val="16"/>
              </w:rPr>
              <w:t>0.80</w:t>
            </w:r>
          </w:p>
        </w:tc>
      </w:tr>
      <w:tr>
        <w:tc>
          <w:tcPr>
            <w:tcW w:type="dxa" w:w="454"/>
          </w:tcPr>
          <w:p>
            <w:pPr>
              <w:spacing w:after="0"/>
            </w:pPr>
            <w:r/>
            <w:r>
              <w:rPr>
                <w:b w:val="0"/>
                <w:sz w:val="16"/>
              </w:rPr>
              <w:t>12</w:t>
            </w:r>
          </w:p>
        </w:tc>
        <w:tc>
          <w:tcPr>
            <w:tcW w:type="dxa" w:w="7370"/>
          </w:tcPr>
          <w:p>
            <w:pPr>
              <w:spacing w:after="0"/>
            </w:pPr>
            <w:r/>
            <w:r>
              <w:rPr>
                <w:b w:val="0"/>
                <w:sz w:val="16"/>
              </w:rPr>
              <w:t>Sesamum Indicum (Sesame) Seed Oil</w:t>
            </w:r>
          </w:p>
        </w:tc>
        <w:tc>
          <w:tcPr>
            <w:tcW w:type="dxa" w:w="1417"/>
          </w:tcPr>
          <w:p>
            <w:pPr>
              <w:spacing w:after="0"/>
            </w:pPr>
            <w:r/>
            <w:r>
              <w:rPr>
                <w:b w:val="0"/>
                <w:sz w:val="16"/>
              </w:rPr>
              <w:t>0.80</w:t>
            </w:r>
          </w:p>
        </w:tc>
      </w:tr>
      <w:tr>
        <w:tc>
          <w:tcPr>
            <w:tcW w:type="dxa" w:w="454"/>
          </w:tcPr>
          <w:p>
            <w:pPr>
              <w:spacing w:after="0"/>
            </w:pPr>
            <w:r/>
            <w:r>
              <w:rPr>
                <w:b w:val="0"/>
                <w:sz w:val="16"/>
              </w:rPr>
              <w:t>13</w:t>
            </w:r>
          </w:p>
        </w:tc>
        <w:tc>
          <w:tcPr>
            <w:tcW w:type="dxa" w:w="7370"/>
          </w:tcPr>
          <w:p>
            <w:pPr>
              <w:spacing w:after="0"/>
            </w:pPr>
            <w:r/>
            <w:r>
              <w:rPr>
                <w:b w:val="0"/>
                <w:sz w:val="16"/>
              </w:rPr>
              <w:t>Butylene Glycol</w:t>
            </w:r>
          </w:p>
        </w:tc>
        <w:tc>
          <w:tcPr>
            <w:tcW w:type="dxa" w:w="1417"/>
          </w:tcPr>
          <w:p>
            <w:pPr>
              <w:spacing w:after="0"/>
            </w:pPr>
            <w:r/>
            <w:r>
              <w:rPr>
                <w:b w:val="0"/>
                <w:sz w:val="16"/>
              </w:rPr>
              <w:t>0.75</w:t>
            </w:r>
          </w:p>
        </w:tc>
      </w:tr>
      <w:tr>
        <w:tc>
          <w:tcPr>
            <w:tcW w:type="dxa" w:w="454"/>
          </w:tcPr>
          <w:p>
            <w:pPr>
              <w:spacing w:after="0"/>
            </w:pPr>
            <w:r/>
            <w:r>
              <w:rPr>
                <w:b w:val="0"/>
                <w:sz w:val="16"/>
              </w:rPr>
              <w:t>14</w:t>
            </w:r>
          </w:p>
        </w:tc>
        <w:tc>
          <w:tcPr>
            <w:tcW w:type="dxa" w:w="7370"/>
          </w:tcPr>
          <w:p>
            <w:pPr>
              <w:spacing w:after="0"/>
            </w:pPr>
            <w:r/>
            <w:r>
              <w:rPr>
                <w:b w:val="0"/>
                <w:sz w:val="16"/>
              </w:rPr>
              <w:t>Moringa Oleifera Seed Oil</w:t>
            </w:r>
          </w:p>
        </w:tc>
        <w:tc>
          <w:tcPr>
            <w:tcW w:type="dxa" w:w="1417"/>
          </w:tcPr>
          <w:p>
            <w:pPr>
              <w:spacing w:after="0"/>
            </w:pPr>
            <w:r/>
            <w:r>
              <w:rPr>
                <w:b w:val="0"/>
                <w:sz w:val="16"/>
              </w:rPr>
              <w:t>0.75</w:t>
            </w:r>
          </w:p>
        </w:tc>
      </w:tr>
      <w:tr>
        <w:tc>
          <w:tcPr>
            <w:tcW w:type="dxa" w:w="454"/>
          </w:tcPr>
          <w:p>
            <w:pPr>
              <w:spacing w:after="0"/>
            </w:pPr>
            <w:r/>
            <w:r>
              <w:rPr>
                <w:b w:val="0"/>
                <w:sz w:val="16"/>
              </w:rPr>
              <w:t>15</w:t>
            </w:r>
          </w:p>
        </w:tc>
        <w:tc>
          <w:tcPr>
            <w:tcW w:type="dxa" w:w="7370"/>
          </w:tcPr>
          <w:p>
            <w:pPr>
              <w:spacing w:after="0"/>
            </w:pPr>
            <w:r/>
            <w:r>
              <w:rPr>
                <w:b w:val="0"/>
                <w:sz w:val="16"/>
              </w:rPr>
              <w:t>Tocopherol</w:t>
            </w:r>
          </w:p>
        </w:tc>
        <w:tc>
          <w:tcPr>
            <w:tcW w:type="dxa" w:w="1417"/>
          </w:tcPr>
          <w:p>
            <w:pPr>
              <w:spacing w:after="0"/>
            </w:pPr>
            <w:r/>
            <w:r>
              <w:rPr>
                <w:b w:val="0"/>
                <w:sz w:val="16"/>
              </w:rPr>
              <w:t>0.45</w:t>
            </w:r>
          </w:p>
        </w:tc>
      </w:tr>
      <w:tr>
        <w:tc>
          <w:tcPr>
            <w:tcW w:type="dxa" w:w="454"/>
          </w:tcPr>
          <w:p>
            <w:pPr>
              <w:spacing w:after="0"/>
            </w:pPr>
            <w:r/>
            <w:r>
              <w:rPr>
                <w:b w:val="0"/>
                <w:sz w:val="16"/>
              </w:rPr>
              <w:t>16</w:t>
            </w:r>
          </w:p>
        </w:tc>
        <w:tc>
          <w:tcPr>
            <w:tcW w:type="dxa" w:w="7370"/>
          </w:tcPr>
          <w:p>
            <w:pPr>
              <w:spacing w:after="0"/>
            </w:pPr>
            <w:r/>
            <w:r>
              <w:rPr>
                <w:b w:val="0"/>
                <w:sz w:val="16"/>
              </w:rPr>
              <w:t>Simmondsia Chinensis (Jojoba) Seed Oil</w:t>
            </w:r>
          </w:p>
        </w:tc>
        <w:tc>
          <w:tcPr>
            <w:tcW w:type="dxa" w:w="1417"/>
          </w:tcPr>
          <w:p>
            <w:pPr>
              <w:spacing w:after="0"/>
            </w:pPr>
            <w:r/>
            <w:r>
              <w:rPr>
                <w:b w:val="0"/>
                <w:sz w:val="16"/>
              </w:rPr>
              <w:t>0.40</w:t>
            </w:r>
          </w:p>
        </w:tc>
      </w:tr>
      <w:tr>
        <w:tc>
          <w:tcPr>
            <w:tcW w:type="dxa" w:w="454"/>
          </w:tcPr>
          <w:p>
            <w:pPr>
              <w:spacing w:after="0"/>
            </w:pPr>
            <w:r/>
            <w:r>
              <w:rPr>
                <w:b w:val="0"/>
                <w:sz w:val="16"/>
              </w:rPr>
              <w:t>17</w:t>
            </w:r>
          </w:p>
        </w:tc>
        <w:tc>
          <w:tcPr>
            <w:tcW w:type="dxa" w:w="7370"/>
          </w:tcPr>
          <w:p>
            <w:pPr>
              <w:spacing w:after="0"/>
            </w:pPr>
            <w:r/>
            <w:r>
              <w:rPr>
                <w:b w:val="0"/>
                <w:sz w:val="16"/>
              </w:rPr>
              <w:t>Parfum</w:t>
            </w:r>
          </w:p>
        </w:tc>
        <w:tc>
          <w:tcPr>
            <w:tcW w:type="dxa" w:w="1417"/>
          </w:tcPr>
          <w:p>
            <w:pPr>
              <w:spacing w:after="0"/>
            </w:pPr>
            <w:r/>
            <w:r>
              <w:rPr>
                <w:b w:val="0"/>
                <w:sz w:val="16"/>
              </w:rPr>
              <w:t>0.35</w:t>
            </w:r>
          </w:p>
        </w:tc>
      </w:tr>
      <w:tr>
        <w:tc>
          <w:tcPr>
            <w:tcW w:type="dxa" w:w="454"/>
          </w:tcPr>
          <w:p>
            <w:pPr>
              <w:spacing w:after="0"/>
            </w:pPr>
            <w:r/>
            <w:r>
              <w:rPr>
                <w:b w:val="0"/>
                <w:sz w:val="16"/>
              </w:rPr>
              <w:t>18</w:t>
            </w:r>
          </w:p>
        </w:tc>
        <w:tc>
          <w:tcPr>
            <w:tcW w:type="dxa" w:w="7370"/>
          </w:tcPr>
          <w:p>
            <w:pPr>
              <w:spacing w:after="0"/>
            </w:pPr>
            <w:r/>
            <w:r>
              <w:rPr>
                <w:b w:val="0"/>
                <w:sz w:val="16"/>
              </w:rPr>
              <w:t>Lavandula Angustifolia (Lavender) Flower Oil</w:t>
            </w:r>
          </w:p>
        </w:tc>
        <w:tc>
          <w:tcPr>
            <w:tcW w:type="dxa" w:w="1417"/>
          </w:tcPr>
          <w:p>
            <w:pPr>
              <w:spacing w:after="0"/>
            </w:pPr>
            <w:r/>
            <w:r>
              <w:rPr>
                <w:b w:val="0"/>
                <w:sz w:val="16"/>
              </w:rPr>
              <w:t>0.35</w:t>
            </w:r>
          </w:p>
        </w:tc>
      </w:tr>
      <w:tr>
        <w:tc>
          <w:tcPr>
            <w:tcW w:type="dxa" w:w="454"/>
          </w:tcPr>
          <w:p>
            <w:pPr>
              <w:spacing w:after="0"/>
            </w:pPr>
            <w:r/>
            <w:r>
              <w:rPr>
                <w:b w:val="0"/>
                <w:sz w:val="16"/>
              </w:rPr>
              <w:t>19</w:t>
            </w:r>
          </w:p>
        </w:tc>
        <w:tc>
          <w:tcPr>
            <w:tcW w:type="dxa" w:w="7370"/>
          </w:tcPr>
          <w:p>
            <w:pPr>
              <w:spacing w:after="0"/>
            </w:pPr>
            <w:r/>
            <w:r>
              <w:rPr>
                <w:b w:val="0"/>
                <w:sz w:val="16"/>
              </w:rPr>
              <w:t>Rosmarinus Officinalis (Rosemary) Leaf Extract</w:t>
            </w:r>
          </w:p>
        </w:tc>
        <w:tc>
          <w:tcPr>
            <w:tcW w:type="dxa" w:w="1417"/>
          </w:tcPr>
          <w:p>
            <w:pPr>
              <w:spacing w:after="0"/>
            </w:pPr>
            <w:r/>
            <w:r>
              <w:rPr>
                <w:b w:val="0"/>
                <w:sz w:val="16"/>
              </w:rPr>
              <w:t>0.35</w:t>
            </w:r>
          </w:p>
        </w:tc>
      </w:tr>
      <w:tr>
        <w:tc>
          <w:tcPr>
            <w:tcW w:type="dxa" w:w="454"/>
          </w:tcPr>
          <w:p>
            <w:pPr>
              <w:spacing w:after="0"/>
            </w:pPr>
            <w:r/>
            <w:r>
              <w:rPr>
                <w:b w:val="0"/>
                <w:sz w:val="16"/>
              </w:rPr>
              <w:t>20</w:t>
            </w:r>
          </w:p>
        </w:tc>
        <w:tc>
          <w:tcPr>
            <w:tcW w:type="dxa" w:w="7370"/>
          </w:tcPr>
          <w:p>
            <w:pPr>
              <w:spacing w:after="0"/>
            </w:pPr>
            <w:r/>
            <w:r>
              <w:rPr>
                <w:b w:val="0"/>
                <w:sz w:val="16"/>
              </w:rPr>
              <w:t>Melia Azadirachta Extract</w:t>
            </w:r>
          </w:p>
        </w:tc>
        <w:tc>
          <w:tcPr>
            <w:tcW w:type="dxa" w:w="1417"/>
          </w:tcPr>
          <w:p>
            <w:pPr>
              <w:spacing w:after="0"/>
            </w:pPr>
            <w:r/>
            <w:r>
              <w:rPr>
                <w:b w:val="0"/>
                <w:sz w:val="16"/>
              </w:rPr>
              <w:t>0.35</w:t>
            </w:r>
          </w:p>
        </w:tc>
      </w:tr>
      <w:tr>
        <w:tc>
          <w:tcPr>
            <w:tcW w:type="dxa" w:w="454"/>
          </w:tcPr>
          <w:p>
            <w:pPr>
              <w:spacing w:after="0"/>
            </w:pPr>
            <w:r/>
            <w:r>
              <w:rPr>
                <w:b w:val="0"/>
                <w:sz w:val="16"/>
              </w:rPr>
              <w:t>21</w:t>
            </w:r>
          </w:p>
        </w:tc>
        <w:tc>
          <w:tcPr>
            <w:tcW w:type="dxa" w:w="7370"/>
          </w:tcPr>
          <w:p>
            <w:pPr>
              <w:spacing w:after="0"/>
            </w:pPr>
            <w:r/>
            <w:r>
              <w:rPr>
                <w:b w:val="0"/>
                <w:sz w:val="16"/>
              </w:rPr>
              <w:t>Glyceryl Undecylenate</w:t>
            </w:r>
          </w:p>
        </w:tc>
        <w:tc>
          <w:tcPr>
            <w:tcW w:type="dxa" w:w="1417"/>
          </w:tcPr>
          <w:p>
            <w:pPr>
              <w:spacing w:after="0"/>
            </w:pPr>
            <w:r/>
            <w:r>
              <w:rPr>
                <w:b w:val="0"/>
                <w:sz w:val="16"/>
              </w:rPr>
              <w:t>0.35</w:t>
            </w:r>
          </w:p>
        </w:tc>
      </w:tr>
      <w:tr>
        <w:tc>
          <w:tcPr>
            <w:tcW w:type="dxa" w:w="454"/>
          </w:tcPr>
          <w:p>
            <w:pPr>
              <w:spacing w:after="0"/>
            </w:pPr>
            <w:r/>
            <w:r>
              <w:rPr>
                <w:b w:val="0"/>
                <w:sz w:val="16"/>
              </w:rPr>
              <w:t>22</w:t>
            </w:r>
          </w:p>
        </w:tc>
        <w:tc>
          <w:tcPr>
            <w:tcW w:type="dxa" w:w="7370"/>
          </w:tcPr>
          <w:p>
            <w:pPr>
              <w:spacing w:after="0"/>
            </w:pPr>
            <w:r/>
            <w:r>
              <w:rPr>
                <w:b w:val="0"/>
                <w:sz w:val="16"/>
              </w:rPr>
              <w:t>Water (Aqua)</w:t>
            </w:r>
          </w:p>
        </w:tc>
        <w:tc>
          <w:tcPr>
            <w:tcW w:type="dxa" w:w="1417"/>
          </w:tcPr>
          <w:p>
            <w:pPr>
              <w:spacing w:after="0"/>
            </w:pPr>
            <w:r/>
            <w:r>
              <w:rPr>
                <w:b w:val="0"/>
                <w:sz w:val="16"/>
              </w:rPr>
              <w:t>0.35</w:t>
            </w:r>
          </w:p>
        </w:tc>
      </w:tr>
      <w:tr>
        <w:tc>
          <w:tcPr>
            <w:tcW w:type="dxa" w:w="454"/>
          </w:tcPr>
          <w:p>
            <w:pPr>
              <w:spacing w:after="0"/>
            </w:pPr>
            <w:r/>
            <w:r>
              <w:rPr>
                <w:b w:val="0"/>
                <w:sz w:val="16"/>
              </w:rPr>
              <w:t>23</w:t>
            </w:r>
          </w:p>
        </w:tc>
        <w:tc>
          <w:tcPr>
            <w:tcW w:type="dxa" w:w="7370"/>
          </w:tcPr>
          <w:p>
            <w:pPr>
              <w:spacing w:after="0"/>
            </w:pPr>
            <w:r/>
            <w:r>
              <w:rPr>
                <w:b w:val="0"/>
                <w:sz w:val="16"/>
              </w:rPr>
              <w:t>Helianthus Annuus (Sunflower) Extract</w:t>
            </w:r>
          </w:p>
        </w:tc>
        <w:tc>
          <w:tcPr>
            <w:tcW w:type="dxa" w:w="1417"/>
          </w:tcPr>
          <w:p>
            <w:pPr>
              <w:spacing w:after="0"/>
            </w:pPr>
            <w:r/>
            <w:r>
              <w:rPr>
                <w:b w:val="0"/>
                <w:sz w:val="16"/>
              </w:rPr>
              <w:t>0.30</w:t>
            </w:r>
          </w:p>
        </w:tc>
      </w:tr>
      <w:tr>
        <w:tc>
          <w:tcPr>
            <w:tcW w:type="dxa" w:w="454"/>
          </w:tcPr>
          <w:p>
            <w:pPr>
              <w:spacing w:after="0"/>
            </w:pPr>
            <w:r/>
            <w:r>
              <w:rPr>
                <w:b w:val="0"/>
                <w:sz w:val="16"/>
              </w:rPr>
              <w:t>24</w:t>
            </w:r>
          </w:p>
        </w:tc>
        <w:tc>
          <w:tcPr>
            <w:tcW w:type="dxa" w:w="7370"/>
          </w:tcPr>
          <w:p>
            <w:pPr>
              <w:spacing w:after="0"/>
            </w:pPr>
            <w:r/>
            <w:r>
              <w:rPr>
                <w:b w:val="0"/>
                <w:sz w:val="16"/>
              </w:rPr>
              <w:t>Psoralea Corylifolia Seed Extract</w:t>
            </w:r>
          </w:p>
        </w:tc>
        <w:tc>
          <w:tcPr>
            <w:tcW w:type="dxa" w:w="1417"/>
          </w:tcPr>
          <w:p>
            <w:pPr>
              <w:spacing w:after="0"/>
            </w:pPr>
            <w:r/>
            <w:r>
              <w:rPr>
                <w:b w:val="0"/>
                <w:sz w:val="16"/>
              </w:rPr>
              <w:t>0.20</w:t>
            </w:r>
          </w:p>
        </w:tc>
      </w:tr>
      <w:tr>
        <w:tc>
          <w:tcPr>
            <w:tcW w:type="dxa" w:w="454"/>
          </w:tcPr>
          <w:p>
            <w:pPr>
              <w:spacing w:after="0"/>
            </w:pPr>
            <w:r/>
            <w:r>
              <w:rPr>
                <w:b w:val="0"/>
                <w:sz w:val="16"/>
              </w:rPr>
              <w:t>25</w:t>
            </w:r>
          </w:p>
        </w:tc>
        <w:tc>
          <w:tcPr>
            <w:tcW w:type="dxa" w:w="7370"/>
          </w:tcPr>
          <w:p>
            <w:pPr>
              <w:spacing w:after="0"/>
            </w:pPr>
            <w:r/>
            <w:r>
              <w:rPr>
                <w:b w:val="0"/>
                <w:sz w:val="16"/>
              </w:rPr>
              <w:t>Melia Azadirachta Leaf Extract</w:t>
            </w:r>
          </w:p>
        </w:tc>
        <w:tc>
          <w:tcPr>
            <w:tcW w:type="dxa" w:w="1417"/>
          </w:tcPr>
          <w:p>
            <w:pPr>
              <w:spacing w:after="0"/>
            </w:pPr>
            <w:r/>
            <w:r>
              <w:rPr>
                <w:b w:val="0"/>
                <w:sz w:val="16"/>
              </w:rPr>
              <w:t>0.15</w:t>
            </w:r>
          </w:p>
        </w:tc>
      </w:tr>
      <w:tr>
        <w:tc>
          <w:tcPr>
            <w:tcW w:type="dxa" w:w="454"/>
          </w:tcPr>
          <w:p>
            <w:pPr>
              <w:spacing w:after="0"/>
            </w:pPr>
            <w:r/>
            <w:r>
              <w:rPr>
                <w:b w:val="0"/>
                <w:sz w:val="16"/>
              </w:rPr>
              <w:t>26</w:t>
            </w:r>
          </w:p>
        </w:tc>
        <w:tc>
          <w:tcPr>
            <w:tcW w:type="dxa" w:w="7370"/>
          </w:tcPr>
          <w:p>
            <w:pPr>
              <w:spacing w:after="0"/>
            </w:pPr>
            <w:r/>
            <w:r>
              <w:rPr>
                <w:b w:val="0"/>
                <w:sz w:val="16"/>
              </w:rPr>
              <w:t>Salvia Sclarea (Clary) Oil</w:t>
            </w:r>
          </w:p>
        </w:tc>
        <w:tc>
          <w:tcPr>
            <w:tcW w:type="dxa" w:w="1417"/>
          </w:tcPr>
          <w:p>
            <w:pPr>
              <w:spacing w:after="0"/>
            </w:pPr>
            <w:r/>
            <w:r>
              <w:rPr>
                <w:b w:val="0"/>
                <w:sz w:val="16"/>
              </w:rPr>
              <w:t>0.12</w:t>
            </w:r>
          </w:p>
        </w:tc>
      </w:tr>
      <w:tr>
        <w:tc>
          <w:tcPr>
            <w:tcW w:type="dxa" w:w="454"/>
          </w:tcPr>
          <w:p>
            <w:pPr>
              <w:spacing w:after="0"/>
            </w:pPr>
            <w:r/>
            <w:r>
              <w:rPr>
                <w:b w:val="0"/>
                <w:sz w:val="16"/>
              </w:rPr>
              <w:t>27</w:t>
            </w:r>
          </w:p>
        </w:tc>
        <w:tc>
          <w:tcPr>
            <w:tcW w:type="dxa" w:w="7370"/>
          </w:tcPr>
          <w:p>
            <w:pPr>
              <w:spacing w:after="0"/>
            </w:pPr>
            <w:r/>
            <w:r>
              <w:rPr>
                <w:b w:val="0"/>
                <w:sz w:val="16"/>
              </w:rPr>
              <w:t>Pentaerythrityl Tetra-Di-T-Butyl Hydroxyhydrocinnamate</w:t>
            </w:r>
          </w:p>
        </w:tc>
        <w:tc>
          <w:tcPr>
            <w:tcW w:type="dxa" w:w="1417"/>
          </w:tcPr>
          <w:p>
            <w:pPr>
              <w:spacing w:after="0"/>
            </w:pPr>
            <w:r/>
            <w:r>
              <w:rPr>
                <w:b w:val="0"/>
                <w:sz w:val="16"/>
              </w:rPr>
              <w:t>0.10</w:t>
            </w:r>
          </w:p>
        </w:tc>
      </w:tr>
      <w:tr>
        <w:tc>
          <w:tcPr>
            <w:tcW w:type="dxa" w:w="454"/>
          </w:tcPr>
          <w:p>
            <w:pPr>
              <w:spacing w:after="0"/>
            </w:pPr>
            <w:r/>
            <w:r>
              <w:rPr>
                <w:b w:val="0"/>
                <w:sz w:val="16"/>
              </w:rPr>
              <w:t>28</w:t>
            </w:r>
          </w:p>
        </w:tc>
        <w:tc>
          <w:tcPr>
            <w:tcW w:type="dxa" w:w="7370"/>
          </w:tcPr>
          <w:p>
            <w:pPr>
              <w:spacing w:after="0"/>
            </w:pPr>
            <w:r/>
            <w:r>
              <w:rPr>
                <w:b w:val="0"/>
                <w:sz w:val="16"/>
              </w:rPr>
              <w:t>Melia Azadirachta Flower Extract</w:t>
            </w:r>
          </w:p>
        </w:tc>
        <w:tc>
          <w:tcPr>
            <w:tcW w:type="dxa" w:w="1417"/>
          </w:tcPr>
          <w:p>
            <w:pPr>
              <w:spacing w:after="0"/>
            </w:pPr>
            <w:r/>
            <w:r>
              <w:rPr>
                <w:b w:val="0"/>
                <w:sz w:val="16"/>
              </w:rPr>
              <w:t>0.08</w:t>
            </w:r>
          </w:p>
        </w:tc>
      </w:tr>
      <w:tr>
        <w:tc>
          <w:tcPr>
            <w:tcW w:type="dxa" w:w="454"/>
          </w:tcPr>
          <w:p>
            <w:pPr>
              <w:spacing w:after="0"/>
            </w:pPr>
            <w:r/>
            <w:r>
              <w:rPr>
                <w:b w:val="0"/>
                <w:sz w:val="16"/>
              </w:rPr>
              <w:t>29</w:t>
            </w:r>
          </w:p>
        </w:tc>
        <w:tc>
          <w:tcPr>
            <w:tcW w:type="dxa" w:w="7370"/>
          </w:tcPr>
          <w:p>
            <w:pPr>
              <w:spacing w:after="0"/>
            </w:pPr>
            <w:r/>
            <w:r>
              <w:rPr>
                <w:b w:val="0"/>
                <w:sz w:val="16"/>
              </w:rPr>
              <w:t>Corallina Officinalis Extract</w:t>
            </w:r>
          </w:p>
        </w:tc>
        <w:tc>
          <w:tcPr>
            <w:tcW w:type="dxa" w:w="1417"/>
          </w:tcPr>
          <w:p>
            <w:pPr>
              <w:spacing w:after="0"/>
            </w:pPr>
            <w:r/>
            <w:r>
              <w:rPr>
                <w:b w:val="0"/>
                <w:sz w:val="16"/>
              </w:rPr>
              <w:t>0.08</w:t>
            </w:r>
          </w:p>
        </w:tc>
      </w:tr>
      <w:tr>
        <w:tc>
          <w:tcPr>
            <w:tcW w:type="dxa" w:w="454"/>
          </w:tcPr>
          <w:p>
            <w:pPr>
              <w:spacing w:after="0"/>
            </w:pPr>
            <w:r/>
            <w:r>
              <w:rPr>
                <w:b w:val="0"/>
                <w:sz w:val="16"/>
              </w:rPr>
              <w:t>30</w:t>
            </w:r>
          </w:p>
        </w:tc>
        <w:tc>
          <w:tcPr>
            <w:tcW w:type="dxa" w:w="7370"/>
          </w:tcPr>
          <w:p>
            <w:pPr>
              <w:spacing w:after="0"/>
            </w:pPr>
            <w:r/>
            <w:r>
              <w:rPr>
                <w:b w:val="0"/>
                <w:sz w:val="16"/>
              </w:rPr>
              <w:t>Coccinia Indica Fruit Extract</w:t>
            </w:r>
          </w:p>
        </w:tc>
        <w:tc>
          <w:tcPr>
            <w:tcW w:type="dxa" w:w="1417"/>
          </w:tcPr>
          <w:p>
            <w:pPr>
              <w:spacing w:after="0"/>
            </w:pPr>
            <w:r/>
            <w:r>
              <w:rPr>
                <w:b w:val="0"/>
                <w:sz w:val="16"/>
              </w:rPr>
              <w:t>0.08</w:t>
            </w:r>
          </w:p>
        </w:tc>
      </w:tr>
      <w:tr>
        <w:tc>
          <w:tcPr>
            <w:tcW w:type="dxa" w:w="454"/>
          </w:tcPr>
          <w:p>
            <w:pPr>
              <w:spacing w:after="0"/>
            </w:pPr>
            <w:r/>
            <w:r>
              <w:rPr>
                <w:b w:val="0"/>
                <w:sz w:val="16"/>
              </w:rPr>
              <w:t>31</w:t>
            </w:r>
          </w:p>
        </w:tc>
        <w:tc>
          <w:tcPr>
            <w:tcW w:type="dxa" w:w="7370"/>
          </w:tcPr>
          <w:p>
            <w:pPr>
              <w:spacing w:after="0"/>
            </w:pPr>
            <w:r/>
            <w:r>
              <w:rPr>
                <w:b w:val="0"/>
                <w:sz w:val="16"/>
              </w:rPr>
              <w:t>Trigonella Foenum-Graecum Seed Extract</w:t>
            </w:r>
          </w:p>
        </w:tc>
        <w:tc>
          <w:tcPr>
            <w:tcW w:type="dxa" w:w="1417"/>
          </w:tcPr>
          <w:p>
            <w:pPr>
              <w:spacing w:after="0"/>
            </w:pPr>
            <w:r/>
            <w:r>
              <w:rPr>
                <w:b w:val="0"/>
                <w:sz w:val="16"/>
              </w:rPr>
              <w:t>0.08</w:t>
            </w:r>
          </w:p>
        </w:tc>
      </w:tr>
      <w:tr>
        <w:tc>
          <w:tcPr>
            <w:tcW w:type="dxa" w:w="454"/>
          </w:tcPr>
          <w:p>
            <w:pPr>
              <w:spacing w:after="0"/>
            </w:pPr>
            <w:r/>
            <w:r>
              <w:rPr>
                <w:b w:val="0"/>
                <w:sz w:val="16"/>
              </w:rPr>
              <w:t>32</w:t>
            </w:r>
          </w:p>
        </w:tc>
        <w:tc>
          <w:tcPr>
            <w:tcW w:type="dxa" w:w="7370"/>
          </w:tcPr>
          <w:p>
            <w:pPr>
              <w:spacing w:after="0"/>
            </w:pPr>
            <w:r/>
            <w:r>
              <w:rPr>
                <w:b w:val="0"/>
                <w:sz w:val="16"/>
              </w:rPr>
              <w:t>Solanum Melongena (Eggplant) Fruit Extract</w:t>
            </w:r>
          </w:p>
        </w:tc>
        <w:tc>
          <w:tcPr>
            <w:tcW w:type="dxa" w:w="1417"/>
          </w:tcPr>
          <w:p>
            <w:pPr>
              <w:spacing w:after="0"/>
            </w:pPr>
            <w:r/>
            <w:r>
              <w:rPr>
                <w:b w:val="0"/>
                <w:sz w:val="16"/>
              </w:rPr>
              <w:t>0.07</w:t>
            </w:r>
          </w:p>
        </w:tc>
      </w:tr>
      <w:tr>
        <w:tc>
          <w:tcPr>
            <w:tcW w:type="dxa" w:w="454"/>
          </w:tcPr>
          <w:p>
            <w:pPr>
              <w:spacing w:after="0"/>
            </w:pPr>
            <w:r/>
            <w:r>
              <w:rPr>
                <w:b w:val="0"/>
                <w:sz w:val="16"/>
              </w:rPr>
              <w:t>33</w:t>
            </w:r>
          </w:p>
        </w:tc>
        <w:tc>
          <w:tcPr>
            <w:tcW w:type="dxa" w:w="7370"/>
          </w:tcPr>
          <w:p>
            <w:pPr>
              <w:spacing w:after="0"/>
            </w:pPr>
            <w:r/>
            <w:r>
              <w:rPr>
                <w:b w:val="0"/>
                <w:sz w:val="16"/>
              </w:rPr>
              <w:t>Aloe Barbadensis Flower Extract</w:t>
            </w:r>
          </w:p>
        </w:tc>
        <w:tc>
          <w:tcPr>
            <w:tcW w:type="dxa" w:w="1417"/>
          </w:tcPr>
          <w:p>
            <w:pPr>
              <w:spacing w:after="0"/>
            </w:pPr>
            <w:r/>
            <w:r>
              <w:rPr>
                <w:b w:val="0"/>
                <w:sz w:val="16"/>
              </w:rPr>
              <w:t>0.07</w:t>
            </w:r>
          </w:p>
        </w:tc>
      </w:tr>
      <w:tr>
        <w:tc>
          <w:tcPr>
            <w:tcW w:type="dxa" w:w="454"/>
          </w:tcPr>
          <w:p>
            <w:pPr>
              <w:spacing w:after="0"/>
            </w:pPr>
            <w:r/>
            <w:r>
              <w:rPr>
                <w:b w:val="0"/>
                <w:sz w:val="16"/>
              </w:rPr>
              <w:t>34</w:t>
            </w:r>
          </w:p>
        </w:tc>
        <w:tc>
          <w:tcPr>
            <w:tcW w:type="dxa" w:w="7370"/>
          </w:tcPr>
          <w:p>
            <w:pPr>
              <w:spacing w:after="0"/>
            </w:pPr>
            <w:r/>
            <w:r>
              <w:rPr>
                <w:b w:val="0"/>
                <w:sz w:val="16"/>
              </w:rPr>
              <w:t>Curcuma Longa (Turmeric) Root Extract</w:t>
            </w:r>
          </w:p>
        </w:tc>
        <w:tc>
          <w:tcPr>
            <w:tcW w:type="dxa" w:w="1417"/>
          </w:tcPr>
          <w:p>
            <w:pPr>
              <w:spacing w:after="0"/>
            </w:pPr>
            <w:r/>
            <w:r>
              <w:rPr>
                <w:b w:val="0"/>
                <w:sz w:val="16"/>
              </w:rPr>
              <w:t>0.06</w:t>
            </w:r>
          </w:p>
        </w:tc>
      </w:tr>
      <w:tr>
        <w:tc>
          <w:tcPr>
            <w:tcW w:type="dxa" w:w="454"/>
          </w:tcPr>
          <w:p>
            <w:pPr>
              <w:spacing w:after="0"/>
            </w:pPr>
            <w:r/>
            <w:r>
              <w:rPr>
                <w:b w:val="0"/>
                <w:sz w:val="16"/>
              </w:rPr>
              <w:t>35</w:t>
            </w:r>
          </w:p>
        </w:tc>
        <w:tc>
          <w:tcPr>
            <w:tcW w:type="dxa" w:w="7370"/>
          </w:tcPr>
          <w:p>
            <w:pPr>
              <w:spacing w:after="0"/>
            </w:pPr>
            <w:r/>
            <w:r>
              <w:rPr>
                <w:b w:val="0"/>
                <w:sz w:val="16"/>
              </w:rPr>
              <w:t>Ocimum Basilicum (Basil) Flower/Leaf Extract</w:t>
            </w:r>
          </w:p>
        </w:tc>
        <w:tc>
          <w:tcPr>
            <w:tcW w:type="dxa" w:w="1417"/>
          </w:tcPr>
          <w:p>
            <w:pPr>
              <w:spacing w:after="0"/>
            </w:pPr>
            <w:r/>
            <w:r>
              <w:rPr>
                <w:b w:val="0"/>
                <w:sz w:val="16"/>
              </w:rPr>
              <w:t>0.05</w:t>
            </w:r>
          </w:p>
        </w:tc>
      </w:tr>
      <w:tr>
        <w:tc>
          <w:tcPr>
            <w:tcW w:type="dxa" w:w="454"/>
          </w:tcPr>
          <w:p>
            <w:pPr>
              <w:spacing w:after="0"/>
            </w:pPr>
            <w:r/>
            <w:r>
              <w:rPr>
                <w:b w:val="0"/>
                <w:sz w:val="16"/>
              </w:rPr>
              <w:t>36</w:t>
            </w:r>
          </w:p>
        </w:tc>
        <w:tc>
          <w:tcPr>
            <w:tcW w:type="dxa" w:w="7370"/>
          </w:tcPr>
          <w:p>
            <w:pPr>
              <w:spacing w:after="0"/>
            </w:pPr>
            <w:r/>
            <w:r>
              <w:rPr>
                <w:b w:val="0"/>
                <w:sz w:val="16"/>
              </w:rPr>
              <w:t>Ocimum Sanctum Leaf Extract</w:t>
            </w:r>
          </w:p>
        </w:tc>
        <w:tc>
          <w:tcPr>
            <w:tcW w:type="dxa" w:w="1417"/>
          </w:tcPr>
          <w:p>
            <w:pPr>
              <w:spacing w:after="0"/>
            </w:pPr>
            <w:r/>
            <w:r>
              <w:rPr>
                <w:b w:val="0"/>
                <w:sz w:val="16"/>
              </w:rPr>
              <w:t>0.05</w:t>
            </w:r>
          </w:p>
        </w:tc>
      </w:tr>
    </w:tbl>
    <w:p>
      <w:pPr>
        <w:spacing w:after="40"/>
      </w:pPr>
    </w:p>
    <w:p>
      <w:pPr>
        <w:pStyle w:val="Heading1"/>
      </w:pPr>
      <w:r>
        <w:t>PHỤ LỤC B – DANH SÁCH THÀNH PHẦN DỰ KIẾN IN NHÃN (thứ tự dự kiến, cần xác nhận khi có COA)</w:t>
      </w:r>
    </w:p>
    <w:p>
      <w:r>
        <w:rPr>
          <w:b w:val="0"/>
          <w:sz w:val="18"/>
        </w:rPr>
        <w:t>Caprylic/Capric Triglyceride, C15-19 Alkane, Helianthus Annuus (Sunflower) Seed Oil, [thành phần Amla oil theo COA – vd. Sesamum Indicum (Sesame) Seed Oil, Phyllanthus Emblica Fruit Extract], Simmondsia Chinensis (Jojoba) Seed Oil, Vitis Vinifera (Grape) Seed Oil, Oryza Sativa (Rice) Bran Oil, Argania Spinosa Kernel Oil, Plukenetia Volubilis Seed Oil, Moringa Oleifera Seed Oil, Rosmarinus Officinalis (Rosemary) Leaf Oil, Bakuchiol, Melaleuca Alternifolia (Tea Tree) Leaf Oil, Azadirachta Indica Seed Oil, Citrus Maxima Peel Oil, Bisabolol, Tocopheryl Acetate, Mentha Piperita (Peppermint) Oil, Lavandula Angustifolia (Lavender) Oil, Tocopherol, Zingiber Officinale (Ginger) Root Oil, Curcuma Longa (Turmeric) Root Oil, Limonene, Linalool, Citral.</w:t>
      </w:r>
    </w:p>
    <w:p>
      <w:r>
        <w:rPr>
          <w:b w:val="0"/>
          <w:i/>
          <w:sz w:val="17"/>
        </w:rPr>
        <w:t>(Thành phần ≥ 1% theo thứ tự giảm dần; thành phần &lt; 1% có thể ghi bất kỳ thứ tự; allergen cuối danh sách theo bảng allergen thực tế.)</w:t>
      </w:r>
    </w:p>
    <w:p>
      <w:pPr>
        <w:pStyle w:val="Heading1"/>
      </w:pPr>
      <w:r>
        <w:t>PHỤ LỤC C – CĂN CỨ PHÁP LÝ &amp; NGUỒN THAM KHẢO</w:t>
      </w:r>
    </w:p>
    <w:p>
      <w:pPr>
        <w:pStyle w:val="ListBullet"/>
        <w:spacing w:after="20"/>
      </w:pPr>
      <w:r>
        <w:rPr>
          <w:b w:val="0"/>
        </w:rPr>
        <w:t>Thông tư 06/2011/TT-BYT; Thông tư 34/2025/TT-BYT (hiệu lực 18/08/2025) – vanban.chinhphu.vn; pbgdpl.cantho.gov.vn (bài “Thông tư số 34/2025/TT-BYT sửa đổi Thông tư 06/2011/TT-BYT…”)</w:t>
      </w:r>
    </w:p>
    <w:p>
      <w:pPr>
        <w:pStyle w:val="ListBullet"/>
        <w:spacing w:after="20"/>
      </w:pPr>
      <w:r>
        <w:rPr>
          <w:b w:val="0"/>
        </w:rPr>
        <w:t>Dự thảo Nghị định quy định về quản lý mỹ phẩm – xaydungchinhsach.chinhphu.vn; dav.gov.vn (chưa ban hành tại thời điểm lập báo cáo)</w:t>
      </w:r>
    </w:p>
    <w:p>
      <w:pPr>
        <w:pStyle w:val="ListBullet"/>
        <w:spacing w:after="20"/>
      </w:pPr>
      <w:r>
        <w:rPr>
          <w:b w:val="0"/>
        </w:rPr>
        <w:t>Nghị định 342/2025/NĐ-CP quy định chi tiết Luật Quảng cáo (hiệu lực 15/02/2026) – các bài tổng hợp trên luatvietnam.vn, baoquangninh.vn, pbgdpl.camau.gov.vn</w:t>
      </w:r>
    </w:p>
    <w:p>
      <w:pPr>
        <w:pStyle w:val="ListBullet"/>
        <w:spacing w:after="20"/>
      </w:pPr>
      <w:r>
        <w:rPr>
          <w:b w:val="0"/>
        </w:rPr>
        <w:t>Nghị định 93/2016/NĐ-CP; Nghị định 155/2018/NĐ-CP; Nghị định 43/2017/NĐ-CP; Nghị định 111/2021/NĐ-CP; Luật Thương mại 2005 (Điều 301–303)</w:t>
      </w:r>
    </w:p>
    <w:p>
      <w:pPr>
        <w:pStyle w:val="ListBullet"/>
        <w:spacing w:after="20"/>
      </w:pPr>
      <w:r>
        <w:rPr>
          <w:b w:val="0"/>
        </w:rPr>
        <w:t>Hiệp định mỹ phẩm ASEAN &amp; các phụ lục (chất cấm/giới hạn), Hướng dẫn công bố công dụng mỹ phẩm ASEAN</w:t>
      </w:r>
    </w:p>
    <w:p>
      <w:pPr>
        <w:pStyle w:val="ListBullet"/>
        <w:spacing w:after="20"/>
      </w:pPr>
      <w:r>
        <w:rPr>
          <w:b w:val="0"/>
        </w:rPr>
        <w:t>Panahi Y. et al. (2015) SKINmed 13(1):15–21 – Rosemary oil vs minoxidil 2% trong AGA</w:t>
      </w:r>
    </w:p>
    <w:p>
      <w:pPr>
        <w:pStyle w:val="ListBullet"/>
        <w:spacing w:after="20"/>
      </w:pPr>
      <w:r>
        <w:rPr>
          <w:b w:val="0"/>
        </w:rPr>
        <w:t>Oh J.Y. et al. (2014) Toxicological Research 30(4):297–304 – Peppermint oil thúc đẩy mọc tóc trên chuột</w:t>
      </w:r>
    </w:p>
    <w:p>
      <w:pPr>
        <w:pStyle w:val="ListBullet"/>
        <w:spacing w:after="20"/>
      </w:pPr>
      <w:r>
        <w:rPr>
          <w:b w:val="0"/>
        </w:rPr>
        <w:t>Miao Y. et al. (2013) Experimental Dermatology – 6-Gingerol ức chế kéo dài sợi tóc</w:t>
      </w:r>
    </w:p>
    <w:p>
      <w:pPr>
        <w:pStyle w:val="ListBullet"/>
        <w:spacing w:after="20"/>
      </w:pPr>
      <w:r>
        <w:rPr>
          <w:b w:val="0"/>
        </w:rPr>
        <w:t>Satchell A.C. et al. (2002) J Am Acad Dermatol 47(6):852–855 – Dầu gội 5% tea tree oil với gàu</w:t>
      </w:r>
    </w:p>
    <w:p>
      <w:pPr>
        <w:pStyle w:val="ListBullet"/>
        <w:spacing w:after="20"/>
      </w:pPr>
      <w:r>
        <w:rPr>
          <w:b w:val="0"/>
        </w:rPr>
        <w:t>Rele A.S., Mohile R.B. (2003) J Cosmet Sci 54(2):175–192 – Dầu dừa giảm mất protein tóc</w:t>
      </w:r>
    </w:p>
    <w:p>
      <w:pPr>
        <w:pStyle w:val="ListBullet"/>
        <w:spacing w:after="20"/>
      </w:pPr>
      <w:r>
        <w:rPr>
          <w:b w:val="0"/>
        </w:rPr>
        <w:t>Dhaliwal S. et al. (2019) British Journal of Dermatology 180(2):289–296 – Bakuchiol vs retinol</w:t>
      </w:r>
    </w:p>
    <w:p>
      <w:pPr>
        <w:pStyle w:val="ListBullet"/>
        <w:spacing w:after="20"/>
      </w:pPr>
      <w:r>
        <w:rPr>
          <w:b w:val="0"/>
        </w:rPr>
        <w:t>Tài liệu nội bộ DS: RFQ SHIZENCOS (07/08/2026), PreWash_Scalp_Treatment_RD_Brief.xlsx, ĐỀ XUẤT CẢI TIẾN CÔNG THỨC SHIZENCOS.xlsx, dự thảo HĐ 05/10/2026</w:t>
      </w:r>
    </w:p>
    <w:p>
      <w:r>
        <w:rPr>
          <w:b w:val="0"/>
          <w:i/>
          <w:sz w:val="17"/>
        </w:rPr>
        <w:t>Tuyên bố: Báo cáo phục vụ chuẩn bị đàm phán nội bộ. Các thông tin pháp lý cần đối chiếu văn bản gốc mới nhất; điều khoản hợp đồng nên được luật sư rà soát trước khi ký.</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DS Corporation – Báo cáo họp Shizencos SKU1 V3 – Mật   |   Trang </w:t>
    </w:r>
    <w:r>
      <w:fldChar w:fldCharType="begin"/>
    </w:r>
    <w:r>
      <w:rPr>
        <w:sz w:val="16"/>
      </w:rP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Public Sans" w:hAnsi="Public Sans" w:cs="Public Sans" w:eastAsia="Public Sans"/>
      <w:color w:val="3A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ublic Sans" w:hAnsi="Public Sans" w:eastAsia="Public Sans" w:cs="Public Sans"/>
      <w:b/>
      <w:bCs/>
      <w:color w:val="3A242B"/>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Public Sans" w:hAnsi="Public Sans" w:eastAsia="Public Sans" w:cs="Public Sans"/>
      <w:b/>
      <w:bCs/>
      <w:color w:val="3A242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Public Sans" w:hAnsi="Public Sans" w:eastAsia="Public Sans" w:cs="Public Sans"/>
      <w:b/>
      <w:bCs/>
      <w:color w:val="C15C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