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Public Sans" w:hAnsi="Public Sans" w:eastAsia="Public Sans"/>
          <w:b w:val="0"/>
          <w:i w:val="0"/>
          <w:color w:val="000000"/>
          <w:sz w:val="36"/>
        </w:rPr>
        <w:t xml:space="preserve">PHIẾU LƯƠNG</w:t>
      </w:r>
    </w:p>
    <w:p>
      <w:pPr>
        <w:spacing w:before="0" w:after="160" w:line="276" w:lineRule="auto"/>
        <w:jc w:val="center"/>
      </w:pPr>
      <w:r>
        <w:rPr>
          <w:rFonts w:ascii="Public Sans" w:hAnsi="Public Sans" w:eastAsia="Public Sans"/>
          <w:b w:val="0"/>
          <w:i/>
          <w:color w:val="000000"/>
          <w:sz w:val="22"/>
        </w:rPr>
        <w:t xml:space="preserve">Kỳ lương tháng 09 năm 2026</w:t>
      </w:r>
    </w:p>
    <w:p>
      <w:pPr>
        <w:spacing w:before="0" w:after="240" w:line="240" w:lineRule="auto"/>
        <w:jc w:val="center"/>
      </w:pPr>
      <w:r>
        <w:rPr>
          <w:rFonts w:ascii="Public Sans" w:hAnsi="Public Sans" w:eastAsia="Public Sans"/>
          <w:b w:val="0"/>
          <w:i w:val="0"/>
          <w:color w:val="000000"/>
          <w:sz w:val="20"/>
        </w:rPr>
        <w:t xml:space="preserve">Số: 11/2026/PL-DS   |   Ngày: 05/10/2026</w:t>
      </w:r>
    </w:p>
    <w:p>
      <w:pPr>
        <w:keepNext/>
        <w:spacing w:before="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Thông tin người lao động</w:t>
      </w:r>
    </w:p>
    <w:p>
      <w:pPr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Họ và tên: </w:t>
      </w: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TRƯƠNG NGỌC ÁNH</w:t>
      </w:r>
    </w:p>
    <w:p>
      <w:pPr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Chức vụ: Tổng giám đốc | Bộ phận: Ban Tổng giám đốc</w:t>
      </w:r>
    </w:p>
    <w:p>
      <w:pPr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HĐLĐ số 08/2026/HĐLĐ-DS | Mức lương: 10.000.000 đồng/tháng (đã gồm phụ cấp)</w:t>
      </w:r>
    </w:p>
    <w:p>
      <w:pPr>
        <w:spacing w:before="0" w:after="8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Kỳ lương: 01/09 – 30/09/2026 | Ngày công hưởng lương: 22/22 (gồm 02 ngày lễ)</w:t>
      </w:r>
    </w:p>
    <w:p>
      <w:pPr>
        <w:keepNext/>
        <w:spacing w:before="14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1. Thu nhập</w:t>
      </w:r>
    </w:p>
    <w:tbl>
      <w:tblPr>
        <w:tblStyle w:val="TableGrid"/>
        <w:tblW w:w="0" w:type="auto"/>
        <w:jc w:val="center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00"/>
        <w:gridCol w:w="4160"/>
        <w:gridCol w:w="2100"/>
        <w:gridCol w:w="2500"/>
      </w:tblGrid>
      <w:tr>
        <w:trPr>
          <w:cantSplit/>
          <w:tblHeader/>
          <w:jc w:val="center"/>
        </w:trPr>
        <w:tc>
          <w:tcPr>
            <w:tcW w:w="6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STT</w:t>
            </w:r>
          </w:p>
        </w:tc>
        <w:tc>
          <w:tcPr>
            <w:tcW w:w="416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Khoản thu nhập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Ghi chú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Số tiền (đồng)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</w:t>
            </w: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Lương theo ngày công (đã gồm phụ cấp)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22/22 ngày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10.000.000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Tổng thu nhập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10.000.000</w:t>
            </w:r>
          </w:p>
        </w:tc>
      </w:tr>
    </w:tbl>
    <w:p>
      <w:pPr>
        <w:keepNext/>
        <w:spacing w:before="14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2. Các khoản khấu trừ</w:t>
      </w:r>
    </w:p>
    <w:tbl>
      <w:tblPr>
        <w:tblStyle w:val="TableGrid"/>
        <w:tblW w:w="0" w:type="auto"/>
        <w:jc w:val="center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00"/>
        <w:gridCol w:w="4160"/>
        <w:gridCol w:w="2100"/>
        <w:gridCol w:w="2500"/>
      </w:tblGrid>
      <w:tr>
        <w:trPr>
          <w:cantSplit/>
          <w:tblHeader/>
          <w:jc w:val="center"/>
        </w:trPr>
        <w:tc>
          <w:tcPr>
            <w:tcW w:w="6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STT</w:t>
            </w:r>
          </w:p>
        </w:tc>
        <w:tc>
          <w:tcPr>
            <w:tcW w:w="416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Khoản khấu trừ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Tỷ lệ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Số tiền (đồng)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</w:t>
            </w: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Bảo hiểm xã hội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8%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800.000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2</w:t>
            </w: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Bảo hiểm y tế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1,5%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150.000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3</w:t>
            </w: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Bảo hiểm thất nghiệp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1%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100.000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4</w:t>
            </w: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Thuế thu nhập cá nhân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60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416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Tổng khấu trừ</w:t>
            </w:r>
          </w:p>
        </w:tc>
        <w:tc>
          <w:tcPr>
            <w:tcW w:w="21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10,5%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1.050.000</w:t>
            </w:r>
          </w:p>
        </w:tc>
      </w:tr>
    </w:tbl>
    <w:p>
      <w:pPr>
        <w:keepNext/>
        <w:spacing w:before="14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3. Thực lĩnh</w:t>
      </w:r>
    </w:p>
    <w:p>
      <w:pPr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Số tiền thực lĩnh: </w:t>
      </w: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8.950.000 đồng</w:t>
      </w:r>
      <w:r>
        <w:rPr>
          <w:rFonts w:ascii="Public Sans" w:hAnsi="Public Sans" w:eastAsia="Public Sans"/>
          <w:b w:val="0"/>
          <w:i/>
          <w:color w:val="222222"/>
          <w:sz w:val="24"/>
        </w:rPr>
        <w:t xml:space="preserve"> (Tám triệu chín trăm năm mươi nghìn đồng chẵn)</w:t>
      </w:r>
    </w:p>
    <w:p>
      <w:pPr>
        <w:spacing w:before="0" w:after="8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Chuyển khoản chậm nhất ngày 10/10/2026 vào tài khoản số </w:t>
      </w:r>
      <w:r>
        <w:rPr>
          <w:rFonts w:ascii="Public Sans" w:hAnsi="Public Sans" w:eastAsia="Public Sans"/>
          <w:b w:val="0"/>
          <w:i w:val="0"/>
          <w:color w:val="222222"/>
          <w:sz w:val="24"/>
          <w:highlight w:val="yellow"/>
        </w:rPr>
        <w:t xml:space="preserve">..................</w:t>
      </w: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 tại ngân hàng </w:t>
      </w:r>
      <w:r>
        <w:rPr>
          <w:rFonts w:ascii="Public Sans" w:hAnsi="Public Sans" w:eastAsia="Public Sans"/>
          <w:b w:val="0"/>
          <w:i w:val="0"/>
          <w:color w:val="222222"/>
          <w:sz w:val="24"/>
          <w:highlight w:val="yellow"/>
        </w:rPr>
        <w:t xml:space="preserve">..................</w:t>
      </w: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, chủ tài khoản TRƯƠNG NGỌC ÁNH.</w:t>
      </w:r>
    </w:p>
    <w:p>
      <w:pPr>
        <w:keepNext/>
        <w:spacing w:before="14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4. Bảo hiểm Công ty đóng thêm (không trừ vào lương)</w:t>
      </w:r>
    </w:p>
    <w:p>
      <w:pPr>
        <w:spacing w:before="0" w:after="10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BHXH, TNLĐ-BNN 17,5% + BHYT 3% + BHTN 1% = 21,5%: </w:t>
      </w: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2.150.000 đồng</w:t>
      </w:r>
    </w:p>
    <w:p>
      <w:pPr>
        <w:keepNext/>
        <w:spacing w:before="0" w:after="120" w:line="276" w:lineRule="auto"/>
        <w:jc w:val="left"/>
      </w:pPr>
      <w:r>
        <w:rPr>
          <w:rFonts w:ascii="Public Sans" w:hAnsi="Public Sans" w:eastAsia="Public Sans"/>
          <w:b w:val="0"/>
          <w:i/>
          <w:color w:val="626262"/>
          <w:sz w:val="18"/>
        </w:rPr>
        <w:t xml:space="preserve">Phiếu lương là thông tin bảo mật. Thắc mắc vui lòng phản hồi trong 03 ngày làm việc kể từ ngày nhận phiếu.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LẬP PHIẾU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(Ký, ghi rõ họ tên)</w:t>
            </w:r>
          </w:p>
          <w:p/>
          <w:p/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DUYỆT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(Nguyễn Duy Quang)</w:t>
            </w:r>
          </w:p>
          <w:p/>
          <w:p/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LAO ĐỘNG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(Trương Ngọc Ánh)</w:t>
            </w:r>
          </w:p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1" w:color="000000"/>
      </w:pBdr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/>
          <w:r>
            <w:rPr>
              <w:rFonts w:ascii="Public Sans" w:hAnsi="Public Sans" w:eastAsia="Public Sans"/>
              <w:b/>
              <w:color w:val="000000"/>
              <w:sz w:val="17"/>
            </w:rPr>
            <w:t>DS Corporation</w:t>
          </w:r>
        </w:p>
      </w:tc>
      <w:tc>
        <w:tcPr>
          <w:tcW w:type="dxa" w:w="3120"/>
        </w:tcPr>
        <w:p>
          <w:pPr>
            <w:jc w:val="center"/>
          </w:pPr>
          <w:r/>
          <w:r>
            <w:rPr>
              <w:rFonts w:ascii="Public Sans" w:hAnsi="Public Sans" w:eastAsia="Public Sans"/>
              <w:color w:val="000000"/>
              <w:sz w:val="16"/>
            </w:rPr>
            <w:t>Phiếu lương tháng 09/2026</w:t>
          </w:r>
        </w:p>
      </w:tc>
      <w:tc>
        <w:tcPr>
          <w:tcW w:type="dxa" w:w="3120"/>
        </w:tcPr>
        <w:p>
          <w:pPr>
            <w:jc w:val="right"/>
          </w:pPr>
          <w:r/>
          <w:r>
            <w:rPr>
              <w:rFonts w:ascii="Public Sans" w:hAnsi="Public Sans" w:eastAsia="Public Sans"/>
              <w:color w:val="626262"/>
              <w:sz w:val="18"/>
            </w:rPr>
            <w:t xml:space="preserve">Page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PAGE </w:instrText>
            <w:fldChar w:fldCharType="end"/>
          </w:r>
          <w:r>
            <w:rPr>
              <w:rFonts w:ascii="Public Sans" w:hAnsi="Public Sans" w:eastAsia="Public Sans"/>
              <w:color w:val="626262"/>
              <w:sz w:val="18"/>
            </w:rPr>
            <w:t xml:space="preserve"> /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spacing w:after="0" w:line="240" w:lineRule="auto"/>
            <w:jc w:val="left"/>
          </w:pPr>
          <w:r>
            <w:rPr>
              <w:rFonts w:ascii="Public Sans" w:hAnsi="Public Sans" w:eastAsia="Public Sans"/>
              <w:b/>
              <w:color w:val="000000"/>
              <w:sz w:val="33"/>
            </w:rPr>
            <w:t>DS Corporation</w:t>
          </w:r>
        </w:p>
        <w:p>
          <w:pPr>
            <w:spacing w:before="0" w:after="0" w:line="240" w:lineRule="auto"/>
            <w:jc w:val="left"/>
          </w:pPr>
          <w:r>
            <w:rPr>
              <w:rFonts w:ascii="Public Sans" w:hAnsi="Public Sans" w:eastAsia="Public Sans"/>
              <w:color w:val="000000"/>
              <w:sz w:val="18"/>
            </w:rPr>
            <w:t>CÔNG TY TNHH DS CORPORATION</w:t>
          </w:r>
        </w:p>
      </w:tc>
      <w:tc>
        <w:tcPr>
          <w:tcW w:type="dxa" w:w="4680"/>
        </w:tcPr>
        <w:p>
          <w:pPr>
            <w:spacing w:after="0" w:line="240" w:lineRule="auto"/>
            <w:jc w:val="right"/>
          </w:pPr>
          <w:r>
            <w:rPr>
              <w:rFonts w:ascii="Public Sans" w:hAnsi="Public Sans" w:eastAsia="Public Sans"/>
              <w:b/>
              <w:color w:val="000000"/>
              <w:sz w:val="17"/>
            </w:rPr>
            <w:t>Mã số doanh nghiệp: 0111537512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Tầng 4, Tòa nhà Sannam, số 78 phố Duy Tân, Phường Cầu Giấy, Thành phố Hà Nội, Việt Nam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dsgroup.info26@gmail.com  |  0912.789.788</w:t>
          </w:r>
        </w:p>
      </w:tc>
    </w:tr>
  </w:tbl>
  <w:p>
    <w:pPr>
      <w:spacing w:before="100" w:after="20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ublic Sans" w:hAnsi="Public Sans" w:eastAsia="Public Sans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