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right"/>
      </w:pPr>
      <w:r>
        <w:rPr>
          <w:b w:val="0"/>
          <w:i/>
          <w:sz w:val="18"/>
        </w:rPr>
        <w:t>DỰ THẢO DS CORPORATION ĐỀ XUẤT – PHIÊN BẢN 09/10/2026 (thay thế dự thảo số 05/10/2026-HĐMB/SHI-DS CORPORATION/TC-1)</w:t>
      </w:r>
    </w:p>
    <w:tbl>
      <w:tblPr>
        <w:tblW w:type="auto" w:w="0"/>
        <w:tblLayout w:type="fixed"/>
        <w:tblLook w:firstColumn="1" w:firstRow="1" w:lastColumn="0" w:lastRow="0" w:noHBand="0" w:noVBand="1" w:val="04A0"/>
      </w:tblPr>
      <w:tblGrid>
        <w:gridCol w:w="4677"/>
        <w:gridCol w:w="4677"/>
      </w:tblGrid>
      <w:tr>
        <w:tc>
          <w:tcPr>
            <w:tcW w:type="dxa" w:w="4677"/>
          </w:tcPr>
          <w:p>
            <w:pPr>
              <w:jc w:val="center"/>
            </w:pPr>
            <w:r/>
            <w:r>
              <w:rPr>
                <w:b/>
                <w:i w:val="0"/>
                <w:sz w:val="22"/>
              </w:rPr>
              <w:t>CÔNG TY TNHH DS CORPORATION</w:t>
            </w:r>
            <w:r>
              <w:rPr>
                <w:b w:val="0"/>
                <w:i w:val="0"/>
                <w:sz w:val="22"/>
              </w:rPr>
              <w:br/>
              <w:t>―――――</w:t>
              <w:br/>
              <w:t>Số: 05/10/2026-HĐGC/DS-SHI/TC-1</w:t>
            </w:r>
          </w:p>
        </w:tc>
        <w:tc>
          <w:tcPr>
            <w:tcW w:type="dxa" w:w="4677"/>
          </w:tcPr>
          <w:p>
            <w:pPr>
              <w:jc w:val="center"/>
            </w:pPr>
            <w:r/>
            <w:r>
              <w:rPr>
                <w:b/>
                <w:i w:val="0"/>
                <w:sz w:val="22"/>
              </w:rPr>
              <w:t>CỘNG HÒA XÃ HỘI CHỦ NGHĨA VIỆT NAM</w:t>
            </w:r>
            <w:r>
              <w:rPr>
                <w:b w:val="0"/>
                <w:i w:val="0"/>
                <w:sz w:val="22"/>
              </w:rPr>
              <w:br/>
            </w:r>
            <w:r>
              <w:rPr>
                <w:b/>
                <w:i w:val="0"/>
                <w:sz w:val="22"/>
              </w:rPr>
              <w:t>Độc lập – Tự do – Hạnh phúc</w:t>
            </w:r>
            <w:r>
              <w:rPr>
                <w:b w:val="0"/>
                <w:i w:val="0"/>
                <w:sz w:val="22"/>
              </w:rPr>
              <w:br/>
              <w:t>―――――</w:t>
            </w:r>
          </w:p>
        </w:tc>
      </w:tr>
    </w:tbl>
    <w:p>
      <w:pPr>
        <w:spacing w:after="0"/>
        <w:jc w:val="center"/>
      </w:pPr>
      <w:r>
        <w:rPr>
          <w:b/>
          <w:i w:val="0"/>
          <w:sz w:val="30"/>
        </w:rPr>
        <w:t>HỢP ĐỒNG GIA CÔNG SẢN XUẤT MỸ PHẨM</w:t>
      </w:r>
    </w:p>
    <w:p>
      <w:pPr>
        <w:spacing w:after="160"/>
        <w:jc w:val="center"/>
      </w:pPr>
      <w:r>
        <w:rPr>
          <w:b w:val="0"/>
          <w:i/>
        </w:rPr>
        <w:t>(v/v: Gia công sản xuất sản phẩm Pre-Shampoo Scalp Oil-Serum 50 ml)</w:t>
      </w:r>
    </w:p>
    <w:p>
      <w:pPr>
        <w:spacing w:after="20"/>
        <w:ind w:left="283"/>
        <w:jc w:val="both"/>
      </w:pPr>
      <w:r>
        <w:rPr>
          <w:b w:val="0"/>
          <w:i/>
        </w:rPr>
        <w:t>Căn cứ Bộ luật Dân sự số 91/2015/QH13 ngày 24/11/2015;</w:t>
      </w:r>
    </w:p>
    <w:p>
      <w:pPr>
        <w:spacing w:after="20"/>
        <w:ind w:left="283"/>
        <w:jc w:val="both"/>
      </w:pPr>
      <w:r>
        <w:rPr>
          <w:b w:val="0"/>
          <w:i/>
        </w:rPr>
        <w:t>Căn cứ Luật Thương mại số 36/2005/QH11 ngày 14/6/2005 và các văn bản sửa đổi, bổ sung;</w:t>
      </w:r>
    </w:p>
    <w:p>
      <w:pPr>
        <w:spacing w:after="20"/>
        <w:ind w:left="283"/>
        <w:jc w:val="both"/>
      </w:pPr>
      <w:r>
        <w:rPr>
          <w:b w:val="0"/>
          <w:i/>
        </w:rPr>
        <w:t>Căn cứ Nghị định số 93/2016/NĐ-CP ngày 01/7/2016 của Chính phủ quy định về điều kiện sản xuất mỹ phẩm, được sửa đổi, bổ sung bởi Nghị định số 155/2018/NĐ-CP;</w:t>
      </w:r>
    </w:p>
    <w:p>
      <w:pPr>
        <w:spacing w:after="20"/>
        <w:ind w:left="283"/>
        <w:jc w:val="both"/>
      </w:pPr>
      <w:r>
        <w:rPr>
          <w:b w:val="0"/>
          <w:i/>
        </w:rPr>
        <w:t>Căn cứ Thông tư số 06/2011/TT-BYT ngày 25/01/2011 của Bộ Y tế quy định về quản lý mỹ phẩm và các văn bản sửa đổi, bổ sung;</w:t>
      </w:r>
    </w:p>
    <w:p>
      <w:pPr>
        <w:spacing w:after="20"/>
        <w:ind w:left="283"/>
        <w:jc w:val="both"/>
      </w:pPr>
      <w:r>
        <w:rPr>
          <w:b w:val="0"/>
          <w:i/>
        </w:rPr>
        <w:t>Căn cứ Nghị định số 43/2017/NĐ-CP ngày 14/4/2017 về nhãn hàng hóa, được sửa đổi, bổ sung bởi Nghị định số 111/2021/NĐ-CP;</w:t>
      </w:r>
    </w:p>
    <w:p>
      <w:pPr>
        <w:spacing w:after="20"/>
        <w:ind w:left="283"/>
        <w:jc w:val="both"/>
      </w:pPr>
      <w:r>
        <w:rPr>
          <w:b w:val="0"/>
          <w:i/>
        </w:rPr>
        <w:t>Căn cứ nhu cầu và khả năng của hai Bên.</w:t>
      </w:r>
    </w:p>
    <w:p>
      <w:pPr>
        <w:spacing w:after="120"/>
        <w:jc w:val="both"/>
      </w:pPr>
      <w:r>
        <w:rPr>
          <w:b w:val="0"/>
          <w:i w:val="0"/>
        </w:rPr>
        <w:t>Hôm nay, ngày ..... tháng ..... năm 2026, tại ...................................................., chúng tôi gồm có:</w:t>
      </w:r>
    </w:p>
    <w:tbl>
      <w:tblPr>
        <w:tblStyle w:val="TableGrid"/>
        <w:tblW w:type="auto" w:w="0"/>
        <w:jc w:val="center"/>
        <w:tblLayout w:type="fixed"/>
        <w:tblLook w:firstColumn="1" w:firstRow="1" w:lastColumn="0" w:lastRow="0" w:noHBand="0" w:noVBand="1" w:val="04A0"/>
      </w:tblPr>
      <w:tblGrid>
        <w:gridCol w:w="2835"/>
        <w:gridCol w:w="6520"/>
      </w:tblGrid>
      <w:tr>
        <w:tc>
          <w:tcPr>
            <w:tcW w:type="dxa" w:w="2835"/>
          </w:tcPr>
          <w:p>
            <w:pPr>
              <w:spacing w:after="0"/>
            </w:pPr>
            <w:r/>
            <w:r>
              <w:rPr>
                <w:b/>
                <w:i w:val="0"/>
                <w:sz w:val="22"/>
              </w:rPr>
              <w:t>BÊN ĐẶT GIA CÔNG (BÊN A)</w:t>
            </w:r>
          </w:p>
        </w:tc>
        <w:tc>
          <w:tcPr>
            <w:tcW w:type="dxa" w:w="6520"/>
          </w:tcPr>
          <w:p>
            <w:pPr>
              <w:spacing w:after="0"/>
            </w:pPr>
            <w:r/>
            <w:r>
              <w:rPr>
                <w:b/>
                <w:i w:val="0"/>
                <w:sz w:val="22"/>
              </w:rPr>
              <w:t>CÔNG TY TNHH DS CORPORATION</w:t>
            </w:r>
          </w:p>
        </w:tc>
      </w:tr>
      <w:tr>
        <w:tc>
          <w:tcPr>
            <w:tcW w:type="dxa" w:w="2835"/>
          </w:tcPr>
          <w:p>
            <w:pPr>
              <w:spacing w:after="0"/>
            </w:pPr>
            <w:r/>
            <w:r>
              <w:rPr>
                <w:b w:val="0"/>
                <w:i w:val="0"/>
                <w:sz w:val="22"/>
              </w:rPr>
              <w:t>Mã số doanh nghiệp</w:t>
            </w:r>
          </w:p>
        </w:tc>
        <w:tc>
          <w:tcPr>
            <w:tcW w:type="dxa" w:w="6520"/>
          </w:tcPr>
          <w:p>
            <w:pPr>
              <w:spacing w:after="0"/>
            </w:pPr>
            <w:r/>
            <w:r>
              <w:rPr>
                <w:b w:val="0"/>
                <w:i w:val="0"/>
                <w:sz w:val="22"/>
              </w:rPr>
              <w:t>0111537512</w:t>
            </w:r>
          </w:p>
        </w:tc>
      </w:tr>
      <w:tr>
        <w:tc>
          <w:tcPr>
            <w:tcW w:type="dxa" w:w="2835"/>
          </w:tcPr>
          <w:p>
            <w:pPr>
              <w:spacing w:after="0"/>
            </w:pPr>
            <w:r/>
            <w:r>
              <w:rPr>
                <w:b w:val="0"/>
                <w:i w:val="0"/>
                <w:sz w:val="22"/>
              </w:rPr>
              <w:t>Địa chỉ trụ sở</w:t>
            </w:r>
          </w:p>
        </w:tc>
        <w:tc>
          <w:tcPr>
            <w:tcW w:type="dxa" w:w="6520"/>
          </w:tcPr>
          <w:p>
            <w:pPr>
              <w:spacing w:after="0"/>
            </w:pPr>
            <w:r/>
            <w:r>
              <w:rPr>
                <w:b w:val="0"/>
                <w:i w:val="0"/>
                <w:sz w:val="22"/>
              </w:rPr>
              <w:t>Tầng 4, Tòa nhà Sannam, số 78 phố Duy Tân, Phường Cầu Giấy, Thành phố Hà Nội, Việt Nam</w:t>
            </w:r>
          </w:p>
        </w:tc>
      </w:tr>
      <w:tr>
        <w:tc>
          <w:tcPr>
            <w:tcW w:type="dxa" w:w="2835"/>
          </w:tcPr>
          <w:p>
            <w:pPr>
              <w:spacing w:after="0"/>
            </w:pPr>
            <w:r/>
            <w:r>
              <w:rPr>
                <w:b w:val="0"/>
                <w:i w:val="0"/>
                <w:sz w:val="22"/>
              </w:rPr>
              <w:t>Điện thoại / Email</w:t>
            </w:r>
          </w:p>
        </w:tc>
        <w:tc>
          <w:tcPr>
            <w:tcW w:type="dxa" w:w="6520"/>
          </w:tcPr>
          <w:p>
            <w:pPr>
              <w:spacing w:after="0"/>
            </w:pPr>
            <w:r/>
            <w:r>
              <w:rPr>
                <w:b w:val="0"/>
                <w:i w:val="0"/>
                <w:sz w:val="22"/>
              </w:rPr>
              <w:t>0912 789 788 / info@dosiecare.com</w:t>
            </w:r>
          </w:p>
        </w:tc>
      </w:tr>
      <w:tr>
        <w:tc>
          <w:tcPr>
            <w:tcW w:type="dxa" w:w="2835"/>
          </w:tcPr>
          <w:p>
            <w:pPr>
              <w:spacing w:after="0"/>
            </w:pPr>
            <w:r/>
            <w:r>
              <w:rPr>
                <w:b w:val="0"/>
                <w:i w:val="0"/>
                <w:sz w:val="22"/>
              </w:rPr>
              <w:t>Tài khoản số</w:t>
            </w:r>
          </w:p>
        </w:tc>
        <w:tc>
          <w:tcPr>
            <w:tcW w:type="dxa" w:w="6520"/>
          </w:tcPr>
          <w:p>
            <w:pPr>
              <w:spacing w:after="0"/>
            </w:pPr>
            <w:r/>
            <w:r>
              <w:rPr>
                <w:b w:val="0"/>
                <w:i w:val="0"/>
                <w:sz w:val="22"/>
              </w:rPr>
              <w:t>[●] tại Ngân hàng [●]</w:t>
            </w:r>
          </w:p>
        </w:tc>
      </w:tr>
      <w:tr>
        <w:tc>
          <w:tcPr>
            <w:tcW w:type="dxa" w:w="2835"/>
          </w:tcPr>
          <w:p>
            <w:pPr>
              <w:spacing w:after="0"/>
            </w:pPr>
            <w:r/>
            <w:r>
              <w:rPr>
                <w:b w:val="0"/>
                <w:i w:val="0"/>
                <w:sz w:val="22"/>
              </w:rPr>
              <w:t>Đại diện</w:t>
            </w:r>
          </w:p>
        </w:tc>
        <w:tc>
          <w:tcPr>
            <w:tcW w:type="dxa" w:w="6520"/>
          </w:tcPr>
          <w:p>
            <w:pPr>
              <w:spacing w:after="0"/>
            </w:pPr>
            <w:r/>
            <w:r>
              <w:rPr>
                <w:b w:val="0"/>
                <w:i w:val="0"/>
                <w:sz w:val="22"/>
              </w:rPr>
              <w:t>Bà Trương Ngọc Ánh – Chức vụ: Tổng Giám đốc</w:t>
            </w:r>
          </w:p>
        </w:tc>
      </w:tr>
    </w:tbl>
    <w:p>
      <w:pPr>
        <w:spacing w:after="0"/>
      </w:pPr>
    </w:p>
    <w:tbl>
      <w:tblPr>
        <w:tblStyle w:val="TableGrid"/>
        <w:tblW w:type="auto" w:w="0"/>
        <w:jc w:val="center"/>
        <w:tblLayout w:type="fixed"/>
        <w:tblLook w:firstColumn="1" w:firstRow="1" w:lastColumn="0" w:lastRow="0" w:noHBand="0" w:noVBand="1" w:val="04A0"/>
      </w:tblPr>
      <w:tblGrid>
        <w:gridCol w:w="2835"/>
        <w:gridCol w:w="6520"/>
      </w:tblGrid>
      <w:tr>
        <w:tc>
          <w:tcPr>
            <w:tcW w:type="dxa" w:w="2835"/>
          </w:tcPr>
          <w:p>
            <w:pPr>
              <w:spacing w:after="0"/>
            </w:pPr>
            <w:r/>
            <w:r>
              <w:rPr>
                <w:b/>
                <w:i w:val="0"/>
                <w:sz w:val="22"/>
              </w:rPr>
              <w:t>BÊN NHẬN GIA CÔNG (BÊN B)</w:t>
            </w:r>
          </w:p>
        </w:tc>
        <w:tc>
          <w:tcPr>
            <w:tcW w:type="dxa" w:w="6520"/>
          </w:tcPr>
          <w:p>
            <w:pPr>
              <w:spacing w:after="0"/>
            </w:pPr>
            <w:r/>
            <w:r>
              <w:rPr>
                <w:b/>
                <w:i w:val="0"/>
                <w:sz w:val="22"/>
              </w:rPr>
              <w:t>CÔNG TY TNHH HÓA DƯỢC SHIZENCOS</w:t>
            </w:r>
          </w:p>
        </w:tc>
      </w:tr>
      <w:tr>
        <w:tc>
          <w:tcPr>
            <w:tcW w:type="dxa" w:w="2835"/>
          </w:tcPr>
          <w:p>
            <w:pPr>
              <w:spacing w:after="0"/>
            </w:pPr>
            <w:r/>
            <w:r>
              <w:rPr>
                <w:b w:val="0"/>
                <w:i w:val="0"/>
                <w:sz w:val="22"/>
              </w:rPr>
              <w:t>Mã số thuế</w:t>
            </w:r>
          </w:p>
        </w:tc>
        <w:tc>
          <w:tcPr>
            <w:tcW w:type="dxa" w:w="6520"/>
          </w:tcPr>
          <w:p>
            <w:pPr>
              <w:spacing w:after="0"/>
            </w:pPr>
            <w:r/>
            <w:r>
              <w:rPr>
                <w:b w:val="0"/>
                <w:i w:val="0"/>
                <w:sz w:val="22"/>
              </w:rPr>
              <w:t>0314209179</w:t>
            </w:r>
          </w:p>
        </w:tc>
      </w:tr>
      <w:tr>
        <w:tc>
          <w:tcPr>
            <w:tcW w:type="dxa" w:w="2835"/>
          </w:tcPr>
          <w:p>
            <w:pPr>
              <w:spacing w:after="0"/>
            </w:pPr>
            <w:r/>
            <w:r>
              <w:rPr>
                <w:b w:val="0"/>
                <w:i w:val="0"/>
                <w:sz w:val="22"/>
              </w:rPr>
              <w:t>Địa chỉ trụ sở</w:t>
            </w:r>
          </w:p>
        </w:tc>
        <w:tc>
          <w:tcPr>
            <w:tcW w:type="dxa" w:w="6520"/>
          </w:tcPr>
          <w:p>
            <w:pPr>
              <w:spacing w:after="0"/>
            </w:pPr>
            <w:r/>
            <w:r>
              <w:rPr>
                <w:b w:val="0"/>
                <w:i w:val="0"/>
                <w:sz w:val="22"/>
              </w:rPr>
              <w:t>43D/6 Hồ Văn Huê, Phường Đức Nhuận, Thành phố Hồ Chí Minh, Việt Nam</w:t>
            </w:r>
          </w:p>
        </w:tc>
      </w:tr>
      <w:tr>
        <w:tc>
          <w:tcPr>
            <w:tcW w:type="dxa" w:w="2835"/>
          </w:tcPr>
          <w:p>
            <w:pPr>
              <w:spacing w:after="0"/>
            </w:pPr>
            <w:r/>
            <w:r>
              <w:rPr>
                <w:b w:val="0"/>
                <w:i w:val="0"/>
                <w:sz w:val="22"/>
              </w:rPr>
              <w:t>Địa chỉ nhà máy sản xuất</w:t>
            </w:r>
          </w:p>
        </w:tc>
        <w:tc>
          <w:tcPr>
            <w:tcW w:type="dxa" w:w="6520"/>
          </w:tcPr>
          <w:p>
            <w:pPr>
              <w:spacing w:after="0"/>
            </w:pPr>
            <w:r/>
            <w:r>
              <w:rPr>
                <w:b w:val="0"/>
                <w:i w:val="0"/>
                <w:sz w:val="22"/>
              </w:rPr>
              <w:t>Nhà xưởng B1-B2, KCN Tân Kim, Khu phố Tân Phước, Xã Cần Giuộc, Tỉnh Tây Ninh</w:t>
            </w:r>
          </w:p>
        </w:tc>
      </w:tr>
      <w:tr>
        <w:tc>
          <w:tcPr>
            <w:tcW w:type="dxa" w:w="2835"/>
          </w:tcPr>
          <w:p>
            <w:pPr>
              <w:spacing w:after="0"/>
            </w:pPr>
            <w:r/>
            <w:r>
              <w:rPr>
                <w:b w:val="0"/>
                <w:i w:val="0"/>
                <w:sz w:val="22"/>
              </w:rPr>
              <w:t>Giấy chứng nhận đủ điều kiện sản xuất mỹ phẩm</w:t>
            </w:r>
          </w:p>
        </w:tc>
        <w:tc>
          <w:tcPr>
            <w:tcW w:type="dxa" w:w="6520"/>
          </w:tcPr>
          <w:p>
            <w:pPr>
              <w:spacing w:after="0"/>
            </w:pPr>
            <w:r/>
            <w:r>
              <w:rPr>
                <w:b w:val="0"/>
                <w:i w:val="0"/>
                <w:sz w:val="22"/>
              </w:rPr>
              <w:t>Số [●] do [●] cấp ngày [●]</w:t>
            </w:r>
          </w:p>
        </w:tc>
      </w:tr>
      <w:tr>
        <w:tc>
          <w:tcPr>
            <w:tcW w:type="dxa" w:w="2835"/>
          </w:tcPr>
          <w:p>
            <w:pPr>
              <w:spacing w:after="0"/>
            </w:pPr>
            <w:r/>
            <w:r>
              <w:rPr>
                <w:b w:val="0"/>
                <w:i w:val="0"/>
                <w:sz w:val="22"/>
              </w:rPr>
              <w:t>Điện thoại</w:t>
            </w:r>
          </w:p>
        </w:tc>
        <w:tc>
          <w:tcPr>
            <w:tcW w:type="dxa" w:w="6520"/>
          </w:tcPr>
          <w:p>
            <w:pPr>
              <w:spacing w:after="0"/>
            </w:pPr>
            <w:r/>
            <w:r>
              <w:rPr>
                <w:b w:val="0"/>
                <w:i w:val="0"/>
                <w:sz w:val="22"/>
              </w:rPr>
              <w:t>028 3636 8418</w:t>
            </w:r>
          </w:p>
        </w:tc>
      </w:tr>
      <w:tr>
        <w:tc>
          <w:tcPr>
            <w:tcW w:type="dxa" w:w="2835"/>
          </w:tcPr>
          <w:p>
            <w:pPr>
              <w:spacing w:after="0"/>
            </w:pPr>
            <w:r/>
            <w:r>
              <w:rPr>
                <w:b w:val="0"/>
                <w:i w:val="0"/>
                <w:sz w:val="22"/>
              </w:rPr>
              <w:t>Tài khoản số</w:t>
            </w:r>
          </w:p>
        </w:tc>
        <w:tc>
          <w:tcPr>
            <w:tcW w:type="dxa" w:w="6520"/>
          </w:tcPr>
          <w:p>
            <w:pPr>
              <w:spacing w:after="0"/>
            </w:pPr>
            <w:r/>
            <w:r>
              <w:rPr>
                <w:b w:val="0"/>
                <w:i w:val="0"/>
                <w:sz w:val="22"/>
              </w:rPr>
              <w:t>113002975601 tại Ngân hàng TMCP Công Thương Việt Nam – CN 2 TP.HCM – Hội sở</w:t>
            </w:r>
          </w:p>
        </w:tc>
      </w:tr>
      <w:tr>
        <w:tc>
          <w:tcPr>
            <w:tcW w:type="dxa" w:w="2835"/>
          </w:tcPr>
          <w:p>
            <w:pPr>
              <w:spacing w:after="0"/>
            </w:pPr>
            <w:r/>
            <w:r>
              <w:rPr>
                <w:b w:val="0"/>
                <w:i w:val="0"/>
                <w:sz w:val="22"/>
              </w:rPr>
              <w:t>Đại diện</w:t>
            </w:r>
          </w:p>
        </w:tc>
        <w:tc>
          <w:tcPr>
            <w:tcW w:type="dxa" w:w="6520"/>
          </w:tcPr>
          <w:p>
            <w:pPr>
              <w:spacing w:after="0"/>
            </w:pPr>
            <w:r/>
            <w:r>
              <w:rPr>
                <w:b w:val="0"/>
                <w:i w:val="0"/>
                <w:sz w:val="22"/>
              </w:rPr>
              <w:t>Bà Nguyễn Thị Tuyết Vân – Chức vụ: Tổng Giám đốc</w:t>
            </w:r>
          </w:p>
        </w:tc>
      </w:tr>
    </w:tbl>
    <w:p>
      <w:pPr>
        <w:spacing w:after="0"/>
      </w:pPr>
    </w:p>
    <w:p>
      <w:pPr>
        <w:spacing w:after="60"/>
        <w:jc w:val="both"/>
      </w:pPr>
      <w:r>
        <w:rPr>
          <w:b w:val="0"/>
          <w:i w:val="0"/>
        </w:rPr>
        <w:t>Sau khi bàn bạc, hai Bên thống nhất ký kết Hợp đồng gia công sản xuất mỹ phẩm (“</w:t>
      </w:r>
      <w:r>
        <w:rPr>
          <w:b/>
          <w:i w:val="0"/>
        </w:rPr>
        <w:t>Hợp đồng</w:t>
      </w:r>
      <w:r>
        <w:rPr>
          <w:b w:val="0"/>
          <w:i w:val="0"/>
        </w:rPr>
        <w:t>”) với các điều khoản sau:</w:t>
      </w:r>
    </w:p>
    <w:p>
      <w:pPr>
        <w:keepNext/>
        <w:spacing w:before="180" w:after="80"/>
      </w:pPr>
      <w:r>
        <w:rPr>
          <w:b/>
        </w:rPr>
        <w:t>ĐIỀU 1. GIẢI THÍCH TỪ NGỮ</w:t>
      </w:r>
    </w:p>
    <w:p>
      <w:pPr>
        <w:spacing w:after="40"/>
        <w:ind w:left="340" w:hanging="227"/>
        <w:jc w:val="both"/>
      </w:pPr>
      <w:r>
        <w:rPr>
          <w:b w:val="0"/>
          <w:i w:val="0"/>
        </w:rPr>
        <w:t xml:space="preserve">- </w:t>
      </w:r>
      <w:r>
        <w:rPr>
          <w:b/>
          <w:i w:val="0"/>
        </w:rPr>
        <w:t>“Sản phẩm”</w:t>
      </w:r>
      <w:r>
        <w:rPr>
          <w:b w:val="0"/>
          <w:i w:val="0"/>
        </w:rPr>
        <w:t>: sản phẩm mỹ phẩm “Pre-Shampoo Scalp Oil-Serum”, dung tích 50 ml, nhãn hàng [●], mã công thức (LOT) 26I261, do Bên B gia công cho Bên A theo Hợp đồng này.</w:t>
      </w:r>
    </w:p>
    <w:p>
      <w:pPr>
        <w:spacing w:after="40"/>
        <w:ind w:left="340" w:hanging="227"/>
        <w:jc w:val="both"/>
      </w:pPr>
      <w:r>
        <w:rPr>
          <w:b w:val="0"/>
          <w:i w:val="0"/>
        </w:rPr>
        <w:t xml:space="preserve">- </w:t>
      </w:r>
      <w:r>
        <w:rPr>
          <w:b/>
          <w:i w:val="0"/>
        </w:rPr>
        <w:t>“Công thức”</w:t>
      </w:r>
      <w:r>
        <w:rPr>
          <w:b w:val="0"/>
          <w:i w:val="0"/>
        </w:rPr>
        <w:t>: công thức sản phẩm mã 26I261 do Bên B phát triển theo yêu cầu kỹ thuật của Bên A, đáp ứng Phụ lục 01.</w:t>
      </w:r>
    </w:p>
    <w:p>
      <w:pPr>
        <w:spacing w:after="40"/>
        <w:ind w:left="340" w:hanging="227"/>
        <w:jc w:val="both"/>
      </w:pPr>
      <w:r>
        <w:rPr>
          <w:b w:val="0"/>
          <w:i w:val="0"/>
        </w:rPr>
        <w:t xml:space="preserve">- </w:t>
      </w:r>
      <w:r>
        <w:rPr>
          <w:b/>
          <w:i w:val="0"/>
        </w:rPr>
        <w:t>“Mẫu chốt”</w:t>
      </w:r>
      <w:r>
        <w:rPr>
          <w:b w:val="0"/>
          <w:i w:val="0"/>
        </w:rPr>
        <w:t>: mẫu sản phẩm hoàn chỉnh được hai Bên ký xác nhận làm chuẩn so sánh cho sản xuất.</w:t>
      </w:r>
    </w:p>
    <w:p>
      <w:pPr>
        <w:spacing w:after="40"/>
        <w:ind w:left="340" w:hanging="227"/>
        <w:jc w:val="both"/>
      </w:pPr>
      <w:r>
        <w:rPr>
          <w:b w:val="0"/>
          <w:i w:val="0"/>
        </w:rPr>
        <w:t xml:space="preserve">- </w:t>
      </w:r>
      <w:r>
        <w:rPr>
          <w:b/>
          <w:i w:val="0"/>
        </w:rPr>
        <w:t>“TCCS”</w:t>
      </w:r>
      <w:r>
        <w:rPr>
          <w:b w:val="0"/>
          <w:i w:val="0"/>
        </w:rPr>
        <w:t>: tiêu chuẩn cơ sở của Sản phẩm tại Phụ lục 02.</w:t>
      </w:r>
    </w:p>
    <w:p>
      <w:pPr>
        <w:spacing w:after="40"/>
        <w:ind w:left="340" w:hanging="227"/>
        <w:jc w:val="both"/>
      </w:pPr>
      <w:r>
        <w:rPr>
          <w:b w:val="0"/>
          <w:i w:val="0"/>
        </w:rPr>
        <w:t xml:space="preserve">- </w:t>
      </w:r>
      <w:r>
        <w:rPr>
          <w:b/>
          <w:i w:val="0"/>
        </w:rPr>
        <w:t>“Lô”</w:t>
      </w:r>
      <w:r>
        <w:rPr>
          <w:b w:val="0"/>
          <w:i w:val="0"/>
        </w:rPr>
        <w:t>: lượng sản phẩm được sản xuất trong một chu kỳ sản xuất, mang cùng một số lô.</w:t>
      </w:r>
    </w:p>
    <w:p>
      <w:pPr>
        <w:spacing w:after="40"/>
        <w:ind w:left="340" w:hanging="227"/>
        <w:jc w:val="both"/>
      </w:pPr>
      <w:r>
        <w:rPr>
          <w:b w:val="0"/>
          <w:i w:val="0"/>
        </w:rPr>
        <w:t xml:space="preserve">- </w:t>
      </w:r>
      <w:r>
        <w:rPr>
          <w:b/>
          <w:i w:val="0"/>
        </w:rPr>
        <w:t>“PIF”</w:t>
      </w:r>
      <w:r>
        <w:rPr>
          <w:b w:val="0"/>
          <w:i w:val="0"/>
        </w:rPr>
        <w:t>: Hồ sơ thông tin sản phẩm theo quy định về quản lý mỹ phẩm.</w:t>
      </w:r>
    </w:p>
    <w:p>
      <w:pPr>
        <w:spacing w:after="40"/>
        <w:ind w:left="340" w:hanging="227"/>
        <w:jc w:val="both"/>
      </w:pPr>
      <w:r>
        <w:rPr>
          <w:b w:val="0"/>
          <w:i w:val="0"/>
        </w:rPr>
        <w:t xml:space="preserve">- </w:t>
      </w:r>
      <w:r>
        <w:rPr>
          <w:b/>
          <w:i w:val="0"/>
        </w:rPr>
        <w:t>“Ngày làm việc”</w:t>
      </w:r>
      <w:r>
        <w:rPr>
          <w:b w:val="0"/>
          <w:i w:val="0"/>
        </w:rPr>
        <w:t>: các ngày từ thứ Hai đến thứ Sáu, trừ ngày nghỉ lễ, Tết theo quy định pháp luật.</w:t>
      </w:r>
    </w:p>
    <w:p>
      <w:pPr>
        <w:keepNext/>
        <w:spacing w:before="180" w:after="80"/>
      </w:pPr>
      <w:r>
        <w:rPr>
          <w:b/>
        </w:rPr>
        <w:t>ĐIỀU 2. ĐỐI TƯỢNG, SỐ LƯỢNG VÀ GIÁ TRỊ HỢP ĐỒNG</w:t>
      </w:r>
    </w:p>
    <w:p>
      <w:pPr>
        <w:spacing w:after="60"/>
        <w:ind w:left="0"/>
        <w:jc w:val="both"/>
      </w:pPr>
      <w:r>
        <w:rPr>
          <w:b/>
        </w:rPr>
        <w:t xml:space="preserve">2.1. </w:t>
      </w:r>
      <w:r>
        <w:rPr>
          <w:b w:val="0"/>
          <w:i w:val="0"/>
        </w:rPr>
        <w:t>Bên A giao và Bên B nhận gia công trọn gói Sản phẩm như sau:</w:t>
      </w:r>
    </w:p>
    <w:tbl>
      <w:tblPr>
        <w:tblStyle w:val="TableGrid"/>
        <w:tblW w:type="auto" w:w="0"/>
        <w:jc w:val="center"/>
        <w:tblLayout w:type="fixed"/>
        <w:tblLook w:firstColumn="1" w:firstRow="1" w:lastColumn="0" w:lastRow="0" w:noHBand="0" w:noVBand="1" w:val="04A0"/>
      </w:tblPr>
      <w:tblGrid>
        <w:gridCol w:w="567"/>
        <w:gridCol w:w="2948"/>
        <w:gridCol w:w="1134"/>
        <w:gridCol w:w="680"/>
        <w:gridCol w:w="1020"/>
        <w:gridCol w:w="1304"/>
        <w:gridCol w:w="1701"/>
      </w:tblGrid>
      <w:tr>
        <w:tc>
          <w:tcPr>
            <w:tcW w:type="dxa" w:w="567"/>
            <w:shd w:val="clear" w:fill="D9E2D5"/>
          </w:tcPr>
          <w:p>
            <w:pPr>
              <w:jc w:val="center"/>
            </w:pPr>
            <w:r/>
            <w:r>
              <w:rPr>
                <w:b/>
                <w:i w:val="0"/>
                <w:sz w:val="20"/>
              </w:rPr>
              <w:t>STT</w:t>
            </w:r>
          </w:p>
        </w:tc>
        <w:tc>
          <w:tcPr>
            <w:tcW w:type="dxa" w:w="2948"/>
            <w:shd w:val="clear" w:fill="D9E2D5"/>
          </w:tcPr>
          <w:p>
            <w:pPr>
              <w:jc w:val="center"/>
            </w:pPr>
            <w:r/>
            <w:r>
              <w:rPr>
                <w:b/>
                <w:i w:val="0"/>
                <w:sz w:val="20"/>
              </w:rPr>
              <w:t>Tên sản phẩm – Nhãn hàng</w:t>
            </w:r>
          </w:p>
        </w:tc>
        <w:tc>
          <w:tcPr>
            <w:tcW w:type="dxa" w:w="1134"/>
            <w:shd w:val="clear" w:fill="D9E2D5"/>
          </w:tcPr>
          <w:p>
            <w:pPr>
              <w:jc w:val="center"/>
            </w:pPr>
            <w:r/>
            <w:r>
              <w:rPr>
                <w:b/>
                <w:i w:val="0"/>
                <w:sz w:val="20"/>
              </w:rPr>
              <w:t>LOT công thức</w:t>
            </w:r>
          </w:p>
        </w:tc>
        <w:tc>
          <w:tcPr>
            <w:tcW w:type="dxa" w:w="680"/>
            <w:shd w:val="clear" w:fill="D9E2D5"/>
          </w:tcPr>
          <w:p>
            <w:pPr>
              <w:jc w:val="center"/>
            </w:pPr>
            <w:r/>
            <w:r>
              <w:rPr>
                <w:b/>
                <w:i w:val="0"/>
                <w:sz w:val="20"/>
              </w:rPr>
              <w:t>ĐVT</w:t>
            </w:r>
          </w:p>
        </w:tc>
        <w:tc>
          <w:tcPr>
            <w:tcW w:type="dxa" w:w="1020"/>
            <w:shd w:val="clear" w:fill="D9E2D5"/>
          </w:tcPr>
          <w:p>
            <w:pPr>
              <w:jc w:val="center"/>
            </w:pPr>
            <w:r/>
            <w:r>
              <w:rPr>
                <w:b/>
                <w:i w:val="0"/>
                <w:sz w:val="20"/>
              </w:rPr>
              <w:t>Số lượng</w:t>
            </w:r>
          </w:p>
        </w:tc>
        <w:tc>
          <w:tcPr>
            <w:tcW w:type="dxa" w:w="1304"/>
            <w:shd w:val="clear" w:fill="D9E2D5"/>
          </w:tcPr>
          <w:p>
            <w:pPr>
              <w:jc w:val="center"/>
            </w:pPr>
            <w:r/>
            <w:r>
              <w:rPr>
                <w:b/>
                <w:i w:val="0"/>
                <w:sz w:val="20"/>
              </w:rPr>
              <w:t>Đơn giá (VNĐ)</w:t>
            </w:r>
          </w:p>
        </w:tc>
        <w:tc>
          <w:tcPr>
            <w:tcW w:type="dxa" w:w="1701"/>
            <w:shd w:val="clear" w:fill="D9E2D5"/>
          </w:tcPr>
          <w:p>
            <w:pPr>
              <w:jc w:val="center"/>
            </w:pPr>
            <w:r/>
            <w:r>
              <w:rPr>
                <w:b/>
                <w:i w:val="0"/>
                <w:sz w:val="20"/>
              </w:rPr>
              <w:t>Thành tiền (VNĐ)</w:t>
            </w:r>
          </w:p>
        </w:tc>
      </w:tr>
      <w:tr>
        <w:tc>
          <w:tcPr>
            <w:tcW w:type="dxa" w:w="567"/>
          </w:tcPr>
          <w:p>
            <w:pPr>
              <w:spacing w:after="0"/>
            </w:pPr>
            <w:r/>
            <w:r>
              <w:rPr>
                <w:b w:val="0"/>
                <w:i w:val="0"/>
                <w:sz w:val="20"/>
              </w:rPr>
              <w:t>1</w:t>
            </w:r>
          </w:p>
        </w:tc>
        <w:tc>
          <w:tcPr>
            <w:tcW w:type="dxa" w:w="2948"/>
          </w:tcPr>
          <w:p>
            <w:pPr>
              <w:spacing w:after="0"/>
            </w:pPr>
            <w:r/>
            <w:r>
              <w:rPr>
                <w:b w:val="0"/>
                <w:i w:val="0"/>
                <w:sz w:val="20"/>
              </w:rPr>
              <w:t>Pre-Shampoo Scalp Oil-Serum 50 ml</w:t>
            </w:r>
          </w:p>
          <w:p>
            <w:pPr>
              <w:spacing w:after="0"/>
            </w:pPr>
            <w:r>
              <w:rPr>
                <w:b w:val="0"/>
                <w:i w:val="0"/>
                <w:sz w:val="20"/>
              </w:rPr>
              <w:t>Nhãn hàng: [●]</w:t>
            </w:r>
          </w:p>
        </w:tc>
        <w:tc>
          <w:tcPr>
            <w:tcW w:type="dxa" w:w="1134"/>
          </w:tcPr>
          <w:p>
            <w:pPr>
              <w:spacing w:after="0"/>
            </w:pPr>
            <w:r/>
            <w:r>
              <w:rPr>
                <w:b w:val="0"/>
                <w:i w:val="0"/>
                <w:sz w:val="20"/>
              </w:rPr>
              <w:t>26I261</w:t>
            </w:r>
          </w:p>
        </w:tc>
        <w:tc>
          <w:tcPr>
            <w:tcW w:type="dxa" w:w="680"/>
          </w:tcPr>
          <w:p>
            <w:pPr>
              <w:spacing w:after="0"/>
            </w:pPr>
            <w:r/>
            <w:r>
              <w:rPr>
                <w:b w:val="0"/>
                <w:i w:val="0"/>
                <w:sz w:val="20"/>
              </w:rPr>
              <w:t>Hộp</w:t>
            </w:r>
          </w:p>
        </w:tc>
        <w:tc>
          <w:tcPr>
            <w:tcW w:type="dxa" w:w="1020"/>
          </w:tcPr>
          <w:p>
            <w:pPr>
              <w:spacing w:after="0"/>
            </w:pPr>
            <w:r/>
            <w:r>
              <w:rPr>
                <w:b w:val="0"/>
                <w:i w:val="0"/>
                <w:sz w:val="20"/>
              </w:rPr>
              <w:t>2.000</w:t>
            </w:r>
          </w:p>
        </w:tc>
        <w:tc>
          <w:tcPr>
            <w:tcW w:type="dxa" w:w="1304"/>
          </w:tcPr>
          <w:p>
            <w:pPr>
              <w:spacing w:after="0"/>
            </w:pPr>
            <w:r/>
            <w:r>
              <w:rPr>
                <w:b w:val="0"/>
                <w:i w:val="0"/>
                <w:sz w:val="20"/>
              </w:rPr>
              <w:t>59.800</w:t>
            </w:r>
          </w:p>
        </w:tc>
        <w:tc>
          <w:tcPr>
            <w:tcW w:type="dxa" w:w="1701"/>
          </w:tcPr>
          <w:p>
            <w:pPr>
              <w:spacing w:after="0"/>
            </w:pPr>
            <w:r/>
            <w:r>
              <w:rPr>
                <w:b w:val="0"/>
                <w:i w:val="0"/>
                <w:sz w:val="20"/>
              </w:rPr>
              <w:t>119.600.000</w:t>
            </w:r>
          </w:p>
        </w:tc>
      </w:tr>
      <w:tr>
        <w:tc>
          <w:tcPr>
            <w:tcW w:type="dxa" w:w="567"/>
          </w:tcPr>
          <w:p>
            <w:pPr>
              <w:spacing w:after="0"/>
            </w:pPr>
            <w:r/>
          </w:p>
        </w:tc>
        <w:tc>
          <w:tcPr>
            <w:tcW w:type="dxa" w:w="2948"/>
          </w:tcPr>
          <w:p>
            <w:pPr>
              <w:spacing w:after="0"/>
            </w:pPr>
            <w:r/>
            <w:r>
              <w:rPr>
                <w:b/>
                <w:i w:val="0"/>
                <w:sz w:val="20"/>
              </w:rPr>
              <w:t>Cộng tiền hàng</w:t>
            </w:r>
          </w:p>
        </w:tc>
        <w:tc>
          <w:tcPr>
            <w:tcW w:type="dxa" w:w="1134"/>
          </w:tcPr>
          <w:p>
            <w:pPr>
              <w:spacing w:after="0"/>
            </w:pPr>
            <w:r/>
          </w:p>
        </w:tc>
        <w:tc>
          <w:tcPr>
            <w:tcW w:type="dxa" w:w="680"/>
          </w:tcPr>
          <w:p>
            <w:pPr>
              <w:spacing w:after="0"/>
            </w:pPr>
            <w:r/>
          </w:p>
        </w:tc>
        <w:tc>
          <w:tcPr>
            <w:tcW w:type="dxa" w:w="1020"/>
          </w:tcPr>
          <w:p>
            <w:pPr>
              <w:spacing w:after="0"/>
            </w:pPr>
            <w:r/>
          </w:p>
        </w:tc>
        <w:tc>
          <w:tcPr>
            <w:tcW w:type="dxa" w:w="1304"/>
          </w:tcPr>
          <w:p>
            <w:pPr>
              <w:spacing w:after="0"/>
            </w:pPr>
            <w:r/>
          </w:p>
        </w:tc>
        <w:tc>
          <w:tcPr>
            <w:tcW w:type="dxa" w:w="1701"/>
          </w:tcPr>
          <w:p>
            <w:pPr>
              <w:spacing w:after="0"/>
            </w:pPr>
            <w:r/>
            <w:r>
              <w:rPr>
                <w:b/>
                <w:i w:val="0"/>
                <w:sz w:val="20"/>
              </w:rPr>
              <w:t>119.600.000</w:t>
            </w:r>
          </w:p>
        </w:tc>
      </w:tr>
      <w:tr>
        <w:tc>
          <w:tcPr>
            <w:tcW w:type="dxa" w:w="567"/>
          </w:tcPr>
          <w:p>
            <w:pPr>
              <w:spacing w:after="0"/>
            </w:pPr>
            <w:r/>
          </w:p>
        </w:tc>
        <w:tc>
          <w:tcPr>
            <w:tcW w:type="dxa" w:w="2948"/>
          </w:tcPr>
          <w:p>
            <w:pPr>
              <w:spacing w:after="0"/>
            </w:pPr>
            <w:r/>
            <w:r>
              <w:rPr>
                <w:b w:val="0"/>
                <w:i w:val="0"/>
                <w:sz w:val="20"/>
              </w:rPr>
              <w:t>Thuế GTGT (8%)*</w:t>
            </w:r>
          </w:p>
        </w:tc>
        <w:tc>
          <w:tcPr>
            <w:tcW w:type="dxa" w:w="1134"/>
          </w:tcPr>
          <w:p>
            <w:pPr>
              <w:spacing w:after="0"/>
            </w:pPr>
            <w:r/>
          </w:p>
        </w:tc>
        <w:tc>
          <w:tcPr>
            <w:tcW w:type="dxa" w:w="680"/>
          </w:tcPr>
          <w:p>
            <w:pPr>
              <w:spacing w:after="0"/>
            </w:pPr>
            <w:r/>
          </w:p>
        </w:tc>
        <w:tc>
          <w:tcPr>
            <w:tcW w:type="dxa" w:w="1020"/>
          </w:tcPr>
          <w:p>
            <w:pPr>
              <w:spacing w:after="0"/>
            </w:pPr>
            <w:r/>
          </w:p>
        </w:tc>
        <w:tc>
          <w:tcPr>
            <w:tcW w:type="dxa" w:w="1304"/>
          </w:tcPr>
          <w:p>
            <w:pPr>
              <w:spacing w:after="0"/>
            </w:pPr>
            <w:r/>
          </w:p>
        </w:tc>
        <w:tc>
          <w:tcPr>
            <w:tcW w:type="dxa" w:w="1701"/>
          </w:tcPr>
          <w:p>
            <w:pPr>
              <w:spacing w:after="0"/>
            </w:pPr>
            <w:r/>
            <w:r>
              <w:rPr>
                <w:b w:val="0"/>
                <w:i w:val="0"/>
                <w:sz w:val="20"/>
              </w:rPr>
              <w:t>9.568.000</w:t>
            </w:r>
          </w:p>
        </w:tc>
      </w:tr>
      <w:tr>
        <w:tc>
          <w:tcPr>
            <w:tcW w:type="dxa" w:w="567"/>
          </w:tcPr>
          <w:p>
            <w:pPr>
              <w:spacing w:after="0"/>
            </w:pPr>
            <w:r/>
          </w:p>
        </w:tc>
        <w:tc>
          <w:tcPr>
            <w:tcW w:type="dxa" w:w="2948"/>
          </w:tcPr>
          <w:p>
            <w:pPr>
              <w:spacing w:after="0"/>
            </w:pPr>
            <w:r/>
            <w:r>
              <w:rPr>
                <w:b/>
                <w:i w:val="0"/>
                <w:sz w:val="20"/>
              </w:rPr>
              <w:t>Tổng giá trị thanh toán</w:t>
            </w:r>
          </w:p>
        </w:tc>
        <w:tc>
          <w:tcPr>
            <w:tcW w:type="dxa" w:w="1134"/>
          </w:tcPr>
          <w:p>
            <w:pPr>
              <w:spacing w:after="0"/>
            </w:pPr>
            <w:r/>
          </w:p>
        </w:tc>
        <w:tc>
          <w:tcPr>
            <w:tcW w:type="dxa" w:w="680"/>
          </w:tcPr>
          <w:p>
            <w:pPr>
              <w:spacing w:after="0"/>
            </w:pPr>
            <w:r/>
          </w:p>
        </w:tc>
        <w:tc>
          <w:tcPr>
            <w:tcW w:type="dxa" w:w="1020"/>
          </w:tcPr>
          <w:p>
            <w:pPr>
              <w:spacing w:after="0"/>
            </w:pPr>
            <w:r/>
          </w:p>
        </w:tc>
        <w:tc>
          <w:tcPr>
            <w:tcW w:type="dxa" w:w="1304"/>
          </w:tcPr>
          <w:p>
            <w:pPr>
              <w:spacing w:after="0"/>
            </w:pPr>
            <w:r/>
          </w:p>
        </w:tc>
        <w:tc>
          <w:tcPr>
            <w:tcW w:type="dxa" w:w="1701"/>
          </w:tcPr>
          <w:p>
            <w:pPr>
              <w:spacing w:after="0"/>
            </w:pPr>
            <w:r/>
            <w:r>
              <w:rPr>
                <w:b/>
                <w:i w:val="0"/>
                <w:sz w:val="20"/>
              </w:rPr>
              <w:t>129.168.000</w:t>
            </w:r>
          </w:p>
        </w:tc>
      </w:tr>
    </w:tbl>
    <w:p>
      <w:pPr>
        <w:spacing w:after="0"/>
      </w:pPr>
    </w:p>
    <w:p>
      <w:pPr>
        <w:spacing w:after="60"/>
        <w:jc w:val="both"/>
      </w:pPr>
      <w:r>
        <w:rPr>
          <w:b w:val="0"/>
          <w:i/>
        </w:rPr>
        <w:t>(Bằng chữ: Một trăm hai mươi chín triệu một trăm sáu mươi tám nghìn đồng.)</w:t>
      </w:r>
    </w:p>
    <w:p>
      <w:pPr>
        <w:spacing w:after="60"/>
        <w:jc w:val="both"/>
      </w:pPr>
      <w:r>
        <w:rPr>
          <w:b w:val="0"/>
          <w:i/>
          <w:sz w:val="20"/>
        </w:rPr>
        <w:t>* Thuế suất GTGT áp dụng theo quy định pháp luật tại thời điểm xuất hóa đơn; nếu thuế suất thay đổi, tổng giá trị thanh toán được điều chỉnh tương ứng, đơn giá chưa thuế giữ nguyên.</w:t>
      </w:r>
    </w:p>
    <w:p>
      <w:pPr>
        <w:spacing w:after="60"/>
        <w:ind w:left="0"/>
        <w:jc w:val="both"/>
      </w:pPr>
      <w:r>
        <w:rPr>
          <w:b/>
        </w:rPr>
        <w:t xml:space="preserve">2.2. </w:t>
      </w:r>
      <w:r>
        <w:rPr>
          <w:b w:val="0"/>
          <w:i w:val="0"/>
        </w:rPr>
        <w:t>Đơn giá trọn gói đã bao gồm: nguyên liệu (dịch 50 ml theo định mức), chi phí phát triển và hoàn thiện mẫu, chiết rót, dán nhãn, đóng hộp, co màng, đóng thùng carton trơn, kiểm tra chất lượng thành phẩm và chi phí soạn hồ sơ công bố. Đơn giá chưa bao gồm: thùng carton in riêng, băng keo in riêng và tem chống giả theo yêu cầu riêng của Bên A (nếu có), được báo giá và chấp thuận bằng văn bản trước khi thực hiện. Cấu thành giá chi tiết tại Phụ lục 03. Đơn giá cố định cho đơn hàng này và có hiệu lực 06 tháng đối với đơn hàng tái đặt cùng quy cách.</w:t>
      </w:r>
    </w:p>
    <w:p>
      <w:pPr>
        <w:spacing w:after="60"/>
        <w:ind w:left="0"/>
        <w:jc w:val="both"/>
      </w:pPr>
      <w:r>
        <w:rPr>
          <w:b/>
        </w:rPr>
        <w:t xml:space="preserve">2.3. </w:t>
      </w:r>
      <w:r>
        <w:rPr>
          <w:b w:val="0"/>
          <w:i w:val="0"/>
        </w:rPr>
        <w:t>Số lượng giao thực tế được phép sai lệch trong phạm vi ±3% so với số lượng đặt hàng nhưng không vượt quá số lượng đặt hàng, và được thanh toán theo số lượng thực tế đạt chất lượng. Trường hợp thiếu hụt quá 3% do lỗi Bên B, Bên B sản xuất bù trong 10 Ngày làm việc mà không phát sinh chi phí cho Bên A.</w:t>
      </w:r>
    </w:p>
    <w:p>
      <w:pPr>
        <w:keepNext/>
        <w:spacing w:before="180" w:after="80"/>
      </w:pPr>
      <w:r>
        <w:rPr>
          <w:b/>
        </w:rPr>
        <w:t>ĐIỀU 3. YÊU CẦU KỸ THUẬT VÀ CHẤT LƯỢNG</w:t>
      </w:r>
    </w:p>
    <w:p>
      <w:pPr>
        <w:spacing w:after="60"/>
        <w:ind w:left="0"/>
        <w:jc w:val="both"/>
      </w:pPr>
      <w:r>
        <w:rPr>
          <w:b/>
        </w:rPr>
        <w:t xml:space="preserve">3.1. </w:t>
      </w:r>
      <w:r>
        <w:rPr>
          <w:b w:val="0"/>
          <w:i w:val="0"/>
        </w:rPr>
        <w:t>Bên B sản xuất Sản phẩm theo Công thức đáp ứng Phụ lục 01, trong đó hàm lượng các thành phần chủ chốt phải nằm trong khoảng quy định. Bên B có quyền giữ bí mật tỷ lệ của các thành phần không thuộc danh mục thành phần chủ chốt.</w:t>
      </w:r>
    </w:p>
    <w:p>
      <w:pPr>
        <w:spacing w:after="60"/>
        <w:ind w:left="0"/>
        <w:jc w:val="both"/>
      </w:pPr>
      <w:r>
        <w:rPr>
          <w:b/>
        </w:rPr>
        <w:t xml:space="preserve">3.2. </w:t>
      </w:r>
      <w:r>
        <w:rPr>
          <w:b w:val="0"/>
          <w:i w:val="0"/>
        </w:rPr>
        <w:t>Sản phẩm phải đạt TCCS tại Phụ lục 02 và các quy định hiện hành về mỹ phẩm, không chứa chất cấm hoặc vượt giới hạn theo các phụ lục của Hiệp định mỹ phẩm ASEAN.</w:t>
      </w:r>
    </w:p>
    <w:p>
      <w:pPr>
        <w:spacing w:after="60"/>
        <w:ind w:left="0"/>
        <w:jc w:val="both"/>
      </w:pPr>
      <w:r>
        <w:rPr>
          <w:b/>
        </w:rPr>
        <w:t xml:space="preserve">3.3. </w:t>
      </w:r>
      <w:r>
        <w:rPr>
          <w:b w:val="0"/>
          <w:i w:val="0"/>
        </w:rPr>
        <w:t>Trước khi sản xuất đại trà, Bên B cung cấp Mẫu chốt và báo cáo ổn định tăng tốc (40–45 °C) tối thiểu 04 tuần, kèm kết quả ở điều kiện lạnh và chu kỳ nóng – lạnh trên bao bì thực tế. Bên A chỉ phát lệnh sản xuất sau khi ký Mẫu chốt; trường hợp Bên A muốn sản xuất sớm hơn, hai Bên thỏa thuận bằng văn bản.</w:t>
      </w:r>
    </w:p>
    <w:p>
      <w:pPr>
        <w:spacing w:after="60"/>
        <w:ind w:left="0"/>
        <w:jc w:val="both"/>
      </w:pPr>
      <w:r>
        <w:rPr>
          <w:b/>
        </w:rPr>
        <w:t xml:space="preserve">3.4. </w:t>
      </w:r>
      <w:r>
        <w:rPr>
          <w:b w:val="0"/>
          <w:i w:val="0"/>
        </w:rPr>
        <w:t>Sản phẩm sản xuất phải đồng nhất với Mẫu chốt và đạt toàn bộ chỉ tiêu TCCS.</w:t>
      </w:r>
    </w:p>
    <w:p>
      <w:pPr>
        <w:spacing w:after="60"/>
        <w:ind w:left="0"/>
        <w:jc w:val="both"/>
      </w:pPr>
      <w:r>
        <w:rPr>
          <w:b/>
        </w:rPr>
        <w:t xml:space="preserve">3.5. </w:t>
      </w:r>
      <w:r>
        <w:rPr>
          <w:b w:val="0"/>
          <w:i w:val="0"/>
        </w:rPr>
        <w:t>Do đặc tính nguyên liệu tự nhiên, màu sắc, mùi và cường độ hương có thể thay đổi nhẹ giữa các Lô. Biến thiên trong giới hạn TCCS không được coi là lỗi; biến thiên ngoài giới hạn TCCS là lỗi sản phẩm.</w:t>
      </w:r>
    </w:p>
    <w:p>
      <w:pPr>
        <w:spacing w:after="60"/>
        <w:ind w:left="0"/>
        <w:jc w:val="both"/>
      </w:pPr>
      <w:r>
        <w:rPr>
          <w:b/>
        </w:rPr>
        <w:t xml:space="preserve">3.6. </w:t>
      </w:r>
      <w:r>
        <w:rPr>
          <w:b w:val="0"/>
          <w:i w:val="0"/>
        </w:rPr>
        <w:t>Mỗi Lô phải kèm Phiếu kiểm nghiệm (COA) thành phẩm của Bên B. Lô sản xuất đầu tiên được kiểm nghiệm vi sinh và kim loại nặng tại đơn vị kiểm nghiệm đủ điều kiện; chi phí theo Phụ lục 03.</w:t>
      </w:r>
    </w:p>
    <w:p>
      <w:pPr>
        <w:spacing w:after="60"/>
        <w:ind w:left="0"/>
        <w:jc w:val="both"/>
      </w:pPr>
      <w:r>
        <w:rPr>
          <w:b/>
        </w:rPr>
        <w:t xml:space="preserve">3.7. </w:t>
      </w:r>
      <w:r>
        <w:rPr>
          <w:b w:val="0"/>
          <w:i w:val="0"/>
        </w:rPr>
        <w:t>Bên B không được thay đổi Công thức, nhà cung cấp hoặc cấp độ (grade) của các thành phần chủ chốt khi chưa thông báo và được Bên A chấp thuận bằng văn bản.</w:t>
      </w:r>
    </w:p>
    <w:p>
      <w:pPr>
        <w:keepNext/>
        <w:spacing w:before="180" w:after="80"/>
      </w:pPr>
      <w:r>
        <w:rPr>
          <w:b/>
        </w:rPr>
        <w:t>ĐIỀU 4. NGUYÊN LIỆU, BAO BÌ VÀ NHÃN</w:t>
      </w:r>
    </w:p>
    <w:p>
      <w:pPr>
        <w:spacing w:after="60"/>
        <w:ind w:left="0"/>
        <w:jc w:val="both"/>
      </w:pPr>
      <w:r>
        <w:rPr>
          <w:b/>
        </w:rPr>
        <w:t xml:space="preserve">4.1. </w:t>
      </w:r>
      <w:r>
        <w:rPr>
          <w:b w:val="0"/>
          <w:i w:val="0"/>
        </w:rPr>
        <w:t>Bên B chuẩn bị toàn bộ nguyên liệu để sản xuất Sản phẩm, có nguồn gốc rõ ràng, kèm COA và MSDS; đối với tinh dầu có chứng nhận IFRA và bảng thành phần gây dị ứng (allergen); đối với Bakuchiol có chỉ tiêu psoralen/furocoumarin.</w:t>
      </w:r>
    </w:p>
    <w:p>
      <w:pPr>
        <w:spacing w:after="60"/>
        <w:ind w:left="0"/>
        <w:jc w:val="both"/>
      </w:pPr>
      <w:r>
        <w:rPr>
          <w:b/>
        </w:rPr>
        <w:t xml:space="preserve">4.2. </w:t>
      </w:r>
      <w:r>
        <w:rPr>
          <w:b w:val="0"/>
          <w:i w:val="0"/>
        </w:rPr>
        <w:t>Bên B cam kết nguyên liệu không thuộc danh mục cấm sử dụng trong mỹ phẩm tại Việt Nam và ASEAN, và chịu trách nhiệm về chất lượng Sản phẩm phát sinh từ nguyên liệu do Bên B cung cấp.</w:t>
      </w:r>
    </w:p>
    <w:p>
      <w:pPr>
        <w:spacing w:after="60"/>
        <w:ind w:left="0"/>
        <w:jc w:val="both"/>
      </w:pPr>
      <w:r>
        <w:rPr>
          <w:b/>
        </w:rPr>
        <w:t xml:space="preserve">4.3. </w:t>
      </w:r>
      <w:r>
        <w:rPr>
          <w:b w:val="0"/>
          <w:i w:val="0"/>
        </w:rPr>
        <w:t>Bên A cung cấp bao bì, vật tư theo Phụ lục 03 (chai 50 ml, nắp/dropper hoặc pump, nhãn, hộp, tem niêm) kèm phiếu xuất kho và hóa đơn (nếu có), giao đến nhà máy Bên B tối thiểu 03 Ngày làm việc trước ngày sản xuất. Bên B kiểm tra, lập biên bản giao nhận và thông báo ngay bằng văn bản nếu bao bì không đạt.</w:t>
      </w:r>
    </w:p>
    <w:p>
      <w:pPr>
        <w:spacing w:after="60"/>
        <w:ind w:left="0"/>
        <w:jc w:val="both"/>
      </w:pPr>
      <w:r>
        <w:rPr>
          <w:b/>
        </w:rPr>
        <w:t xml:space="preserve">4.4. </w:t>
      </w:r>
      <w:r>
        <w:rPr>
          <w:b w:val="0"/>
          <w:i w:val="0"/>
        </w:rPr>
        <w:t>Định mức hao hụt bao bì tối đa: chai, nắp, dropper/pump ≤ 3%; nhãn, hộp, tem ≤ 2%. Hao hụt vượt định mức do lỗi Bên B được Bên B bồi hoàn theo giá mua có chứng từ. Trong 07 Ngày làm việc sau khi sản xuất xong, hai Bên lập biên bản đối chiếu bao bì và Bên B hoàn trả bao bì dư cho Bên A.</w:t>
      </w:r>
    </w:p>
    <w:p>
      <w:pPr>
        <w:spacing w:after="60"/>
        <w:ind w:left="0"/>
        <w:jc w:val="both"/>
      </w:pPr>
      <w:r>
        <w:rPr>
          <w:b/>
        </w:rPr>
        <w:t xml:space="preserve">4.5. </w:t>
      </w:r>
      <w:r>
        <w:rPr>
          <w:b w:val="0"/>
          <w:i w:val="0"/>
        </w:rPr>
        <w:t>Trường hợp bao bì do Bên A cung cấp lỗi vượt 3% làm thiếu thành phẩm, phần dịch đã sản xuất theo định mức được tính theo đơn giá dịch tại Phụ lục 03 và được lưu kho chờ Bên A bổ sung bao bì.</w:t>
      </w:r>
    </w:p>
    <w:p>
      <w:pPr>
        <w:spacing w:after="60"/>
        <w:ind w:left="0"/>
        <w:jc w:val="both"/>
      </w:pPr>
      <w:r>
        <w:rPr>
          <w:b/>
        </w:rPr>
        <w:t xml:space="preserve">4.6. </w:t>
      </w:r>
      <w:r>
        <w:rPr>
          <w:b w:val="0"/>
          <w:i w:val="0"/>
        </w:rPr>
        <w:t>Trước khi in, Bên A gửi thiết kế nhãn, hộp cho Bên B kiểm tra sự phù hợp với hồ sơ công bố. Bên B phản hồi bằng văn bản trong 03 Ngày làm việc. Trường hợp Bên B đã xác nhận mà nội dung pháp lý trên nhãn sai so với hồ sơ công bố do Bên B soạn, Bên B chịu chi phí in lại.</w:t>
      </w:r>
    </w:p>
    <w:p>
      <w:pPr>
        <w:keepNext/>
        <w:spacing w:before="180" w:after="80"/>
      </w:pPr>
      <w:r>
        <w:rPr>
          <w:b/>
        </w:rPr>
        <w:t>ĐIỀU 5. CÔNG BỐ SẢN PHẨM VÀ HỒ SƠ THÔNG TIN SẢN PHẨM</w:t>
      </w:r>
    </w:p>
    <w:p>
      <w:pPr>
        <w:spacing w:after="60"/>
        <w:ind w:left="0"/>
        <w:jc w:val="both"/>
      </w:pPr>
      <w:r>
        <w:rPr>
          <w:b/>
        </w:rPr>
        <w:t xml:space="preserve">5.1. </w:t>
      </w:r>
      <w:r>
        <w:rPr>
          <w:b w:val="0"/>
          <w:i w:val="0"/>
        </w:rPr>
        <w:t>Bên A là tổ chức chịu trách nhiệm đưa Sản phẩm ra thị trường và đứng tên trên Phiếu công bố sản phẩm mỹ phẩm; Bên B là nhà sản xuất.</w:t>
      </w:r>
    </w:p>
    <w:p>
      <w:pPr>
        <w:spacing w:after="60"/>
        <w:ind w:left="0"/>
        <w:jc w:val="both"/>
      </w:pPr>
      <w:r>
        <w:rPr>
          <w:b/>
        </w:rPr>
        <w:t xml:space="preserve">5.2. </w:t>
      </w:r>
      <w:r>
        <w:rPr>
          <w:b w:val="0"/>
          <w:i w:val="0"/>
        </w:rPr>
        <w:t>Bên B soạn và hoàn thiện toàn bộ hồ sơ công bố, nộp tại cơ quan có thẩm quyền trong vòng 10 Ngày làm việc kể từ ngày ký Mẫu chốt; cung cấp bản sao hợp lệ Giấy chứng nhận đủ điều kiện sản xuất mỹ phẩm còn hiệu lực. Bên A cung cấp giấy tờ pháp lý của Bên A, ký Phiếu công bố và nộp lệ phí nhà nước.</w:t>
      </w:r>
    </w:p>
    <w:p>
      <w:pPr>
        <w:spacing w:after="60"/>
        <w:ind w:left="0"/>
        <w:jc w:val="both"/>
      </w:pPr>
      <w:r>
        <w:rPr>
          <w:b/>
        </w:rPr>
        <w:t xml:space="preserve">5.3. </w:t>
      </w:r>
      <w:r>
        <w:rPr>
          <w:b w:val="0"/>
          <w:i w:val="0"/>
        </w:rPr>
        <w:t>Phiếu công bố và số tiếp nhận Phiếu công bố thuộc quyền của Bên A. Bên B bàn giao cho Bên A bản gốc/bản điện tử Phiếu công bố đã được cấp số trong 02 Ngày làm việc kể từ ngày nhận kết quả.</w:t>
      </w:r>
    </w:p>
    <w:p>
      <w:pPr>
        <w:spacing w:after="60"/>
        <w:ind w:left="0"/>
        <w:jc w:val="both"/>
      </w:pPr>
      <w:r>
        <w:rPr>
          <w:b/>
        </w:rPr>
        <w:t xml:space="preserve">5.4. </w:t>
      </w:r>
      <w:r>
        <w:rPr>
          <w:b w:val="0"/>
          <w:i w:val="0"/>
        </w:rPr>
        <w:t>Bên B lập PIF theo quy định và bàn giao cho Bên A bản sao các phần không chứa công thức định lượng. Phần công thức định lượng do Bên B lưu giữ bảo mật và có nghĩa vụ xuất trình trực tiếp cho cơ quan quản lý có thẩm quyền trong 03 Ngày làm việc khi được yêu cầu (hoặc theo thời hạn cơ quan yêu cầu nếu ngắn hơn). PIF được lưu giữ tối thiểu 03 năm kể từ ngày Lô cuối cùng được đưa ra thị trường.</w:t>
      </w:r>
    </w:p>
    <w:p>
      <w:pPr>
        <w:spacing w:after="60"/>
        <w:ind w:left="0"/>
        <w:jc w:val="both"/>
      </w:pPr>
      <w:r>
        <w:rPr>
          <w:b/>
        </w:rPr>
        <w:t xml:space="preserve">5.5. </w:t>
      </w:r>
      <w:r>
        <w:rPr>
          <w:b w:val="0"/>
          <w:i w:val="0"/>
        </w:rPr>
        <w:t>Bên B không được tự ý yêu cầu thu hồi, hủy hoặc thay đổi số tiếp nhận Phiếu công bố, trừ trường hợp có văn bản đồng ý của Bên A hoặc theo yêu cầu của cơ quan nhà nước có thẩm quyền.</w:t>
      </w:r>
    </w:p>
    <w:p>
      <w:pPr>
        <w:spacing w:after="60"/>
        <w:ind w:left="0"/>
        <w:jc w:val="both"/>
      </w:pPr>
      <w:r>
        <w:rPr>
          <w:b/>
        </w:rPr>
        <w:t xml:space="preserve">5.6. </w:t>
      </w:r>
      <w:r>
        <w:rPr>
          <w:b w:val="0"/>
          <w:i w:val="0"/>
        </w:rPr>
        <w:t>Khi Hợp đồng chấm dứt, Bên B phối hợp cung cấp các tài liệu cần thiết (trừ công thức định lượng) để Bên A thực hiện thủ tục công bố với nhà sản xuất khác nếu có nhu cầu.</w:t>
      </w:r>
    </w:p>
    <w:p>
      <w:pPr>
        <w:keepNext/>
        <w:spacing w:before="180" w:after="80"/>
      </w:pPr>
      <w:r>
        <w:rPr>
          <w:b/>
        </w:rPr>
        <w:t>ĐIỀU 6. ĐẶT HÀNG, THỜI GIAN SẢN XUẤT, GIAO NHẬN VÀ NGHIỆM THU</w:t>
      </w:r>
    </w:p>
    <w:p>
      <w:pPr>
        <w:spacing w:after="60"/>
        <w:ind w:left="0"/>
        <w:jc w:val="both"/>
      </w:pPr>
      <w:r>
        <w:rPr>
          <w:b/>
        </w:rPr>
        <w:t xml:space="preserve">6.1. </w:t>
      </w:r>
      <w:r>
        <w:rPr>
          <w:b w:val="0"/>
          <w:i w:val="0"/>
        </w:rPr>
        <w:t>Bên A gửi đơn đặt hàng (PO) tối thiểu 21 ngày trước ngày dự kiến sản xuất. Trong 03 Ngày làm việc kể từ ngày nhận PO, Bên B xác nhận bằng văn bản lịch sản xuất và ngày giao hàng.</w:t>
      </w:r>
    </w:p>
    <w:p>
      <w:pPr>
        <w:spacing w:after="60"/>
        <w:ind w:left="0"/>
        <w:jc w:val="both"/>
      </w:pPr>
      <w:r>
        <w:rPr>
          <w:b/>
        </w:rPr>
        <w:t xml:space="preserve">6.2. </w:t>
      </w:r>
      <w:r>
        <w:rPr>
          <w:b w:val="0"/>
          <w:i w:val="0"/>
        </w:rPr>
        <w:t>Bên B hoàn thành sản xuất và giao hàng trong tối đa 14 Ngày làm việc kể từ ngày nhận đủ bao bì và Mẫu chốt đã được ký (hoặc ngày Bên A phát lệnh sản xuất, tùy ngày nào muộn hơn).</w:t>
      </w:r>
    </w:p>
    <w:p>
      <w:pPr>
        <w:spacing w:after="60"/>
        <w:ind w:left="0"/>
        <w:jc w:val="both"/>
      </w:pPr>
      <w:r>
        <w:rPr>
          <w:b/>
        </w:rPr>
        <w:t xml:space="preserve">6.3. </w:t>
      </w:r>
      <w:r>
        <w:rPr>
          <w:b w:val="0"/>
          <w:i w:val="0"/>
        </w:rPr>
        <w:t>Bên B thông báo cho Bên A tối thiểu 03 Ngày làm việc trước ngày giao hàng.</w:t>
      </w:r>
    </w:p>
    <w:p>
      <w:pPr>
        <w:spacing w:after="60"/>
        <w:ind w:left="0"/>
        <w:jc w:val="both"/>
      </w:pPr>
      <w:r>
        <w:rPr>
          <w:b/>
        </w:rPr>
        <w:t xml:space="preserve">6.4. </w:t>
      </w:r>
      <w:r>
        <w:rPr>
          <w:b w:val="0"/>
          <w:i w:val="0"/>
        </w:rPr>
        <w:t>Địa điểm giao hàng: kho nhà máy Bên B tại Nhà xưởng B1-B2, KCN Tân Kim, Xã Cần Giuộc, Tỉnh Tây Ninh, giao lên phương tiện của Bên A. Chi phí bốc xếp đầu bên nào bên đó chịu. Trường hợp Bên A đề nghị Bên B thuê vận chuyển hộ, Bên B báo giá trước và chỉ thực hiện khi Bên A chấp thuận bằng văn bản. Rủi ro đối với hàng hóa chuyển sang Bên A kể từ thời điểm hai Bên ký biên bản giao nhận.</w:t>
      </w:r>
    </w:p>
    <w:p>
      <w:pPr>
        <w:spacing w:after="60"/>
        <w:ind w:left="0"/>
        <w:jc w:val="both"/>
      </w:pPr>
      <w:r>
        <w:rPr>
          <w:b/>
        </w:rPr>
        <w:t xml:space="preserve">6.5. </w:t>
      </w:r>
      <w:r>
        <w:rPr>
          <w:b w:val="0"/>
          <w:i w:val="0"/>
        </w:rPr>
        <w:t>Nghiệm thu: số lượng, quy cách được kiểm đếm khi giao nhận; chất lượng được nghiệm thu trong 10 Ngày làm việc kể từ ngày nhận hàng trên cơ sở TCCS, COA và Mẫu chốt. Hết thời hạn này mà Bên A không có ý kiến thì coi như đã nghiệm thu, trừ khuyết tật ẩn được khiếu nại trong thời hạn bảo hành.</w:t>
      </w:r>
    </w:p>
    <w:p>
      <w:pPr>
        <w:keepNext/>
        <w:spacing w:before="180" w:after="80"/>
      </w:pPr>
      <w:r>
        <w:rPr>
          <w:b/>
        </w:rPr>
        <w:t>ĐIỀU 7. THANH TOÁN</w:t>
      </w:r>
    </w:p>
    <w:p>
      <w:pPr>
        <w:spacing w:after="60"/>
        <w:ind w:left="0"/>
        <w:jc w:val="both"/>
      </w:pPr>
      <w:r>
        <w:rPr>
          <w:b/>
        </w:rPr>
        <w:t xml:space="preserve">7.1. </w:t>
      </w:r>
      <w:r>
        <w:rPr>
          <w:b w:val="0"/>
          <w:i w:val="0"/>
        </w:rPr>
        <w:t>Hình thức: chuyển khoản bằng Đồng Việt Nam vào tài khoản của Bên B nêu tại phần chủ thể Hợp đồng. Mọi thay đổi tài khoản phải có văn bản đóng dấu của Bên B.</w:t>
      </w:r>
    </w:p>
    <w:p>
      <w:pPr>
        <w:spacing w:after="60"/>
        <w:ind w:left="0"/>
        <w:jc w:val="both"/>
      </w:pPr>
      <w:r>
        <w:rPr>
          <w:b/>
        </w:rPr>
        <w:t xml:space="preserve">7.2. </w:t>
      </w:r>
      <w:r>
        <w:rPr>
          <w:b/>
          <w:i w:val="0"/>
        </w:rPr>
        <w:t>Đợt 1:</w:t>
      </w:r>
      <w:r>
        <w:rPr>
          <w:b w:val="0"/>
          <w:i w:val="0"/>
        </w:rPr>
        <w:t xml:space="preserve"> 50% tổng giá trị Hợp đồng, tương đương </w:t>
      </w:r>
      <w:r>
        <w:rPr>
          <w:b/>
          <w:i w:val="0"/>
        </w:rPr>
        <w:t>64.584.000 VNĐ</w:t>
      </w:r>
      <w:r>
        <w:rPr>
          <w:b w:val="0"/>
          <w:i w:val="0"/>
        </w:rPr>
        <w:t xml:space="preserve"> (Sáu mươi tư triệu năm trăm tám mươi tư nghìn đồng), trong 05 Ngày làm việc kể từ ngày ký Hợp đồng và Bên A nhận được đề nghị thanh toán của Bên B.</w:t>
      </w:r>
    </w:p>
    <w:p>
      <w:pPr>
        <w:spacing w:after="60"/>
        <w:ind w:left="0"/>
        <w:jc w:val="both"/>
      </w:pPr>
      <w:r>
        <w:rPr>
          <w:b/>
        </w:rPr>
        <w:t xml:space="preserve">7.3. </w:t>
      </w:r>
      <w:r>
        <w:rPr>
          <w:b/>
          <w:i w:val="0"/>
        </w:rPr>
        <w:t>Đợt 2:</w:t>
      </w:r>
      <w:r>
        <w:rPr>
          <w:b w:val="0"/>
          <w:i w:val="0"/>
        </w:rPr>
        <w:t xml:space="preserve"> giá trị còn lại tính theo số lượng thực tế nghiệm thu đạt, trong 07 Ngày làm việc kể từ ngày Bên A nhận đủ: biên bản nghiệm thu, COA của Lô, hóa đơn GTGT hợp lệ và biên bản đối chiếu bao bì.</w:t>
      </w:r>
    </w:p>
    <w:p>
      <w:pPr>
        <w:spacing w:after="60"/>
        <w:ind w:left="0"/>
        <w:jc w:val="both"/>
      </w:pPr>
      <w:r>
        <w:rPr>
          <w:b/>
        </w:rPr>
        <w:t xml:space="preserve">7.4. </w:t>
      </w:r>
      <w:r>
        <w:rPr>
          <w:b w:val="0"/>
          <w:i w:val="0"/>
        </w:rPr>
        <w:t>Trường hợp chậm thanh toán, bên chậm trả phải trả lãi trên số tiền chậm trả theo lãi suất nợ quá hạn trung bình trên thị trường tại thời điểm thanh toán tương ứng với thời gian chậm trả, theo Điều 306 Luật Thương mại.</w:t>
      </w:r>
    </w:p>
    <w:p>
      <w:pPr>
        <w:keepNext/>
        <w:spacing w:before="180" w:after="80"/>
      </w:pPr>
      <w:r>
        <w:rPr>
          <w:b/>
        </w:rPr>
        <w:t>ĐIỀU 8. BẢO HÀNH, XỬ LÝ SẢN PHẨM LỖI VÀ THU HỒI</w:t>
      </w:r>
    </w:p>
    <w:p>
      <w:pPr>
        <w:spacing w:after="60"/>
        <w:ind w:left="0"/>
        <w:jc w:val="both"/>
      </w:pPr>
      <w:r>
        <w:rPr>
          <w:b/>
        </w:rPr>
        <w:t xml:space="preserve">8.1. </w:t>
      </w:r>
      <w:r>
        <w:rPr>
          <w:b w:val="0"/>
          <w:i w:val="0"/>
        </w:rPr>
        <w:t>Bên B bảo hành chất lượng Sản phẩm đến hết hạn sử dụng ghi trên nhãn đối với các lỗi phát sinh từ nguyên liệu, công thức hoặc quá trình sản xuất của Bên B.</w:t>
      </w:r>
    </w:p>
    <w:p>
      <w:pPr>
        <w:spacing w:after="60"/>
        <w:ind w:left="0"/>
        <w:jc w:val="both"/>
      </w:pPr>
      <w:r>
        <w:rPr>
          <w:b/>
        </w:rPr>
        <w:t xml:space="preserve">8.2. </w:t>
      </w:r>
      <w:r>
        <w:rPr>
          <w:b w:val="0"/>
          <w:i w:val="0"/>
        </w:rPr>
        <w:t>Khi nhận khiếu nại bằng văn bản/email của Bên A, Bên B phản hồi trong 03 Ngày làm việc và đưa ra phương án xử lý trong 07 Ngày làm việc. Nếu hai Bên không thống nhất nguyên nhân, mẫu lưu được gửi giám định tại tổ chức kiểm nghiệm độc lập do hai Bên lựa chọn; bên có lỗi chịu chi phí giám định.</w:t>
      </w:r>
    </w:p>
    <w:p>
      <w:pPr>
        <w:spacing w:after="60"/>
        <w:ind w:left="0"/>
        <w:jc w:val="both"/>
      </w:pPr>
      <w:r>
        <w:rPr>
          <w:b/>
        </w:rPr>
        <w:t xml:space="preserve">8.3. </w:t>
      </w:r>
      <w:r>
        <w:rPr>
          <w:b w:val="0"/>
          <w:i w:val="0"/>
        </w:rPr>
        <w:t>Trường hợp lỗi thuộc Bên B, Bên B có nghĩa vụ (theo lựa chọn của Bên A): sản xuất lại hoặc đổi hàng trong 15 ngày, hoặc hoàn trả tiền tương ứng; đồng thời chịu chi phí vận chuyển, thu hồi, tiêu hủy và bồi thường thiệt hại thực tế theo Điều 12.</w:t>
      </w:r>
    </w:p>
    <w:p>
      <w:pPr>
        <w:spacing w:after="60"/>
        <w:ind w:left="0"/>
        <w:jc w:val="both"/>
      </w:pPr>
      <w:r>
        <w:rPr>
          <w:b/>
        </w:rPr>
        <w:t xml:space="preserve">8.4. </w:t>
      </w:r>
      <w:r>
        <w:rPr>
          <w:b w:val="0"/>
          <w:i w:val="0"/>
        </w:rPr>
        <w:t>Bên B được miễn trách nhiệm bảo hành khi: (a) Bên A bảo quản, vận chuyển không đúng điều kiện ghi trên nhãn hoặc khuyến cáo bằng văn bản của Bên B; (b) Sản phẩm đã hết hạn sử dụng; (c) Bên A yêu cầu bằng văn bản rút ngắn thời gian sản xuất và Bên B đã cảnh báo cụ thể bằng văn bản các hạng mục kiểm tra bị lược bỏ, đối với lỗi phát sinh từ chính các hạng mục đó.</w:t>
      </w:r>
    </w:p>
    <w:p>
      <w:pPr>
        <w:spacing w:after="60"/>
        <w:ind w:left="0"/>
        <w:jc w:val="both"/>
      </w:pPr>
      <w:r>
        <w:rPr>
          <w:b/>
        </w:rPr>
        <w:t xml:space="preserve">8.5. </w:t>
      </w:r>
      <w:r>
        <w:rPr>
          <w:b w:val="0"/>
          <w:i w:val="0"/>
        </w:rPr>
        <w:t>Trường hợp phải thu hồi Sản phẩm theo yêu cầu của cơ quan có thẩm quyền hoặc do lỗi sản xuất, nguyên liệu của Bên B, Bên B chịu chi phí thu hồi, xử lý và bồi thường thiệt hại thực tế cho Bên A.</w:t>
      </w:r>
    </w:p>
    <w:p>
      <w:pPr>
        <w:spacing w:after="60"/>
        <w:ind w:left="0"/>
        <w:jc w:val="both"/>
      </w:pPr>
      <w:r>
        <w:rPr>
          <w:b/>
        </w:rPr>
        <w:t xml:space="preserve">8.6. </w:t>
      </w:r>
      <w:r>
        <w:rPr>
          <w:b w:val="0"/>
          <w:i w:val="0"/>
        </w:rPr>
        <w:t>Bên B lưu mẫu mỗi Lô đến hết hạn sử dụng cộng 12 tháng. Mỗi Bên giữ 01 bộ Mẫu chốt có niêm phong và chữ ký của hai Bên.</w:t>
      </w:r>
    </w:p>
    <w:p>
      <w:pPr>
        <w:keepNext/>
        <w:spacing w:before="180" w:after="80"/>
      </w:pPr>
      <w:r>
        <w:rPr>
          <w:b/>
        </w:rPr>
        <w:t>ĐIỀU 9. BẢO MẬT VÀ SỞ HỮU TRÍ TUỆ</w:t>
      </w:r>
    </w:p>
    <w:p>
      <w:pPr>
        <w:spacing w:after="60"/>
        <w:ind w:left="0"/>
        <w:jc w:val="both"/>
      </w:pPr>
      <w:r>
        <w:rPr>
          <w:b/>
        </w:rPr>
        <w:t xml:space="preserve">9.1. </w:t>
      </w:r>
      <w:r>
        <w:rPr>
          <w:b w:val="0"/>
          <w:i w:val="0"/>
        </w:rPr>
        <w:t>Nhãn hiệu, tên sản phẩm, thiết kế bao bì, nội dung truyền thông và thông tin khách hàng của Bên A thuộc quyền sở hữu của Bên A. Bên B không được sử dụng cho bất kỳ mục đích nào ngoài việc thực hiện Hợp đồng.</w:t>
      </w:r>
    </w:p>
    <w:p>
      <w:pPr>
        <w:spacing w:after="60"/>
        <w:ind w:left="0"/>
        <w:jc w:val="both"/>
      </w:pPr>
      <w:r>
        <w:rPr>
          <w:b/>
        </w:rPr>
        <w:t xml:space="preserve">9.2. </w:t>
      </w:r>
      <w:r>
        <w:rPr>
          <w:b w:val="0"/>
          <w:i w:val="0"/>
        </w:rPr>
        <w:t>Bí quyết và tỷ lệ công thức do Bên B phát triển thuộc quyền của Bên B. Bên B cam kết không sản xuất, cung cấp cho bên thứ ba sản phẩm sử dụng Công thức 26I261 hoặc công thức gần như đồng nhất trong thời hạn Hợp đồng và 24 tháng kể từ ngày Hợp đồng chấm dứt.</w:t>
      </w:r>
    </w:p>
    <w:p>
      <w:pPr>
        <w:spacing w:after="60"/>
        <w:ind w:left="0"/>
        <w:jc w:val="both"/>
      </w:pPr>
      <w:r>
        <w:rPr>
          <w:b/>
        </w:rPr>
        <w:t xml:space="preserve">9.3. </w:t>
      </w:r>
      <w:r>
        <w:rPr>
          <w:b w:val="0"/>
          <w:i w:val="0"/>
        </w:rPr>
        <w:t>Bên A không sử dụng tài liệu kỹ thuật, công thức do Bên B cung cấp để thuê bên thứ ba sản xuất.</w:t>
      </w:r>
    </w:p>
    <w:p>
      <w:pPr>
        <w:spacing w:after="60"/>
        <w:ind w:left="0"/>
        <w:jc w:val="both"/>
      </w:pPr>
      <w:r>
        <w:rPr>
          <w:b/>
        </w:rPr>
        <w:t xml:space="preserve">9.4. </w:t>
      </w:r>
      <w:r>
        <w:rPr>
          <w:b w:val="0"/>
          <w:i w:val="0"/>
        </w:rPr>
        <w:t>Hai Bên bảo mật nội dung Hợp đồng và mọi thông tin kỹ thuật, thương mại nhận được từ bên kia, trừ trường hợp cung cấp cho cơ quan nhà nước có thẩm quyền theo quy định pháp luật. Nghĩa vụ bảo mật có hiệu lực trong thời hạn Hợp đồng và 03 năm sau khi Hợp đồng chấm dứt.</w:t>
      </w:r>
    </w:p>
    <w:p>
      <w:pPr>
        <w:keepNext/>
        <w:spacing w:before="180" w:after="80"/>
      </w:pPr>
      <w:r>
        <w:rPr>
          <w:b/>
        </w:rPr>
        <w:t>ĐIỀU 10. QUYỀN VÀ NGHĨA VỤ CỦA BÊN A</w:t>
      </w:r>
    </w:p>
    <w:p>
      <w:pPr>
        <w:spacing w:after="60"/>
        <w:ind w:left="0"/>
        <w:jc w:val="both"/>
      </w:pPr>
      <w:r>
        <w:rPr>
          <w:b/>
        </w:rPr>
        <w:t xml:space="preserve">10.1. </w:t>
      </w:r>
      <w:r>
        <w:rPr>
          <w:b w:val="0"/>
          <w:i w:val="0"/>
        </w:rPr>
        <w:t>Cung cấp bao bì, vật tư theo Điều 4; cung cấp giấy tờ pháp lý cần cho hồ sơ công bố (Giấy chứng nhận đăng ký doanh nghiệp; giấy chứng nhận/đơn đăng ký nhãn hiệu nếu có).</w:t>
      </w:r>
    </w:p>
    <w:p>
      <w:pPr>
        <w:spacing w:after="60"/>
        <w:ind w:left="0"/>
        <w:jc w:val="both"/>
      </w:pPr>
      <w:r>
        <w:rPr>
          <w:b/>
        </w:rPr>
        <w:t xml:space="preserve">10.2. </w:t>
      </w:r>
      <w:r>
        <w:rPr>
          <w:b w:val="0"/>
          <w:i w:val="0"/>
        </w:rPr>
        <w:t>Thanh toán đầy đủ, đúng hạn theo Điều 7.</w:t>
      </w:r>
    </w:p>
    <w:p>
      <w:pPr>
        <w:spacing w:after="60"/>
        <w:ind w:left="0"/>
        <w:jc w:val="both"/>
      </w:pPr>
      <w:r>
        <w:rPr>
          <w:b/>
        </w:rPr>
        <w:t xml:space="preserve">10.3. </w:t>
      </w:r>
      <w:r>
        <w:rPr>
          <w:b w:val="0"/>
          <w:i w:val="0"/>
        </w:rPr>
        <w:t>Nhận hàng theo thông báo của Bên B; nhận lại bao bì, vật tư dư theo Điều 4.4.</w:t>
      </w:r>
    </w:p>
    <w:p>
      <w:pPr>
        <w:spacing w:after="60"/>
        <w:ind w:left="0"/>
        <w:jc w:val="both"/>
      </w:pPr>
      <w:r>
        <w:rPr>
          <w:b/>
        </w:rPr>
        <w:t xml:space="preserve">10.4. </w:t>
      </w:r>
      <w:r>
        <w:rPr>
          <w:b w:val="0"/>
          <w:i w:val="0"/>
        </w:rPr>
        <w:t>Được kiểm tra, giám sát việc thực hiện gia công; được từ chối nhận Sản phẩm không đạt TCCS hoặc không đồng nhất với Mẫu chốt.</w:t>
      </w:r>
    </w:p>
    <w:p>
      <w:pPr>
        <w:spacing w:after="60"/>
        <w:ind w:left="0"/>
        <w:jc w:val="both"/>
      </w:pPr>
      <w:r>
        <w:rPr>
          <w:b/>
        </w:rPr>
        <w:t xml:space="preserve">10.5. </w:t>
      </w:r>
      <w:r>
        <w:rPr>
          <w:b w:val="0"/>
          <w:i w:val="0"/>
        </w:rPr>
        <w:t>Chịu trách nhiệm về nội dung ghi nhãn, quảng cáo do Bên A tự thực hiện ngoài nội dung đã được Bên B xác nhận theo Điều 4.6.</w:t>
      </w:r>
    </w:p>
    <w:p>
      <w:pPr>
        <w:spacing w:after="60"/>
        <w:ind w:left="0"/>
        <w:jc w:val="both"/>
      </w:pPr>
      <w:r>
        <w:rPr>
          <w:b/>
        </w:rPr>
        <w:t xml:space="preserve">10.6. </w:t>
      </w:r>
      <w:r>
        <w:rPr>
          <w:b w:val="0"/>
          <w:i w:val="0"/>
        </w:rPr>
        <w:t>Thông báo kế hoạch đặt hàng tiếp theo (nếu có); Hợp đồng không ràng buộc Bên A về sản lượng tối thiểu hay thời hạn tái sản xuất.</w:t>
      </w:r>
    </w:p>
    <w:p>
      <w:pPr>
        <w:keepNext/>
        <w:spacing w:before="180" w:after="80"/>
      </w:pPr>
      <w:r>
        <w:rPr>
          <w:b/>
        </w:rPr>
        <w:t>ĐIỀU 11. QUYỀN VÀ NGHĨA VỤ CỦA BÊN B</w:t>
      </w:r>
    </w:p>
    <w:p>
      <w:pPr>
        <w:spacing w:after="60"/>
        <w:ind w:left="0"/>
        <w:jc w:val="both"/>
      </w:pPr>
      <w:r>
        <w:rPr>
          <w:b/>
        </w:rPr>
        <w:t xml:space="preserve">11.1. </w:t>
      </w:r>
      <w:r>
        <w:rPr>
          <w:b w:val="0"/>
          <w:i w:val="0"/>
        </w:rPr>
        <w:t>Sản xuất Sản phẩm đúng Công thức, TCCS, Mẫu chốt và tiến độ đã thống nhất; duy trì hiệu lực Giấy chứng nhận đủ điều kiện sản xuất mỹ phẩm trong suốt thời hạn Hợp đồng và thông báo ngay cho Bên A nếu bị đình chỉ, thu hồi.</w:t>
      </w:r>
    </w:p>
    <w:p>
      <w:pPr>
        <w:spacing w:after="60"/>
        <w:ind w:left="0"/>
        <w:jc w:val="both"/>
      </w:pPr>
      <w:r>
        <w:rPr>
          <w:b/>
        </w:rPr>
        <w:t xml:space="preserve">11.2. </w:t>
      </w:r>
      <w:r>
        <w:rPr>
          <w:b w:val="0"/>
          <w:i w:val="0"/>
        </w:rPr>
        <w:t>Thông báo kịp thời bằng văn bản các vấn đề phát sinh ảnh hưởng đến chất lượng, tiến độ, chi phí; chi phí phát sinh chỉ được tính khi Bên A chấp thuận trước bằng văn bản.</w:t>
      </w:r>
    </w:p>
    <w:p>
      <w:pPr>
        <w:spacing w:after="60"/>
        <w:ind w:left="0"/>
        <w:jc w:val="both"/>
      </w:pPr>
      <w:r>
        <w:rPr>
          <w:b/>
        </w:rPr>
        <w:t xml:space="preserve">11.3. </w:t>
      </w:r>
      <w:r>
        <w:rPr>
          <w:b w:val="0"/>
          <w:i w:val="0"/>
        </w:rPr>
        <w:t>Bảo quản bao bì, vật tư, thành phẩm của Bên A trong kho đúng điều kiện (sạch, khô, 26–28 °C) và chịu trách nhiệm về mất mát, hư hỏng trong thời gian lưu giữ tại kho Bên B.</w:t>
      </w:r>
    </w:p>
    <w:p>
      <w:pPr>
        <w:spacing w:after="60"/>
        <w:ind w:left="0"/>
        <w:jc w:val="both"/>
      </w:pPr>
      <w:r>
        <w:rPr>
          <w:b/>
        </w:rPr>
        <w:t xml:space="preserve">11.4. </w:t>
      </w:r>
      <w:r>
        <w:rPr>
          <w:b w:val="0"/>
          <w:i w:val="0"/>
        </w:rPr>
        <w:t>Tạo điều kiện để Bên A kiểm tra nhà máy, quy trình sản xuất liên quan đến Sản phẩm với thông báo trước 05 Ngày làm việc.</w:t>
      </w:r>
    </w:p>
    <w:p>
      <w:pPr>
        <w:spacing w:after="60"/>
        <w:ind w:left="0"/>
        <w:jc w:val="both"/>
      </w:pPr>
      <w:r>
        <w:rPr>
          <w:b/>
        </w:rPr>
        <w:t xml:space="preserve">11.5. </w:t>
      </w:r>
      <w:r>
        <w:rPr>
          <w:b w:val="0"/>
          <w:i w:val="0"/>
        </w:rPr>
        <w:t>Xuất hóa đơn GTGT hợp lệ cho Bên A theo quy định.</w:t>
      </w:r>
    </w:p>
    <w:p>
      <w:pPr>
        <w:spacing w:after="60"/>
        <w:ind w:left="0"/>
        <w:jc w:val="both"/>
      </w:pPr>
      <w:r>
        <w:rPr>
          <w:b/>
        </w:rPr>
        <w:t xml:space="preserve">11.6. </w:t>
      </w:r>
      <w:r>
        <w:rPr>
          <w:b w:val="0"/>
          <w:i w:val="0"/>
        </w:rPr>
        <w:t>Lưu kho miễn phí thành phẩm, vật tư dư của Bên A trong 30 ngày kể từ ngày thông báo hoàn thành; sau thời hạn này được thu phí 180.000 đồng/m³/tháng (chưa bao gồm thuế GTGT).</w:t>
      </w:r>
    </w:p>
    <w:p>
      <w:pPr>
        <w:spacing w:after="60"/>
        <w:ind w:left="0"/>
        <w:jc w:val="both"/>
      </w:pPr>
      <w:r>
        <w:rPr>
          <w:b/>
        </w:rPr>
        <w:t xml:space="preserve">11.7. </w:t>
      </w:r>
      <w:r>
        <w:rPr>
          <w:b w:val="0"/>
          <w:i w:val="0"/>
        </w:rPr>
        <w:t>Không được bán, thanh lý hoặc chuyển giao cho bên thứ ba Sản phẩm, bao bì mang nhãn hiệu của Bên A. Việc tiêu hủy hàng tồn chỉ được thực hiện sau 02 lần thông báo bằng văn bản cách nhau tối thiểu 15 ngày mà Bên A không phản hồi, có biên bản kiểm kê và có đại diện Bên A chứng kiến hoặc Bên A đồng ý bằng văn bản.</w:t>
      </w:r>
    </w:p>
    <w:p>
      <w:pPr>
        <w:spacing w:after="60"/>
        <w:ind w:left="0"/>
        <w:jc w:val="both"/>
      </w:pPr>
      <w:r>
        <w:rPr>
          <w:b/>
        </w:rPr>
        <w:t xml:space="preserve">11.8. </w:t>
      </w:r>
      <w:r>
        <w:rPr>
          <w:b w:val="0"/>
          <w:i w:val="0"/>
        </w:rPr>
        <w:t>Được yêu cầu Bên A thanh toán đầy đủ theo Hợp đồng; được từ chối sử dụng bao bì không đạt yêu cầu sau khi đã thông báo bằng văn bản.</w:t>
      </w:r>
    </w:p>
    <w:p>
      <w:pPr>
        <w:keepNext/>
        <w:spacing w:before="180" w:after="80"/>
      </w:pPr>
      <w:r>
        <w:rPr>
          <w:b/>
        </w:rPr>
        <w:t>ĐIỀU 12. PHẠT VI PHẠM VÀ BỒI THƯỜNG THIỆT HẠI</w:t>
      </w:r>
    </w:p>
    <w:p>
      <w:pPr>
        <w:spacing w:after="60"/>
        <w:ind w:left="0"/>
        <w:jc w:val="both"/>
      </w:pPr>
      <w:r>
        <w:rPr>
          <w:b/>
        </w:rPr>
        <w:t xml:space="preserve">12.1. </w:t>
      </w:r>
      <w:r>
        <w:rPr>
          <w:b w:val="0"/>
          <w:i w:val="0"/>
        </w:rPr>
        <w:t>Bên vi phạm nghĩa vụ hợp đồng chịu phạt vi phạm theo thỏa thuận tại Điều này, tối đa 8% giá trị phần nghĩa vụ bị vi phạm (Điều 301 Luật Thương mại), và bồi thường thiệt hại thực tế phát sinh theo Điều 302, 303 Luật Thương mại.</w:t>
      </w:r>
    </w:p>
    <w:p>
      <w:pPr>
        <w:spacing w:after="60"/>
        <w:ind w:left="0"/>
        <w:jc w:val="both"/>
      </w:pPr>
      <w:r>
        <w:rPr>
          <w:b/>
        </w:rPr>
        <w:t xml:space="preserve">12.2. </w:t>
      </w:r>
      <w:r>
        <w:rPr>
          <w:b w:val="0"/>
          <w:i w:val="0"/>
        </w:rPr>
        <w:t>Bên B chậm giao hàng so với Điều 6.2 chịu phạt 0,5% giá trị phần hàng chậm giao cho mỗi ngày chậm, tối đa 8%. Chậm quá 15 ngày, Bên A có quyền hủy phần hàng chậm giao, được hoàn trả số tiền đã thanh toán tương ứng và yêu cầu bồi thường thiệt hại.</w:t>
      </w:r>
    </w:p>
    <w:p>
      <w:pPr>
        <w:spacing w:after="60"/>
        <w:ind w:left="0"/>
        <w:jc w:val="both"/>
      </w:pPr>
      <w:r>
        <w:rPr>
          <w:b/>
        </w:rPr>
        <w:t xml:space="preserve">12.3. </w:t>
      </w:r>
      <w:r>
        <w:rPr>
          <w:b w:val="0"/>
          <w:i w:val="0"/>
        </w:rPr>
        <w:t>Trường hợp một Bên đơn phương chấm dứt Hợp đồng không thuộc các trường hợp tại Điều 13, Điều 14: bên đơn phương chấm dứt chịu phạt 8% giá trị phần Hợp đồng chưa thực hiện và bồi thường chi phí thực tế hợp lý mà bên kia đã phát sinh có chứng từ (đối với Bên B: nguyên liệu đã mua riêng cho đơn hàng, bán thành phẩm đã sản xuất).</w:t>
      </w:r>
    </w:p>
    <w:p>
      <w:pPr>
        <w:spacing w:after="60"/>
        <w:ind w:left="0"/>
        <w:jc w:val="both"/>
      </w:pPr>
      <w:r>
        <w:rPr>
          <w:b/>
        </w:rPr>
        <w:t xml:space="preserve">12.4. </w:t>
      </w:r>
      <w:r>
        <w:rPr>
          <w:b w:val="0"/>
          <w:i w:val="0"/>
        </w:rPr>
        <w:t>Vi phạm Điều 5.5, Điều 9 hoặc Điều 11.7: bên vi phạm chịu phạt 8% giá trị Hợp đồng và bồi thường toàn bộ thiệt hại thực tế phát sinh.</w:t>
      </w:r>
    </w:p>
    <w:p>
      <w:pPr>
        <w:keepNext/>
        <w:spacing w:before="180" w:after="80"/>
      </w:pPr>
      <w:r>
        <w:rPr>
          <w:b/>
        </w:rPr>
        <w:t>ĐIỀU 13. SỰ KIỆN BẤT KHẢ KHÁNG</w:t>
      </w:r>
    </w:p>
    <w:p>
      <w:pPr>
        <w:spacing w:after="60"/>
        <w:ind w:left="0"/>
        <w:jc w:val="both"/>
      </w:pPr>
      <w:r>
        <w:rPr>
          <w:b/>
        </w:rPr>
        <w:t xml:space="preserve">13.1. </w:t>
      </w:r>
      <w:r>
        <w:rPr>
          <w:b w:val="0"/>
          <w:i w:val="0"/>
        </w:rPr>
        <w:t>Sự kiện bất khả kháng là sự kiện xảy ra khách quan, không thể lường trước và không thể khắc phục dù đã áp dụng mọi biện pháp cần thiết (thiên tai, hỏa hoạn, dịch bệnh, chiến tranh, quyết định của cơ quan nhà nước có thẩm quyền…).</w:t>
      </w:r>
    </w:p>
    <w:p>
      <w:pPr>
        <w:spacing w:after="60"/>
        <w:ind w:left="0"/>
        <w:jc w:val="both"/>
      </w:pPr>
      <w:r>
        <w:rPr>
          <w:b/>
        </w:rPr>
        <w:t xml:space="preserve">13.2. </w:t>
      </w:r>
      <w:r>
        <w:rPr>
          <w:b w:val="0"/>
          <w:i w:val="0"/>
        </w:rPr>
        <w:t>Bên gặp sự kiện bất khả kháng phải thông báo bằng văn bản cho bên kia trong 05 Ngày làm việc kể từ khi sự kiện xảy ra, kèm bằng chứng; được miễn trách nhiệm đối với phần nghĩa vụ bị ảnh hưởng. Nếu sự kiện kéo dài quá 30 ngày liên tục, mỗi Bên có quyền chấm dứt Hợp đồng; hai Bên quyết toán phần việc đã thực hiện.</w:t>
      </w:r>
    </w:p>
    <w:p>
      <w:pPr>
        <w:keepNext/>
        <w:spacing w:before="180" w:after="80"/>
      </w:pPr>
      <w:r>
        <w:rPr>
          <w:b/>
        </w:rPr>
        <w:t>ĐIỀU 14. CHẤM DỨT HỢP ĐỒNG</w:t>
      </w:r>
    </w:p>
    <w:p>
      <w:pPr>
        <w:spacing w:after="60"/>
        <w:ind w:left="0"/>
        <w:jc w:val="both"/>
      </w:pPr>
      <w:r>
        <w:rPr>
          <w:b/>
        </w:rPr>
        <w:t xml:space="preserve">14.1. </w:t>
      </w:r>
      <w:r>
        <w:rPr>
          <w:b w:val="0"/>
          <w:i w:val="0"/>
        </w:rPr>
        <w:t>Hợp đồng chấm dứt khi: (a) hai Bên hoàn thành nghĩa vụ; (b) hai Bên thỏa thuận chấm dứt bằng văn bản; (c) một Bên vi phạm nghiêm trọng và không khắc phục trong 10 Ngày làm việc kể từ khi nhận văn bản yêu cầu; (d) Bên B bị đình chỉ hoặc thu hồi Giấy chứng nhận đủ điều kiện sản xuất mỹ phẩm; (e) theo Điều 13.2.</w:t>
      </w:r>
    </w:p>
    <w:p>
      <w:pPr>
        <w:spacing w:after="60"/>
        <w:ind w:left="0"/>
        <w:jc w:val="both"/>
      </w:pPr>
      <w:r>
        <w:rPr>
          <w:b/>
        </w:rPr>
        <w:t xml:space="preserve">14.2. </w:t>
      </w:r>
      <w:r>
        <w:rPr>
          <w:b w:val="0"/>
          <w:i w:val="0"/>
        </w:rPr>
        <w:t>Khi chấm dứt, hai Bên đối chiếu công nợ, bàn giao thành phẩm, bao bì, vật tư của Bên A trong 15 ngày; các Điều 5.4, 5.5, 5.6, 8, 9 và 15 tiếp tục có hiệu lực.</w:t>
      </w:r>
    </w:p>
    <w:p>
      <w:pPr>
        <w:keepNext/>
        <w:spacing w:before="180" w:after="80"/>
      </w:pPr>
      <w:r>
        <w:rPr>
          <w:b/>
        </w:rPr>
        <w:t>ĐIỀU 15. GIẢI QUYẾT TRANH CHẤP</w:t>
      </w:r>
    </w:p>
    <w:p>
      <w:pPr>
        <w:spacing w:after="60"/>
        <w:ind w:left="0"/>
        <w:jc w:val="both"/>
      </w:pPr>
      <w:r>
        <w:rPr>
          <w:b/>
        </w:rPr>
        <w:t xml:space="preserve">15.1. </w:t>
      </w:r>
      <w:r>
        <w:rPr>
          <w:b w:val="0"/>
          <w:i w:val="0"/>
        </w:rPr>
        <w:t>Tranh chấp phát sinh được giải quyết trước hết bằng thương lượng trong 30 ngày kể từ ngày một Bên gửi văn bản yêu cầu.</w:t>
      </w:r>
    </w:p>
    <w:p>
      <w:pPr>
        <w:spacing w:after="60"/>
        <w:ind w:left="0"/>
        <w:jc w:val="both"/>
      </w:pPr>
      <w:r>
        <w:rPr>
          <w:b/>
        </w:rPr>
        <w:t xml:space="preserve">15.2. </w:t>
      </w:r>
      <w:r>
        <w:rPr>
          <w:b w:val="0"/>
          <w:i w:val="0"/>
        </w:rPr>
        <w:t>Nếu thương lượng không thành, tranh chấp được giải quyết tại Tòa án nhân dân có thẩm quyền theo quy định của pháp luật Việt Nam. Án phí và chi phí giám định do bên thua kiện chịu, trừ trường hợp Tòa án quyết định khác.</w:t>
      </w:r>
    </w:p>
    <w:p>
      <w:pPr>
        <w:keepNext/>
        <w:spacing w:before="180" w:after="80"/>
      </w:pPr>
      <w:r>
        <w:rPr>
          <w:b/>
        </w:rPr>
        <w:t>ĐIỀU 16. ĐIỀU KHOẢN CHUNG</w:t>
      </w:r>
    </w:p>
    <w:p>
      <w:pPr>
        <w:spacing w:after="60"/>
        <w:ind w:left="0"/>
        <w:jc w:val="both"/>
      </w:pPr>
      <w:r>
        <w:rPr>
          <w:b/>
        </w:rPr>
        <w:t xml:space="preserve">16.1. </w:t>
      </w:r>
      <w:r>
        <w:rPr>
          <w:b w:val="0"/>
          <w:i w:val="0"/>
        </w:rPr>
        <w:t>Trao đổi qua email giữa các đầu mối được chỉ định (Bên A: info@dosiecare.com; Bên B: [●]) có giá trị xác nhận tác nghiệp. Mọi sửa đổi, bổ sung Hợp đồng phải lập thành phụ lục có chữ ký, đóng dấu của hai Bên.</w:t>
      </w:r>
    </w:p>
    <w:p>
      <w:pPr>
        <w:spacing w:after="60"/>
        <w:ind w:left="0"/>
        <w:jc w:val="both"/>
      </w:pPr>
      <w:r>
        <w:rPr>
          <w:b/>
        </w:rPr>
        <w:t xml:space="preserve">16.2. </w:t>
      </w:r>
      <w:r>
        <w:rPr>
          <w:b w:val="0"/>
          <w:i w:val="0"/>
        </w:rPr>
        <w:t>Các Phụ lục 01, 02, 03 là bộ phận không tách rời của Hợp đồng. Trường hợp có mâu thuẫn, nội dung Hợp đồng được ưu tiên áp dụng, trừ phụ lục ký sau có quy định khác.</w:t>
      </w:r>
    </w:p>
    <w:p>
      <w:pPr>
        <w:spacing w:after="60"/>
        <w:ind w:left="0"/>
        <w:jc w:val="both"/>
      </w:pPr>
      <w:r>
        <w:rPr>
          <w:b/>
        </w:rPr>
        <w:t xml:space="preserve">16.3. </w:t>
      </w:r>
      <w:r>
        <w:rPr>
          <w:b w:val="0"/>
          <w:i w:val="0"/>
        </w:rPr>
        <w:t>Hợp đồng có hiệu lực kể từ ngày ký và tự thanh lý khi hai Bên hoàn thành nghĩa vụ mà không có khiếu nại, trừ các điều khoản tiếp tục có hiệu lực theo Điều 14.2.</w:t>
      </w:r>
    </w:p>
    <w:p>
      <w:pPr>
        <w:spacing w:after="60"/>
        <w:ind w:left="0"/>
        <w:jc w:val="both"/>
      </w:pPr>
      <w:r>
        <w:rPr>
          <w:b/>
        </w:rPr>
        <w:t xml:space="preserve">16.4. </w:t>
      </w:r>
      <w:r>
        <w:rPr>
          <w:b w:val="0"/>
          <w:i w:val="0"/>
        </w:rPr>
        <w:t>Hợp đồng được lập thành 04 bản có giá trị pháp lý như nhau, mỗi Bên giữ 02 bản.</w:t>
      </w:r>
    </w:p>
    <w:tbl>
      <w:tblPr>
        <w:tblW w:type="auto" w:w="0"/>
        <w:tblLook w:firstColumn="1" w:firstRow="1" w:lastColumn="0" w:lastRow="0" w:noHBand="0" w:noVBand="1" w:val="04A0"/>
      </w:tblPr>
      <w:tblGrid>
        <w:gridCol w:w="4677"/>
        <w:gridCol w:w="4677"/>
      </w:tblGrid>
      <w:tr>
        <w:tc>
          <w:tcPr>
            <w:tcW w:type="dxa" w:w="4677"/>
          </w:tcPr>
          <w:p>
            <w:pPr>
              <w:jc w:val="center"/>
            </w:pPr>
            <w:r/>
            <w:r>
              <w:rPr>
                <w:b/>
                <w:i w:val="0"/>
                <w:sz w:val="24"/>
              </w:rPr>
              <w:t>ĐẠI DIỆN BÊN A</w:t>
            </w:r>
            <w:r>
              <w:rPr>
                <w:b w:val="0"/>
                <w:i w:val="0"/>
                <w:sz w:val="24"/>
              </w:rPr>
              <w:br/>
              <w:t>(Ký, ghi rõ họ tên, đóng dấu)</w:t>
              <w:br/>
              <w:br/>
              <w:br/>
              <w:br/>
              <w:br/>
            </w:r>
            <w:r>
              <w:rPr>
                <w:b/>
                <w:i w:val="0"/>
                <w:sz w:val="24"/>
              </w:rPr>
              <w:t>TRƯƠNG NGỌC ÁNH</w:t>
            </w:r>
          </w:p>
        </w:tc>
        <w:tc>
          <w:tcPr>
            <w:tcW w:type="dxa" w:w="4677"/>
          </w:tcPr>
          <w:p>
            <w:pPr>
              <w:jc w:val="center"/>
            </w:pPr>
            <w:r/>
            <w:r>
              <w:rPr>
                <w:b/>
                <w:i w:val="0"/>
                <w:sz w:val="24"/>
              </w:rPr>
              <w:t>ĐẠI DIỆN BÊN B</w:t>
            </w:r>
            <w:r>
              <w:rPr>
                <w:b w:val="0"/>
                <w:i w:val="0"/>
                <w:sz w:val="24"/>
              </w:rPr>
              <w:br/>
              <w:t>(Ký, ghi rõ họ tên, đóng dấu)</w:t>
              <w:br/>
              <w:br/>
              <w:br/>
              <w:br/>
              <w:br/>
            </w:r>
            <w:r>
              <w:rPr>
                <w:b/>
                <w:i w:val="0"/>
                <w:sz w:val="24"/>
              </w:rPr>
              <w:t>NGUYỄN THỊ TUYẾT VÂN</w:t>
            </w:r>
          </w:p>
        </w:tc>
      </w:tr>
    </w:tbl>
    <w:p>
      <w:r>
        <w:br w:type="page"/>
      </w:r>
    </w:p>
    <w:p>
      <w:pPr>
        <w:spacing w:after="0"/>
        <w:jc w:val="center"/>
      </w:pPr>
      <w:r>
        <w:rPr>
          <w:b/>
          <w:i w:val="0"/>
          <w:sz w:val="26"/>
        </w:rPr>
        <w:t>PHỤ LỤC 01 – YÊU CẦU KỸ THUẬT CÔNG THỨC</w:t>
      </w:r>
    </w:p>
    <w:p>
      <w:pPr>
        <w:spacing w:after="120"/>
        <w:jc w:val="center"/>
      </w:pPr>
      <w:r>
        <w:rPr>
          <w:b w:val="0"/>
          <w:i/>
          <w:sz w:val="20"/>
        </w:rPr>
        <w:t>(Kèm theo Hợp đồng số 05/10/2026-HĐGC/DS-SHI/TC-1)</w:t>
      </w:r>
    </w:p>
    <w:p>
      <w:pPr>
        <w:spacing w:after="60"/>
        <w:jc w:val="both"/>
      </w:pPr>
      <w:r>
        <w:rPr>
          <w:b/>
          <w:i w:val="0"/>
        </w:rPr>
        <w:t>A. Danh mục thành phần (22 nguyên liệu – INCI chuẩn hóa).</w:t>
      </w:r>
      <w:r>
        <w:rPr>
          <w:b w:val="0"/>
          <w:i w:val="0"/>
        </w:rPr>
        <w:t xml:space="preserve"> Bên B được giữ bí mật tỷ lệ các thành phần không thuộc mục B.</w:t>
      </w:r>
    </w:p>
    <w:tbl>
      <w:tblPr>
        <w:tblStyle w:val="TableGrid"/>
        <w:tblW w:type="auto" w:w="0"/>
        <w:jc w:val="center"/>
        <w:tblLayout w:type="fixed"/>
        <w:tblLook w:firstColumn="1" w:firstRow="1" w:lastColumn="0" w:lastRow="0" w:noHBand="0" w:noVBand="1" w:val="04A0"/>
      </w:tblPr>
      <w:tblGrid>
        <w:gridCol w:w="680"/>
        <w:gridCol w:w="2835"/>
        <w:gridCol w:w="5840"/>
      </w:tblGrid>
      <w:tr>
        <w:tc>
          <w:tcPr>
            <w:tcW w:type="dxa" w:w="680"/>
            <w:shd w:val="clear" w:fill="D9E2D5"/>
          </w:tcPr>
          <w:p>
            <w:pPr>
              <w:jc w:val="center"/>
            </w:pPr>
            <w:r/>
            <w:r>
              <w:rPr>
                <w:b/>
                <w:i w:val="0"/>
                <w:sz w:val="20"/>
              </w:rPr>
              <w:t>STT</w:t>
            </w:r>
          </w:p>
        </w:tc>
        <w:tc>
          <w:tcPr>
            <w:tcW w:type="dxa" w:w="2835"/>
            <w:shd w:val="clear" w:fill="D9E2D5"/>
          </w:tcPr>
          <w:p>
            <w:pPr>
              <w:jc w:val="center"/>
            </w:pPr>
            <w:r/>
            <w:r>
              <w:rPr>
                <w:b/>
                <w:i w:val="0"/>
                <w:sz w:val="20"/>
              </w:rPr>
              <w:t>Nguyên liệu</w:t>
            </w:r>
          </w:p>
        </w:tc>
        <w:tc>
          <w:tcPr>
            <w:tcW w:type="dxa" w:w="5839"/>
            <w:shd w:val="clear" w:fill="D9E2D5"/>
          </w:tcPr>
          <w:p>
            <w:pPr>
              <w:jc w:val="center"/>
            </w:pPr>
            <w:r/>
            <w:r>
              <w:rPr>
                <w:b/>
                <w:i w:val="0"/>
                <w:sz w:val="20"/>
              </w:rPr>
              <w:t>INCI</w:t>
            </w:r>
          </w:p>
        </w:tc>
      </w:tr>
      <w:tr>
        <w:tc>
          <w:tcPr>
            <w:tcW w:type="dxa" w:w="680"/>
          </w:tcPr>
          <w:p>
            <w:pPr>
              <w:spacing w:after="0"/>
            </w:pPr>
            <w:r/>
            <w:r>
              <w:rPr>
                <w:b w:val="0"/>
                <w:i w:val="0"/>
                <w:sz w:val="20"/>
              </w:rPr>
              <w:t>1</w:t>
            </w:r>
          </w:p>
        </w:tc>
        <w:tc>
          <w:tcPr>
            <w:tcW w:type="dxa" w:w="2835"/>
          </w:tcPr>
          <w:p>
            <w:pPr>
              <w:spacing w:after="0"/>
            </w:pPr>
            <w:r/>
            <w:r>
              <w:rPr>
                <w:b w:val="0"/>
                <w:i w:val="0"/>
                <w:sz w:val="20"/>
              </w:rPr>
              <w:t>Dầu Capric</w:t>
            </w:r>
          </w:p>
        </w:tc>
        <w:tc>
          <w:tcPr>
            <w:tcW w:type="dxa" w:w="5839"/>
          </w:tcPr>
          <w:p>
            <w:pPr>
              <w:spacing w:after="0"/>
            </w:pPr>
            <w:r/>
            <w:r>
              <w:rPr>
                <w:b w:val="0"/>
                <w:i w:val="0"/>
                <w:sz w:val="20"/>
              </w:rPr>
              <w:t>Caprylic/Capric Triglyceride</w:t>
            </w:r>
          </w:p>
        </w:tc>
      </w:tr>
      <w:tr>
        <w:tc>
          <w:tcPr>
            <w:tcW w:type="dxa" w:w="680"/>
          </w:tcPr>
          <w:p>
            <w:pPr>
              <w:spacing w:after="0"/>
            </w:pPr>
            <w:r/>
            <w:r>
              <w:rPr>
                <w:b w:val="0"/>
                <w:i w:val="0"/>
                <w:sz w:val="20"/>
              </w:rPr>
              <w:t>2</w:t>
            </w:r>
          </w:p>
        </w:tc>
        <w:tc>
          <w:tcPr>
            <w:tcW w:type="dxa" w:w="2835"/>
          </w:tcPr>
          <w:p>
            <w:pPr>
              <w:spacing w:after="0"/>
            </w:pPr>
            <w:r/>
            <w:r>
              <w:rPr>
                <w:b w:val="0"/>
                <w:i w:val="0"/>
                <w:sz w:val="20"/>
              </w:rPr>
              <w:t>Emosmart L19</w:t>
            </w:r>
          </w:p>
        </w:tc>
        <w:tc>
          <w:tcPr>
            <w:tcW w:type="dxa" w:w="5839"/>
          </w:tcPr>
          <w:p>
            <w:pPr>
              <w:spacing w:after="0"/>
            </w:pPr>
            <w:r/>
            <w:r>
              <w:rPr>
                <w:b w:val="0"/>
                <w:i w:val="0"/>
                <w:sz w:val="20"/>
              </w:rPr>
              <w:t>C15-19 Alkane</w:t>
            </w:r>
          </w:p>
        </w:tc>
      </w:tr>
      <w:tr>
        <w:tc>
          <w:tcPr>
            <w:tcW w:type="dxa" w:w="680"/>
          </w:tcPr>
          <w:p>
            <w:pPr>
              <w:spacing w:after="0"/>
            </w:pPr>
            <w:r/>
            <w:r>
              <w:rPr>
                <w:b w:val="0"/>
                <w:i w:val="0"/>
                <w:sz w:val="20"/>
              </w:rPr>
              <w:t>3</w:t>
            </w:r>
          </w:p>
        </w:tc>
        <w:tc>
          <w:tcPr>
            <w:tcW w:type="dxa" w:w="2835"/>
          </w:tcPr>
          <w:p>
            <w:pPr>
              <w:spacing w:after="0"/>
            </w:pPr>
            <w:r/>
            <w:r>
              <w:rPr>
                <w:b w:val="0"/>
                <w:i w:val="0"/>
                <w:sz w:val="20"/>
              </w:rPr>
              <w:t>Dầu jojoba</w:t>
            </w:r>
          </w:p>
        </w:tc>
        <w:tc>
          <w:tcPr>
            <w:tcW w:type="dxa" w:w="5839"/>
          </w:tcPr>
          <w:p>
            <w:pPr>
              <w:spacing w:after="0"/>
            </w:pPr>
            <w:r/>
            <w:r>
              <w:rPr>
                <w:b w:val="0"/>
                <w:i w:val="0"/>
                <w:sz w:val="20"/>
              </w:rPr>
              <w:t>Simmondsia Chinensis (Jojoba) Seed Oil</w:t>
            </w:r>
          </w:p>
        </w:tc>
      </w:tr>
      <w:tr>
        <w:tc>
          <w:tcPr>
            <w:tcW w:type="dxa" w:w="680"/>
          </w:tcPr>
          <w:p>
            <w:pPr>
              <w:spacing w:after="0"/>
            </w:pPr>
            <w:r/>
            <w:r>
              <w:rPr>
                <w:b w:val="0"/>
                <w:i w:val="0"/>
                <w:sz w:val="20"/>
              </w:rPr>
              <w:t>4</w:t>
            </w:r>
          </w:p>
        </w:tc>
        <w:tc>
          <w:tcPr>
            <w:tcW w:type="dxa" w:w="2835"/>
          </w:tcPr>
          <w:p>
            <w:pPr>
              <w:spacing w:after="0"/>
            </w:pPr>
            <w:r/>
            <w:r>
              <w:rPr>
                <w:b w:val="0"/>
                <w:i w:val="0"/>
                <w:sz w:val="20"/>
              </w:rPr>
              <w:t>Dầu hạt nho</w:t>
            </w:r>
          </w:p>
        </w:tc>
        <w:tc>
          <w:tcPr>
            <w:tcW w:type="dxa" w:w="5839"/>
          </w:tcPr>
          <w:p>
            <w:pPr>
              <w:spacing w:after="0"/>
            </w:pPr>
            <w:r/>
            <w:r>
              <w:rPr>
                <w:b w:val="0"/>
                <w:i w:val="0"/>
                <w:sz w:val="20"/>
              </w:rPr>
              <w:t>Vitis Vinifera (Grape) Seed Oil</w:t>
            </w:r>
          </w:p>
        </w:tc>
      </w:tr>
      <w:tr>
        <w:tc>
          <w:tcPr>
            <w:tcW w:type="dxa" w:w="680"/>
          </w:tcPr>
          <w:p>
            <w:pPr>
              <w:spacing w:after="0"/>
            </w:pPr>
            <w:r/>
            <w:r>
              <w:rPr>
                <w:b w:val="0"/>
                <w:i w:val="0"/>
                <w:sz w:val="20"/>
              </w:rPr>
              <w:t>5</w:t>
            </w:r>
          </w:p>
        </w:tc>
        <w:tc>
          <w:tcPr>
            <w:tcW w:type="dxa" w:w="2835"/>
          </w:tcPr>
          <w:p>
            <w:pPr>
              <w:spacing w:after="0"/>
            </w:pPr>
            <w:r/>
            <w:r>
              <w:rPr>
                <w:b w:val="0"/>
                <w:i w:val="0"/>
                <w:sz w:val="20"/>
              </w:rPr>
              <w:t>Dầu cám gạo</w:t>
            </w:r>
          </w:p>
        </w:tc>
        <w:tc>
          <w:tcPr>
            <w:tcW w:type="dxa" w:w="5839"/>
          </w:tcPr>
          <w:p>
            <w:pPr>
              <w:spacing w:after="0"/>
            </w:pPr>
            <w:r/>
            <w:r>
              <w:rPr>
                <w:b w:val="0"/>
                <w:i w:val="0"/>
                <w:sz w:val="20"/>
              </w:rPr>
              <w:t>Oryza Sativa (Rice) Bran Oil</w:t>
            </w:r>
          </w:p>
        </w:tc>
      </w:tr>
      <w:tr>
        <w:tc>
          <w:tcPr>
            <w:tcW w:type="dxa" w:w="680"/>
          </w:tcPr>
          <w:p>
            <w:pPr>
              <w:spacing w:after="0"/>
            </w:pPr>
            <w:r/>
            <w:r>
              <w:rPr>
                <w:b w:val="0"/>
                <w:i w:val="0"/>
                <w:sz w:val="20"/>
              </w:rPr>
              <w:t>6</w:t>
            </w:r>
          </w:p>
        </w:tc>
        <w:tc>
          <w:tcPr>
            <w:tcW w:type="dxa" w:w="2835"/>
          </w:tcPr>
          <w:p>
            <w:pPr>
              <w:spacing w:after="0"/>
            </w:pPr>
            <w:r/>
            <w:r>
              <w:rPr>
                <w:b w:val="0"/>
                <w:i w:val="0"/>
                <w:sz w:val="20"/>
              </w:rPr>
              <w:t>Dầu Argan</w:t>
            </w:r>
          </w:p>
        </w:tc>
        <w:tc>
          <w:tcPr>
            <w:tcW w:type="dxa" w:w="5839"/>
          </w:tcPr>
          <w:p>
            <w:pPr>
              <w:spacing w:after="0"/>
            </w:pPr>
            <w:r/>
            <w:r>
              <w:rPr>
                <w:b w:val="0"/>
                <w:i w:val="0"/>
                <w:sz w:val="20"/>
              </w:rPr>
              <w:t>Argania Spinosa Kernel Oil</w:t>
            </w:r>
          </w:p>
        </w:tc>
      </w:tr>
      <w:tr>
        <w:tc>
          <w:tcPr>
            <w:tcW w:type="dxa" w:w="680"/>
          </w:tcPr>
          <w:p>
            <w:pPr>
              <w:spacing w:after="0"/>
            </w:pPr>
            <w:r/>
            <w:r>
              <w:rPr>
                <w:b w:val="0"/>
                <w:i w:val="0"/>
                <w:sz w:val="20"/>
              </w:rPr>
              <w:t>7</w:t>
            </w:r>
          </w:p>
        </w:tc>
        <w:tc>
          <w:tcPr>
            <w:tcW w:type="dxa" w:w="2835"/>
          </w:tcPr>
          <w:p>
            <w:pPr>
              <w:spacing w:after="0"/>
            </w:pPr>
            <w:r/>
            <w:r>
              <w:rPr>
                <w:b w:val="0"/>
                <w:i w:val="0"/>
                <w:sz w:val="20"/>
              </w:rPr>
              <w:t>Dầu hướng dương</w:t>
            </w:r>
          </w:p>
        </w:tc>
        <w:tc>
          <w:tcPr>
            <w:tcW w:type="dxa" w:w="5839"/>
          </w:tcPr>
          <w:p>
            <w:pPr>
              <w:spacing w:after="0"/>
            </w:pPr>
            <w:r/>
            <w:r>
              <w:rPr>
                <w:b w:val="0"/>
                <w:i w:val="0"/>
                <w:sz w:val="20"/>
              </w:rPr>
              <w:t>Helianthus Annuus (Sunflower) Seed Oil</w:t>
            </w:r>
          </w:p>
        </w:tc>
      </w:tr>
      <w:tr>
        <w:tc>
          <w:tcPr>
            <w:tcW w:type="dxa" w:w="680"/>
          </w:tcPr>
          <w:p>
            <w:pPr>
              <w:spacing w:after="0"/>
            </w:pPr>
            <w:r/>
            <w:r>
              <w:rPr>
                <w:b w:val="0"/>
                <w:i w:val="0"/>
                <w:sz w:val="20"/>
              </w:rPr>
              <w:t>8</w:t>
            </w:r>
          </w:p>
        </w:tc>
        <w:tc>
          <w:tcPr>
            <w:tcW w:type="dxa" w:w="2835"/>
          </w:tcPr>
          <w:p>
            <w:pPr>
              <w:spacing w:after="0"/>
            </w:pPr>
            <w:r/>
            <w:r>
              <w:rPr>
                <w:b w:val="0"/>
                <w:i w:val="0"/>
                <w:sz w:val="20"/>
              </w:rPr>
              <w:t>Dầu me rừng (Amla)</w:t>
            </w:r>
          </w:p>
        </w:tc>
        <w:tc>
          <w:tcPr>
            <w:tcW w:type="dxa" w:w="5839"/>
          </w:tcPr>
          <w:p>
            <w:pPr>
              <w:spacing w:after="0"/>
            </w:pPr>
            <w:r/>
            <w:r>
              <w:rPr>
                <w:b w:val="0"/>
                <w:i w:val="0"/>
                <w:sz w:val="20"/>
              </w:rPr>
              <w:t>Phyllanthus Emblica Fruit Extract + dầu nền (theo COA)</w:t>
            </w:r>
          </w:p>
        </w:tc>
      </w:tr>
      <w:tr>
        <w:tc>
          <w:tcPr>
            <w:tcW w:type="dxa" w:w="680"/>
          </w:tcPr>
          <w:p>
            <w:pPr>
              <w:spacing w:after="0"/>
            </w:pPr>
            <w:r/>
            <w:r>
              <w:rPr>
                <w:b w:val="0"/>
                <w:i w:val="0"/>
                <w:sz w:val="20"/>
              </w:rPr>
              <w:t>9</w:t>
            </w:r>
          </w:p>
        </w:tc>
        <w:tc>
          <w:tcPr>
            <w:tcW w:type="dxa" w:w="2835"/>
          </w:tcPr>
          <w:p>
            <w:pPr>
              <w:spacing w:after="0"/>
            </w:pPr>
            <w:r/>
            <w:r>
              <w:rPr>
                <w:b w:val="0"/>
                <w:i w:val="0"/>
                <w:sz w:val="20"/>
              </w:rPr>
              <w:t>Dầu Sachi</w:t>
            </w:r>
          </w:p>
        </w:tc>
        <w:tc>
          <w:tcPr>
            <w:tcW w:type="dxa" w:w="5839"/>
          </w:tcPr>
          <w:p>
            <w:pPr>
              <w:spacing w:after="0"/>
            </w:pPr>
            <w:r/>
            <w:r>
              <w:rPr>
                <w:b w:val="0"/>
                <w:i w:val="0"/>
                <w:sz w:val="20"/>
              </w:rPr>
              <w:t>Plukenetia Volubilis Seed Oil</w:t>
            </w:r>
          </w:p>
        </w:tc>
      </w:tr>
      <w:tr>
        <w:tc>
          <w:tcPr>
            <w:tcW w:type="dxa" w:w="680"/>
          </w:tcPr>
          <w:p>
            <w:pPr>
              <w:spacing w:after="0"/>
            </w:pPr>
            <w:r/>
            <w:r>
              <w:rPr>
                <w:b w:val="0"/>
                <w:i w:val="0"/>
                <w:sz w:val="20"/>
              </w:rPr>
              <w:t>10</w:t>
            </w:r>
          </w:p>
        </w:tc>
        <w:tc>
          <w:tcPr>
            <w:tcW w:type="dxa" w:w="2835"/>
          </w:tcPr>
          <w:p>
            <w:pPr>
              <w:spacing w:after="0"/>
            </w:pPr>
            <w:r/>
            <w:r>
              <w:rPr>
                <w:b w:val="0"/>
                <w:i w:val="0"/>
                <w:sz w:val="20"/>
              </w:rPr>
              <w:t>Dầu Neem</w:t>
            </w:r>
          </w:p>
        </w:tc>
        <w:tc>
          <w:tcPr>
            <w:tcW w:type="dxa" w:w="5839"/>
          </w:tcPr>
          <w:p>
            <w:pPr>
              <w:spacing w:after="0"/>
            </w:pPr>
            <w:r/>
            <w:r>
              <w:rPr>
                <w:b w:val="0"/>
                <w:i w:val="0"/>
                <w:sz w:val="20"/>
              </w:rPr>
              <w:t>Azadirachta Indica Seed Oil</w:t>
            </w:r>
          </w:p>
        </w:tc>
      </w:tr>
      <w:tr>
        <w:tc>
          <w:tcPr>
            <w:tcW w:type="dxa" w:w="680"/>
          </w:tcPr>
          <w:p>
            <w:pPr>
              <w:spacing w:after="0"/>
            </w:pPr>
            <w:r/>
            <w:r>
              <w:rPr>
                <w:b w:val="0"/>
                <w:i w:val="0"/>
                <w:sz w:val="20"/>
              </w:rPr>
              <w:t>11</w:t>
            </w:r>
          </w:p>
        </w:tc>
        <w:tc>
          <w:tcPr>
            <w:tcW w:type="dxa" w:w="2835"/>
          </w:tcPr>
          <w:p>
            <w:pPr>
              <w:spacing w:after="0"/>
            </w:pPr>
            <w:r/>
            <w:r>
              <w:rPr>
                <w:b w:val="0"/>
                <w:i w:val="0"/>
                <w:sz w:val="20"/>
              </w:rPr>
              <w:t>Dầu chùm ngây</w:t>
            </w:r>
          </w:p>
        </w:tc>
        <w:tc>
          <w:tcPr>
            <w:tcW w:type="dxa" w:w="5839"/>
          </w:tcPr>
          <w:p>
            <w:pPr>
              <w:spacing w:after="0"/>
            </w:pPr>
            <w:r/>
            <w:r>
              <w:rPr>
                <w:b w:val="0"/>
                <w:i w:val="0"/>
                <w:sz w:val="20"/>
              </w:rPr>
              <w:t>Moringa Oleifera Seed Oil</w:t>
            </w:r>
          </w:p>
        </w:tc>
      </w:tr>
      <w:tr>
        <w:tc>
          <w:tcPr>
            <w:tcW w:type="dxa" w:w="680"/>
          </w:tcPr>
          <w:p>
            <w:pPr>
              <w:spacing w:after="0"/>
            </w:pPr>
            <w:r/>
            <w:r>
              <w:rPr>
                <w:b w:val="0"/>
                <w:i w:val="0"/>
                <w:sz w:val="20"/>
              </w:rPr>
              <w:t>12</w:t>
            </w:r>
          </w:p>
        </w:tc>
        <w:tc>
          <w:tcPr>
            <w:tcW w:type="dxa" w:w="2835"/>
          </w:tcPr>
          <w:p>
            <w:pPr>
              <w:spacing w:after="0"/>
            </w:pPr>
            <w:r/>
            <w:r>
              <w:rPr>
                <w:b w:val="0"/>
                <w:i w:val="0"/>
                <w:sz w:val="20"/>
              </w:rPr>
              <w:t>BAKUCHIOL 99%</w:t>
            </w:r>
          </w:p>
        </w:tc>
        <w:tc>
          <w:tcPr>
            <w:tcW w:type="dxa" w:w="5839"/>
          </w:tcPr>
          <w:p>
            <w:pPr>
              <w:spacing w:after="0"/>
            </w:pPr>
            <w:r/>
            <w:r>
              <w:rPr>
                <w:b w:val="0"/>
                <w:i w:val="0"/>
                <w:sz w:val="20"/>
              </w:rPr>
              <w:t>Bakuchiol</w:t>
            </w:r>
          </w:p>
        </w:tc>
      </w:tr>
      <w:tr>
        <w:tc>
          <w:tcPr>
            <w:tcW w:type="dxa" w:w="680"/>
          </w:tcPr>
          <w:p>
            <w:pPr>
              <w:spacing w:after="0"/>
            </w:pPr>
            <w:r/>
            <w:r>
              <w:rPr>
                <w:b w:val="0"/>
                <w:i w:val="0"/>
                <w:sz w:val="20"/>
              </w:rPr>
              <w:t>13</w:t>
            </w:r>
          </w:p>
        </w:tc>
        <w:tc>
          <w:tcPr>
            <w:tcW w:type="dxa" w:w="2835"/>
          </w:tcPr>
          <w:p>
            <w:pPr>
              <w:spacing w:after="0"/>
            </w:pPr>
            <w:r/>
            <w:r>
              <w:rPr>
                <w:b w:val="0"/>
                <w:i w:val="0"/>
                <w:sz w:val="20"/>
              </w:rPr>
              <w:t>Tinh dầu bưởi da xanh</w:t>
            </w:r>
          </w:p>
        </w:tc>
        <w:tc>
          <w:tcPr>
            <w:tcW w:type="dxa" w:w="5839"/>
          </w:tcPr>
          <w:p>
            <w:pPr>
              <w:spacing w:after="0"/>
            </w:pPr>
            <w:r/>
            <w:r>
              <w:rPr>
                <w:b w:val="0"/>
                <w:i w:val="0"/>
                <w:sz w:val="20"/>
              </w:rPr>
              <w:t>Citrus Maxima Peel Oil (theo COA)</w:t>
            </w:r>
          </w:p>
        </w:tc>
      </w:tr>
      <w:tr>
        <w:tc>
          <w:tcPr>
            <w:tcW w:type="dxa" w:w="680"/>
          </w:tcPr>
          <w:p>
            <w:pPr>
              <w:spacing w:after="0"/>
            </w:pPr>
            <w:r/>
            <w:r>
              <w:rPr>
                <w:b w:val="0"/>
                <w:i w:val="0"/>
                <w:sz w:val="20"/>
              </w:rPr>
              <w:t>14</w:t>
            </w:r>
          </w:p>
        </w:tc>
        <w:tc>
          <w:tcPr>
            <w:tcW w:type="dxa" w:w="2835"/>
          </w:tcPr>
          <w:p>
            <w:pPr>
              <w:spacing w:after="0"/>
            </w:pPr>
            <w:r/>
            <w:r>
              <w:rPr>
                <w:b w:val="0"/>
                <w:i w:val="0"/>
                <w:sz w:val="20"/>
              </w:rPr>
              <w:t>Tinh dầu hương thảo</w:t>
            </w:r>
          </w:p>
        </w:tc>
        <w:tc>
          <w:tcPr>
            <w:tcW w:type="dxa" w:w="5839"/>
          </w:tcPr>
          <w:p>
            <w:pPr>
              <w:spacing w:after="0"/>
            </w:pPr>
            <w:r/>
            <w:r>
              <w:rPr>
                <w:b w:val="0"/>
                <w:i w:val="0"/>
                <w:sz w:val="20"/>
              </w:rPr>
              <w:t>Rosmarinus Officinalis (Rosemary) Leaf Oil</w:t>
            </w:r>
          </w:p>
        </w:tc>
      </w:tr>
      <w:tr>
        <w:tc>
          <w:tcPr>
            <w:tcW w:type="dxa" w:w="680"/>
          </w:tcPr>
          <w:p>
            <w:pPr>
              <w:spacing w:after="0"/>
            </w:pPr>
            <w:r/>
            <w:r>
              <w:rPr>
                <w:b w:val="0"/>
                <w:i w:val="0"/>
                <w:sz w:val="20"/>
              </w:rPr>
              <w:t>15</w:t>
            </w:r>
          </w:p>
        </w:tc>
        <w:tc>
          <w:tcPr>
            <w:tcW w:type="dxa" w:w="2835"/>
          </w:tcPr>
          <w:p>
            <w:pPr>
              <w:spacing w:after="0"/>
            </w:pPr>
            <w:r/>
            <w:r>
              <w:rPr>
                <w:b w:val="0"/>
                <w:i w:val="0"/>
                <w:sz w:val="20"/>
              </w:rPr>
              <w:t>Tinh dầu gừng</w:t>
            </w:r>
          </w:p>
        </w:tc>
        <w:tc>
          <w:tcPr>
            <w:tcW w:type="dxa" w:w="5839"/>
          </w:tcPr>
          <w:p>
            <w:pPr>
              <w:spacing w:after="0"/>
            </w:pPr>
            <w:r/>
            <w:r>
              <w:rPr>
                <w:b w:val="0"/>
                <w:i w:val="0"/>
                <w:sz w:val="20"/>
              </w:rPr>
              <w:t>Zingiber Officinale (Ginger) Root Oil</w:t>
            </w:r>
          </w:p>
        </w:tc>
      </w:tr>
      <w:tr>
        <w:tc>
          <w:tcPr>
            <w:tcW w:type="dxa" w:w="680"/>
          </w:tcPr>
          <w:p>
            <w:pPr>
              <w:spacing w:after="0"/>
            </w:pPr>
            <w:r/>
            <w:r>
              <w:rPr>
                <w:b w:val="0"/>
                <w:i w:val="0"/>
                <w:sz w:val="20"/>
              </w:rPr>
              <w:t>16</w:t>
            </w:r>
          </w:p>
        </w:tc>
        <w:tc>
          <w:tcPr>
            <w:tcW w:type="dxa" w:w="2835"/>
          </w:tcPr>
          <w:p>
            <w:pPr>
              <w:spacing w:after="0"/>
            </w:pPr>
            <w:r/>
            <w:r>
              <w:rPr>
                <w:b w:val="0"/>
                <w:i w:val="0"/>
                <w:sz w:val="20"/>
              </w:rPr>
              <w:t>Tinh dầu nghệ</w:t>
            </w:r>
          </w:p>
        </w:tc>
        <w:tc>
          <w:tcPr>
            <w:tcW w:type="dxa" w:w="5839"/>
          </w:tcPr>
          <w:p>
            <w:pPr>
              <w:spacing w:after="0"/>
            </w:pPr>
            <w:r/>
            <w:r>
              <w:rPr>
                <w:b w:val="0"/>
                <w:i w:val="0"/>
                <w:sz w:val="20"/>
              </w:rPr>
              <w:t>Curcuma Longa (Turmeric) Root Oil</w:t>
            </w:r>
          </w:p>
        </w:tc>
      </w:tr>
      <w:tr>
        <w:tc>
          <w:tcPr>
            <w:tcW w:type="dxa" w:w="680"/>
          </w:tcPr>
          <w:p>
            <w:pPr>
              <w:spacing w:after="0"/>
            </w:pPr>
            <w:r/>
            <w:r>
              <w:rPr>
                <w:b w:val="0"/>
                <w:i w:val="0"/>
                <w:sz w:val="20"/>
              </w:rPr>
              <w:t>17</w:t>
            </w:r>
          </w:p>
        </w:tc>
        <w:tc>
          <w:tcPr>
            <w:tcW w:type="dxa" w:w="2835"/>
          </w:tcPr>
          <w:p>
            <w:pPr>
              <w:spacing w:after="0"/>
            </w:pPr>
            <w:r/>
            <w:r>
              <w:rPr>
                <w:b w:val="0"/>
                <w:i w:val="0"/>
                <w:sz w:val="20"/>
              </w:rPr>
              <w:t>Tinh dầu bạc hà</w:t>
            </w:r>
          </w:p>
        </w:tc>
        <w:tc>
          <w:tcPr>
            <w:tcW w:type="dxa" w:w="5839"/>
          </w:tcPr>
          <w:p>
            <w:pPr>
              <w:spacing w:after="0"/>
            </w:pPr>
            <w:r/>
            <w:r>
              <w:rPr>
                <w:b w:val="0"/>
                <w:i w:val="0"/>
                <w:sz w:val="20"/>
              </w:rPr>
              <w:t>Mentha Piperita (Peppermint) Oil</w:t>
            </w:r>
          </w:p>
        </w:tc>
      </w:tr>
      <w:tr>
        <w:tc>
          <w:tcPr>
            <w:tcW w:type="dxa" w:w="680"/>
          </w:tcPr>
          <w:p>
            <w:pPr>
              <w:spacing w:after="0"/>
            </w:pPr>
            <w:r/>
            <w:r>
              <w:rPr>
                <w:b w:val="0"/>
                <w:i w:val="0"/>
                <w:sz w:val="20"/>
              </w:rPr>
              <w:t>18</w:t>
            </w:r>
          </w:p>
        </w:tc>
        <w:tc>
          <w:tcPr>
            <w:tcW w:type="dxa" w:w="2835"/>
          </w:tcPr>
          <w:p>
            <w:pPr>
              <w:spacing w:after="0"/>
            </w:pPr>
            <w:r/>
            <w:r>
              <w:rPr>
                <w:b w:val="0"/>
                <w:i w:val="0"/>
                <w:sz w:val="20"/>
              </w:rPr>
              <w:t>Tinh dầu tràm trà</w:t>
            </w:r>
          </w:p>
        </w:tc>
        <w:tc>
          <w:tcPr>
            <w:tcW w:type="dxa" w:w="5839"/>
          </w:tcPr>
          <w:p>
            <w:pPr>
              <w:spacing w:after="0"/>
            </w:pPr>
            <w:r/>
            <w:r>
              <w:rPr>
                <w:b w:val="0"/>
                <w:i w:val="0"/>
                <w:sz w:val="20"/>
              </w:rPr>
              <w:t>Melaleuca Alternifolia (Tea Tree) Leaf Oil</w:t>
            </w:r>
          </w:p>
        </w:tc>
      </w:tr>
      <w:tr>
        <w:tc>
          <w:tcPr>
            <w:tcW w:type="dxa" w:w="680"/>
          </w:tcPr>
          <w:p>
            <w:pPr>
              <w:spacing w:after="0"/>
            </w:pPr>
            <w:r/>
            <w:r>
              <w:rPr>
                <w:b w:val="0"/>
                <w:i w:val="0"/>
                <w:sz w:val="20"/>
              </w:rPr>
              <w:t>19</w:t>
            </w:r>
          </w:p>
        </w:tc>
        <w:tc>
          <w:tcPr>
            <w:tcW w:type="dxa" w:w="2835"/>
          </w:tcPr>
          <w:p>
            <w:pPr>
              <w:spacing w:after="0"/>
            </w:pPr>
            <w:r/>
            <w:r>
              <w:rPr>
                <w:b w:val="0"/>
                <w:i w:val="0"/>
                <w:sz w:val="20"/>
              </w:rPr>
              <w:t>Tinh dầu oải hương</w:t>
            </w:r>
          </w:p>
        </w:tc>
        <w:tc>
          <w:tcPr>
            <w:tcW w:type="dxa" w:w="5839"/>
          </w:tcPr>
          <w:p>
            <w:pPr>
              <w:spacing w:after="0"/>
            </w:pPr>
            <w:r/>
            <w:r>
              <w:rPr>
                <w:b w:val="0"/>
                <w:i w:val="0"/>
                <w:sz w:val="20"/>
              </w:rPr>
              <w:t>Lavandula Angustifolia (Lavender) Oil</w:t>
            </w:r>
          </w:p>
        </w:tc>
      </w:tr>
      <w:tr>
        <w:tc>
          <w:tcPr>
            <w:tcW w:type="dxa" w:w="680"/>
          </w:tcPr>
          <w:p>
            <w:pPr>
              <w:spacing w:after="0"/>
            </w:pPr>
            <w:r/>
            <w:r>
              <w:rPr>
                <w:b w:val="0"/>
                <w:i w:val="0"/>
                <w:sz w:val="20"/>
              </w:rPr>
              <w:t>20</w:t>
            </w:r>
          </w:p>
        </w:tc>
        <w:tc>
          <w:tcPr>
            <w:tcW w:type="dxa" w:w="2835"/>
          </w:tcPr>
          <w:p>
            <w:pPr>
              <w:spacing w:after="0"/>
            </w:pPr>
            <w:r/>
            <w:r>
              <w:rPr>
                <w:b w:val="0"/>
                <w:i w:val="0"/>
                <w:sz w:val="20"/>
              </w:rPr>
              <w:t>Bisabolol</w:t>
            </w:r>
          </w:p>
        </w:tc>
        <w:tc>
          <w:tcPr>
            <w:tcW w:type="dxa" w:w="5839"/>
          </w:tcPr>
          <w:p>
            <w:pPr>
              <w:spacing w:after="0"/>
            </w:pPr>
            <w:r/>
            <w:r>
              <w:rPr>
                <w:b w:val="0"/>
                <w:i w:val="0"/>
                <w:sz w:val="20"/>
              </w:rPr>
              <w:t>Bisabolol</w:t>
            </w:r>
          </w:p>
        </w:tc>
      </w:tr>
      <w:tr>
        <w:tc>
          <w:tcPr>
            <w:tcW w:type="dxa" w:w="680"/>
          </w:tcPr>
          <w:p>
            <w:pPr>
              <w:spacing w:after="0"/>
            </w:pPr>
            <w:r/>
            <w:r>
              <w:rPr>
                <w:b w:val="0"/>
                <w:i w:val="0"/>
                <w:sz w:val="20"/>
              </w:rPr>
              <w:t>21</w:t>
            </w:r>
          </w:p>
        </w:tc>
        <w:tc>
          <w:tcPr>
            <w:tcW w:type="dxa" w:w="2835"/>
          </w:tcPr>
          <w:p>
            <w:pPr>
              <w:spacing w:after="0"/>
            </w:pPr>
            <w:r/>
            <w:r>
              <w:rPr>
                <w:b w:val="0"/>
                <w:i w:val="0"/>
                <w:sz w:val="20"/>
              </w:rPr>
              <w:t>Vitamin E</w:t>
            </w:r>
          </w:p>
        </w:tc>
        <w:tc>
          <w:tcPr>
            <w:tcW w:type="dxa" w:w="5839"/>
          </w:tcPr>
          <w:p>
            <w:pPr>
              <w:spacing w:after="0"/>
            </w:pPr>
            <w:r/>
            <w:r>
              <w:rPr>
                <w:b w:val="0"/>
                <w:i w:val="0"/>
                <w:sz w:val="20"/>
              </w:rPr>
              <w:t>Tocopheryl Acetate</w:t>
            </w:r>
          </w:p>
        </w:tc>
      </w:tr>
      <w:tr>
        <w:tc>
          <w:tcPr>
            <w:tcW w:type="dxa" w:w="680"/>
          </w:tcPr>
          <w:p>
            <w:pPr>
              <w:spacing w:after="0"/>
            </w:pPr>
            <w:r/>
            <w:r>
              <w:rPr>
                <w:b w:val="0"/>
                <w:i w:val="0"/>
                <w:sz w:val="20"/>
              </w:rPr>
              <w:t>22</w:t>
            </w:r>
          </w:p>
        </w:tc>
        <w:tc>
          <w:tcPr>
            <w:tcW w:type="dxa" w:w="2835"/>
          </w:tcPr>
          <w:p>
            <w:pPr>
              <w:spacing w:after="0"/>
            </w:pPr>
            <w:r/>
            <w:r>
              <w:rPr>
                <w:b w:val="0"/>
                <w:i w:val="0"/>
                <w:sz w:val="20"/>
              </w:rPr>
              <w:t>Tocopherol 100</w:t>
            </w:r>
          </w:p>
        </w:tc>
        <w:tc>
          <w:tcPr>
            <w:tcW w:type="dxa" w:w="5839"/>
          </w:tcPr>
          <w:p>
            <w:pPr>
              <w:spacing w:after="0"/>
            </w:pPr>
            <w:r/>
            <w:r>
              <w:rPr>
                <w:b w:val="0"/>
                <w:i w:val="0"/>
                <w:sz w:val="20"/>
              </w:rPr>
              <w:t>Tocopherol</w:t>
            </w:r>
          </w:p>
        </w:tc>
      </w:tr>
    </w:tbl>
    <w:p>
      <w:pPr>
        <w:spacing w:after="0"/>
      </w:pPr>
    </w:p>
    <w:p>
      <w:pPr>
        <w:spacing w:after="60"/>
        <w:jc w:val="both"/>
      </w:pPr>
      <w:r>
        <w:rPr>
          <w:b/>
          <w:i w:val="0"/>
        </w:rPr>
        <w:t>B. Thành phần chủ chốt – hàm lượng bắt buộc (% khối lượng).</w:t>
      </w:r>
      <w:r>
        <w:rPr>
          <w:b w:val="0"/>
          <w:i w:val="0"/>
        </w:rPr>
        <w:t xml:space="preserve"> Bên B cam kết hàm lượng thực tế nằm trong khoảng [Tối thiểu – Trần]. Yêu cầu này không làm thay đổi đơn giá tại Điều 2.</w:t>
      </w:r>
    </w:p>
    <w:tbl>
      <w:tblPr>
        <w:tblStyle w:val="TableGrid"/>
        <w:tblW w:type="auto" w:w="0"/>
        <w:jc w:val="center"/>
        <w:tblLayout w:type="fixed"/>
        <w:tblLook w:firstColumn="1" w:firstRow="1" w:lastColumn="0" w:lastRow="0" w:noHBand="0" w:noVBand="1" w:val="04A0"/>
      </w:tblPr>
      <w:tblGrid>
        <w:gridCol w:w="737"/>
        <w:gridCol w:w="1927"/>
        <w:gridCol w:w="3175"/>
        <w:gridCol w:w="1077"/>
        <w:gridCol w:w="1360"/>
        <w:gridCol w:w="1077"/>
      </w:tblGrid>
      <w:tr>
        <w:tc>
          <w:tcPr>
            <w:tcW w:type="dxa" w:w="737"/>
            <w:shd w:val="clear" w:fill="D9E2D5"/>
          </w:tcPr>
          <w:p>
            <w:pPr>
              <w:jc w:val="center"/>
            </w:pPr>
            <w:r/>
            <w:r>
              <w:rPr>
                <w:b/>
                <w:i w:val="0"/>
                <w:sz w:val="20"/>
              </w:rPr>
              <w:t>STT V3</w:t>
            </w:r>
          </w:p>
        </w:tc>
        <w:tc>
          <w:tcPr>
            <w:tcW w:type="dxa" w:w="1928"/>
            <w:shd w:val="clear" w:fill="D9E2D5"/>
          </w:tcPr>
          <w:p>
            <w:pPr>
              <w:jc w:val="center"/>
            </w:pPr>
            <w:r/>
            <w:r>
              <w:rPr>
                <w:b/>
                <w:i w:val="0"/>
                <w:sz w:val="20"/>
              </w:rPr>
              <w:t>Thành phần</w:t>
            </w:r>
          </w:p>
        </w:tc>
        <w:tc>
          <w:tcPr>
            <w:tcW w:type="dxa" w:w="3175"/>
            <w:shd w:val="clear" w:fill="D9E2D5"/>
          </w:tcPr>
          <w:p>
            <w:pPr>
              <w:jc w:val="center"/>
            </w:pPr>
            <w:r/>
            <w:r>
              <w:rPr>
                <w:b/>
                <w:i w:val="0"/>
                <w:sz w:val="20"/>
              </w:rPr>
              <w:t>INCI</w:t>
            </w:r>
          </w:p>
        </w:tc>
        <w:tc>
          <w:tcPr>
            <w:tcW w:type="dxa" w:w="1077"/>
            <w:shd w:val="clear" w:fill="D9E2D5"/>
          </w:tcPr>
          <w:p>
            <w:pPr>
              <w:jc w:val="center"/>
            </w:pPr>
            <w:r/>
            <w:r>
              <w:rPr>
                <w:b/>
                <w:i w:val="0"/>
                <w:sz w:val="20"/>
              </w:rPr>
              <w:t>Tối thiểu</w:t>
            </w:r>
          </w:p>
        </w:tc>
        <w:tc>
          <w:tcPr>
            <w:tcW w:type="dxa" w:w="1361"/>
            <w:shd w:val="clear" w:fill="D9E2D5"/>
          </w:tcPr>
          <w:p>
            <w:pPr>
              <w:jc w:val="center"/>
            </w:pPr>
            <w:r/>
            <w:r>
              <w:rPr>
                <w:b/>
                <w:i w:val="0"/>
                <w:sz w:val="20"/>
              </w:rPr>
              <w:t>Khuyến nghị</w:t>
            </w:r>
          </w:p>
        </w:tc>
        <w:tc>
          <w:tcPr>
            <w:tcW w:type="dxa" w:w="1077"/>
            <w:shd w:val="clear" w:fill="D9E2D5"/>
          </w:tcPr>
          <w:p>
            <w:pPr>
              <w:jc w:val="center"/>
            </w:pPr>
            <w:r/>
            <w:r>
              <w:rPr>
                <w:b/>
                <w:i w:val="0"/>
                <w:sz w:val="20"/>
              </w:rPr>
              <w:t>Trần</w:t>
            </w:r>
          </w:p>
        </w:tc>
      </w:tr>
      <w:tr>
        <w:tc>
          <w:tcPr>
            <w:tcW w:type="dxa" w:w="737"/>
          </w:tcPr>
          <w:p>
            <w:pPr>
              <w:spacing w:after="0"/>
            </w:pPr>
            <w:r/>
            <w:r>
              <w:rPr>
                <w:b w:val="0"/>
                <w:i w:val="0"/>
                <w:sz w:val="20"/>
              </w:rPr>
              <w:t>8</w:t>
            </w:r>
          </w:p>
        </w:tc>
        <w:tc>
          <w:tcPr>
            <w:tcW w:type="dxa" w:w="1928"/>
          </w:tcPr>
          <w:p>
            <w:pPr>
              <w:spacing w:after="0"/>
            </w:pPr>
            <w:r/>
            <w:r>
              <w:rPr>
                <w:b w:val="0"/>
                <w:i w:val="0"/>
                <w:sz w:val="20"/>
              </w:rPr>
              <w:t>Dầu me rừng (Amla oil)</w:t>
            </w:r>
          </w:p>
        </w:tc>
        <w:tc>
          <w:tcPr>
            <w:tcW w:type="dxa" w:w="3175"/>
          </w:tcPr>
          <w:p>
            <w:pPr>
              <w:spacing w:after="0"/>
            </w:pPr>
            <w:r/>
            <w:r>
              <w:rPr>
                <w:b w:val="0"/>
                <w:i w:val="0"/>
                <w:sz w:val="20"/>
              </w:rPr>
              <w:t>Phyllanthus Emblica Fruit Extract (+ dầu nền theo COA)</w:t>
            </w:r>
          </w:p>
        </w:tc>
        <w:tc>
          <w:tcPr>
            <w:tcW w:type="dxa" w:w="1077"/>
          </w:tcPr>
          <w:p>
            <w:pPr>
              <w:spacing w:after="0"/>
            </w:pPr>
            <w:r/>
            <w:r>
              <w:rPr>
                <w:b w:val="0"/>
                <w:i w:val="0"/>
                <w:sz w:val="20"/>
              </w:rPr>
              <w:t>3,0</w:t>
            </w:r>
          </w:p>
        </w:tc>
        <w:tc>
          <w:tcPr>
            <w:tcW w:type="dxa" w:w="1361"/>
          </w:tcPr>
          <w:p>
            <w:pPr>
              <w:spacing w:after="0"/>
            </w:pPr>
            <w:r/>
            <w:r>
              <w:rPr>
                <w:b w:val="0"/>
                <w:i w:val="0"/>
                <w:sz w:val="20"/>
              </w:rPr>
              <w:t>3,0 – 5,0</w:t>
            </w:r>
          </w:p>
        </w:tc>
        <w:tc>
          <w:tcPr>
            <w:tcW w:type="dxa" w:w="1077"/>
          </w:tcPr>
          <w:p>
            <w:pPr>
              <w:spacing w:after="0"/>
            </w:pPr>
            <w:r/>
            <w:r>
              <w:rPr>
                <w:b w:val="0"/>
                <w:i w:val="0"/>
                <w:sz w:val="20"/>
              </w:rPr>
              <w:t>8,0</w:t>
            </w:r>
          </w:p>
        </w:tc>
      </w:tr>
      <w:tr>
        <w:tc>
          <w:tcPr>
            <w:tcW w:type="dxa" w:w="737"/>
          </w:tcPr>
          <w:p>
            <w:pPr>
              <w:spacing w:after="0"/>
            </w:pPr>
            <w:r/>
            <w:r>
              <w:rPr>
                <w:b w:val="0"/>
                <w:i w:val="0"/>
                <w:sz w:val="20"/>
              </w:rPr>
              <w:t>12</w:t>
            </w:r>
          </w:p>
        </w:tc>
        <w:tc>
          <w:tcPr>
            <w:tcW w:type="dxa" w:w="1928"/>
          </w:tcPr>
          <w:p>
            <w:pPr>
              <w:spacing w:after="0"/>
            </w:pPr>
            <w:r/>
            <w:r>
              <w:rPr>
                <w:b w:val="0"/>
                <w:i w:val="0"/>
                <w:sz w:val="20"/>
              </w:rPr>
              <w:t>BAKUCHIOL 99%</w:t>
            </w:r>
          </w:p>
        </w:tc>
        <w:tc>
          <w:tcPr>
            <w:tcW w:type="dxa" w:w="3175"/>
          </w:tcPr>
          <w:p>
            <w:pPr>
              <w:spacing w:after="0"/>
            </w:pPr>
            <w:r/>
            <w:r>
              <w:rPr>
                <w:b w:val="0"/>
                <w:i w:val="0"/>
                <w:sz w:val="20"/>
              </w:rPr>
              <w:t>Bakuchiol</w:t>
            </w:r>
          </w:p>
        </w:tc>
        <w:tc>
          <w:tcPr>
            <w:tcW w:type="dxa" w:w="1077"/>
          </w:tcPr>
          <w:p>
            <w:pPr>
              <w:spacing w:after="0"/>
            </w:pPr>
            <w:r/>
            <w:r>
              <w:rPr>
                <w:b w:val="0"/>
                <w:i w:val="0"/>
                <w:sz w:val="20"/>
              </w:rPr>
              <w:t>0,5</w:t>
            </w:r>
          </w:p>
        </w:tc>
        <w:tc>
          <w:tcPr>
            <w:tcW w:type="dxa" w:w="1361"/>
          </w:tcPr>
          <w:p>
            <w:pPr>
              <w:spacing w:after="0"/>
            </w:pPr>
            <w:r/>
            <w:r>
              <w:rPr>
                <w:b w:val="0"/>
                <w:i w:val="0"/>
                <w:sz w:val="20"/>
              </w:rPr>
              <w:t>0,5 – 0,8</w:t>
            </w:r>
          </w:p>
        </w:tc>
        <w:tc>
          <w:tcPr>
            <w:tcW w:type="dxa" w:w="1077"/>
          </w:tcPr>
          <w:p>
            <w:pPr>
              <w:spacing w:after="0"/>
            </w:pPr>
            <w:r/>
            <w:r>
              <w:rPr>
                <w:b w:val="0"/>
                <w:i w:val="0"/>
                <w:sz w:val="20"/>
              </w:rPr>
              <w:t>1,0</w:t>
            </w:r>
          </w:p>
        </w:tc>
      </w:tr>
      <w:tr>
        <w:tc>
          <w:tcPr>
            <w:tcW w:type="dxa" w:w="737"/>
          </w:tcPr>
          <w:p>
            <w:pPr>
              <w:spacing w:after="0"/>
            </w:pPr>
            <w:r/>
            <w:r>
              <w:rPr>
                <w:b w:val="0"/>
                <w:i w:val="0"/>
                <w:sz w:val="20"/>
              </w:rPr>
              <w:t>14</w:t>
            </w:r>
          </w:p>
        </w:tc>
        <w:tc>
          <w:tcPr>
            <w:tcW w:type="dxa" w:w="1928"/>
          </w:tcPr>
          <w:p>
            <w:pPr>
              <w:spacing w:after="0"/>
            </w:pPr>
            <w:r/>
            <w:r>
              <w:rPr>
                <w:b w:val="0"/>
                <w:i w:val="0"/>
                <w:sz w:val="20"/>
              </w:rPr>
              <w:t>Tinh dầu hương thảo</w:t>
            </w:r>
          </w:p>
        </w:tc>
        <w:tc>
          <w:tcPr>
            <w:tcW w:type="dxa" w:w="3175"/>
          </w:tcPr>
          <w:p>
            <w:pPr>
              <w:spacing w:after="0"/>
            </w:pPr>
            <w:r/>
            <w:r>
              <w:rPr>
                <w:b w:val="0"/>
                <w:i w:val="0"/>
                <w:sz w:val="20"/>
              </w:rPr>
              <w:t>Rosmarinus Officinalis (Rosemary) Leaf Oil</w:t>
            </w:r>
          </w:p>
        </w:tc>
        <w:tc>
          <w:tcPr>
            <w:tcW w:type="dxa" w:w="1077"/>
          </w:tcPr>
          <w:p>
            <w:pPr>
              <w:spacing w:after="0"/>
            </w:pPr>
            <w:r/>
            <w:r>
              <w:rPr>
                <w:b w:val="0"/>
                <w:i w:val="0"/>
                <w:sz w:val="20"/>
              </w:rPr>
              <w:t>0,5</w:t>
            </w:r>
          </w:p>
        </w:tc>
        <w:tc>
          <w:tcPr>
            <w:tcW w:type="dxa" w:w="1361"/>
          </w:tcPr>
          <w:p>
            <w:pPr>
              <w:spacing w:after="0"/>
            </w:pPr>
            <w:r/>
            <w:r>
              <w:rPr>
                <w:b w:val="0"/>
                <w:i w:val="0"/>
                <w:sz w:val="20"/>
              </w:rPr>
              <w:t>0,8 – 1,0</w:t>
            </w:r>
          </w:p>
        </w:tc>
        <w:tc>
          <w:tcPr>
            <w:tcW w:type="dxa" w:w="1077"/>
          </w:tcPr>
          <w:p>
            <w:pPr>
              <w:spacing w:after="0"/>
            </w:pPr>
            <w:r/>
            <w:r>
              <w:rPr>
                <w:b w:val="0"/>
                <w:i w:val="0"/>
                <w:sz w:val="20"/>
              </w:rPr>
              <w:t>1,5</w:t>
            </w:r>
          </w:p>
        </w:tc>
      </w:tr>
      <w:tr>
        <w:tc>
          <w:tcPr>
            <w:tcW w:type="dxa" w:w="737"/>
          </w:tcPr>
          <w:p>
            <w:pPr>
              <w:spacing w:after="0"/>
            </w:pPr>
            <w:r/>
            <w:r>
              <w:rPr>
                <w:b w:val="0"/>
                <w:i w:val="0"/>
                <w:sz w:val="20"/>
              </w:rPr>
              <w:t>18</w:t>
            </w:r>
          </w:p>
        </w:tc>
        <w:tc>
          <w:tcPr>
            <w:tcW w:type="dxa" w:w="1928"/>
          </w:tcPr>
          <w:p>
            <w:pPr>
              <w:spacing w:after="0"/>
            </w:pPr>
            <w:r/>
            <w:r>
              <w:rPr>
                <w:b w:val="0"/>
                <w:i w:val="0"/>
                <w:sz w:val="20"/>
              </w:rPr>
              <w:t>Tinh dầu tràm trà</w:t>
            </w:r>
          </w:p>
        </w:tc>
        <w:tc>
          <w:tcPr>
            <w:tcW w:type="dxa" w:w="3175"/>
          </w:tcPr>
          <w:p>
            <w:pPr>
              <w:spacing w:after="0"/>
            </w:pPr>
            <w:r/>
            <w:r>
              <w:rPr>
                <w:b w:val="0"/>
                <w:i w:val="0"/>
                <w:sz w:val="20"/>
              </w:rPr>
              <w:t>Melaleuca Alternifolia (Tea Tree) Leaf Oil</w:t>
            </w:r>
          </w:p>
        </w:tc>
        <w:tc>
          <w:tcPr>
            <w:tcW w:type="dxa" w:w="1077"/>
          </w:tcPr>
          <w:p>
            <w:pPr>
              <w:spacing w:after="0"/>
            </w:pPr>
            <w:r/>
            <w:r>
              <w:rPr>
                <w:b w:val="0"/>
                <w:i w:val="0"/>
                <w:sz w:val="20"/>
              </w:rPr>
              <w:t>0,5</w:t>
            </w:r>
          </w:p>
        </w:tc>
        <w:tc>
          <w:tcPr>
            <w:tcW w:type="dxa" w:w="1361"/>
          </w:tcPr>
          <w:p>
            <w:pPr>
              <w:spacing w:after="0"/>
            </w:pPr>
            <w:r/>
            <w:r>
              <w:rPr>
                <w:b w:val="0"/>
                <w:i w:val="0"/>
                <w:sz w:val="20"/>
              </w:rPr>
              <w:t>0,5 – 0,8</w:t>
            </w:r>
          </w:p>
        </w:tc>
        <w:tc>
          <w:tcPr>
            <w:tcW w:type="dxa" w:w="1077"/>
          </w:tcPr>
          <w:p>
            <w:pPr>
              <w:spacing w:after="0"/>
            </w:pPr>
            <w:r/>
            <w:r>
              <w:rPr>
                <w:b w:val="0"/>
                <w:i w:val="0"/>
                <w:sz w:val="20"/>
              </w:rPr>
              <w:t>1,0</w:t>
            </w:r>
          </w:p>
        </w:tc>
      </w:tr>
      <w:tr>
        <w:tc>
          <w:tcPr>
            <w:tcW w:type="dxa" w:w="737"/>
          </w:tcPr>
          <w:p>
            <w:pPr>
              <w:spacing w:after="0"/>
            </w:pPr>
            <w:r/>
            <w:r>
              <w:rPr>
                <w:b w:val="0"/>
                <w:i w:val="0"/>
                <w:sz w:val="20"/>
              </w:rPr>
              <w:t>10</w:t>
            </w:r>
          </w:p>
        </w:tc>
        <w:tc>
          <w:tcPr>
            <w:tcW w:type="dxa" w:w="1928"/>
          </w:tcPr>
          <w:p>
            <w:pPr>
              <w:spacing w:after="0"/>
            </w:pPr>
            <w:r/>
            <w:r>
              <w:rPr>
                <w:b w:val="0"/>
                <w:i w:val="0"/>
                <w:sz w:val="20"/>
              </w:rPr>
              <w:t>Dầu Neem</w:t>
            </w:r>
          </w:p>
        </w:tc>
        <w:tc>
          <w:tcPr>
            <w:tcW w:type="dxa" w:w="3175"/>
          </w:tcPr>
          <w:p>
            <w:pPr>
              <w:spacing w:after="0"/>
            </w:pPr>
            <w:r/>
            <w:r>
              <w:rPr>
                <w:b w:val="0"/>
                <w:i w:val="0"/>
                <w:sz w:val="20"/>
              </w:rPr>
              <w:t>Azadirachta Indica Seed Oil</w:t>
            </w:r>
          </w:p>
        </w:tc>
        <w:tc>
          <w:tcPr>
            <w:tcW w:type="dxa" w:w="1077"/>
          </w:tcPr>
          <w:p>
            <w:pPr>
              <w:spacing w:after="0"/>
            </w:pPr>
            <w:r/>
            <w:r>
              <w:rPr>
                <w:b w:val="0"/>
                <w:i w:val="0"/>
                <w:sz w:val="20"/>
              </w:rPr>
              <w:t>0,3</w:t>
            </w:r>
          </w:p>
        </w:tc>
        <w:tc>
          <w:tcPr>
            <w:tcW w:type="dxa" w:w="1361"/>
          </w:tcPr>
          <w:p>
            <w:pPr>
              <w:spacing w:after="0"/>
            </w:pPr>
            <w:r/>
            <w:r>
              <w:rPr>
                <w:b w:val="0"/>
                <w:i w:val="0"/>
                <w:sz w:val="20"/>
              </w:rPr>
              <w:t>0,3 – 0,5</w:t>
            </w:r>
          </w:p>
        </w:tc>
        <w:tc>
          <w:tcPr>
            <w:tcW w:type="dxa" w:w="1077"/>
          </w:tcPr>
          <w:p>
            <w:pPr>
              <w:spacing w:after="0"/>
            </w:pPr>
            <w:r/>
            <w:r>
              <w:rPr>
                <w:b w:val="0"/>
                <w:i w:val="0"/>
                <w:sz w:val="20"/>
              </w:rPr>
              <w:t>0,7</w:t>
            </w:r>
          </w:p>
        </w:tc>
      </w:tr>
      <w:tr>
        <w:tc>
          <w:tcPr>
            <w:tcW w:type="dxa" w:w="737"/>
          </w:tcPr>
          <w:p>
            <w:pPr>
              <w:spacing w:after="0"/>
            </w:pPr>
            <w:r/>
            <w:r>
              <w:rPr>
                <w:b w:val="0"/>
                <w:i w:val="0"/>
                <w:sz w:val="20"/>
              </w:rPr>
              <w:t>11</w:t>
            </w:r>
          </w:p>
        </w:tc>
        <w:tc>
          <w:tcPr>
            <w:tcW w:type="dxa" w:w="1928"/>
          </w:tcPr>
          <w:p>
            <w:pPr>
              <w:spacing w:after="0"/>
            </w:pPr>
            <w:r/>
            <w:r>
              <w:rPr>
                <w:b w:val="0"/>
                <w:i w:val="0"/>
                <w:sz w:val="20"/>
              </w:rPr>
              <w:t>Dầu chùm ngây</w:t>
            </w:r>
          </w:p>
        </w:tc>
        <w:tc>
          <w:tcPr>
            <w:tcW w:type="dxa" w:w="3175"/>
          </w:tcPr>
          <w:p>
            <w:pPr>
              <w:spacing w:after="0"/>
            </w:pPr>
            <w:r/>
            <w:r>
              <w:rPr>
                <w:b w:val="0"/>
                <w:i w:val="0"/>
                <w:sz w:val="20"/>
              </w:rPr>
              <w:t>Moringa Oleifera Seed Oil</w:t>
            </w:r>
          </w:p>
        </w:tc>
        <w:tc>
          <w:tcPr>
            <w:tcW w:type="dxa" w:w="1077"/>
          </w:tcPr>
          <w:p>
            <w:pPr>
              <w:spacing w:after="0"/>
            </w:pPr>
            <w:r/>
            <w:r>
              <w:rPr>
                <w:b w:val="0"/>
                <w:i w:val="0"/>
                <w:sz w:val="20"/>
              </w:rPr>
              <w:t>0,75</w:t>
            </w:r>
          </w:p>
        </w:tc>
        <w:tc>
          <w:tcPr>
            <w:tcW w:type="dxa" w:w="1361"/>
          </w:tcPr>
          <w:p>
            <w:pPr>
              <w:spacing w:after="0"/>
            </w:pPr>
            <w:r/>
            <w:r>
              <w:rPr>
                <w:b w:val="0"/>
                <w:i w:val="0"/>
                <w:sz w:val="20"/>
              </w:rPr>
              <w:t>1,0 – 2,0</w:t>
            </w:r>
          </w:p>
        </w:tc>
        <w:tc>
          <w:tcPr>
            <w:tcW w:type="dxa" w:w="1077"/>
          </w:tcPr>
          <w:p>
            <w:pPr>
              <w:spacing w:after="0"/>
            </w:pPr>
            <w:r/>
            <w:r>
              <w:rPr>
                <w:b w:val="0"/>
                <w:i w:val="0"/>
                <w:sz w:val="20"/>
              </w:rPr>
              <w:t>3,0</w:t>
            </w:r>
          </w:p>
        </w:tc>
      </w:tr>
      <w:tr>
        <w:tc>
          <w:tcPr>
            <w:tcW w:type="dxa" w:w="737"/>
          </w:tcPr>
          <w:p>
            <w:pPr>
              <w:spacing w:after="0"/>
            </w:pPr>
            <w:r/>
            <w:r>
              <w:rPr>
                <w:b w:val="0"/>
                <w:i w:val="0"/>
                <w:sz w:val="20"/>
              </w:rPr>
              <w:t>20</w:t>
            </w:r>
          </w:p>
        </w:tc>
        <w:tc>
          <w:tcPr>
            <w:tcW w:type="dxa" w:w="1928"/>
          </w:tcPr>
          <w:p>
            <w:pPr>
              <w:spacing w:after="0"/>
            </w:pPr>
            <w:r/>
            <w:r>
              <w:rPr>
                <w:b w:val="0"/>
                <w:i w:val="0"/>
                <w:sz w:val="20"/>
              </w:rPr>
              <w:t>Bisabolol</w:t>
            </w:r>
          </w:p>
        </w:tc>
        <w:tc>
          <w:tcPr>
            <w:tcW w:type="dxa" w:w="3175"/>
          </w:tcPr>
          <w:p>
            <w:pPr>
              <w:spacing w:after="0"/>
            </w:pPr>
            <w:r/>
            <w:r>
              <w:rPr>
                <w:b w:val="0"/>
                <w:i w:val="0"/>
                <w:sz w:val="20"/>
              </w:rPr>
              <w:t>Bisabolol</w:t>
            </w:r>
          </w:p>
        </w:tc>
        <w:tc>
          <w:tcPr>
            <w:tcW w:type="dxa" w:w="1077"/>
          </w:tcPr>
          <w:p>
            <w:pPr>
              <w:spacing w:after="0"/>
            </w:pPr>
            <w:r/>
            <w:r>
              <w:rPr>
                <w:b w:val="0"/>
                <w:i w:val="0"/>
                <w:sz w:val="20"/>
              </w:rPr>
              <w:t>0,2</w:t>
            </w:r>
          </w:p>
        </w:tc>
        <w:tc>
          <w:tcPr>
            <w:tcW w:type="dxa" w:w="1361"/>
          </w:tcPr>
          <w:p>
            <w:pPr>
              <w:spacing w:after="0"/>
            </w:pPr>
            <w:r/>
            <w:r>
              <w:rPr>
                <w:b w:val="0"/>
                <w:i w:val="0"/>
                <w:sz w:val="20"/>
              </w:rPr>
              <w:t>0,3 – 0,5</w:t>
            </w:r>
          </w:p>
        </w:tc>
        <w:tc>
          <w:tcPr>
            <w:tcW w:type="dxa" w:w="1077"/>
          </w:tcPr>
          <w:p>
            <w:pPr>
              <w:spacing w:after="0"/>
            </w:pPr>
            <w:r/>
            <w:r>
              <w:rPr>
                <w:b w:val="0"/>
                <w:i w:val="0"/>
                <w:sz w:val="20"/>
              </w:rPr>
              <w:t>1,0</w:t>
            </w:r>
          </w:p>
        </w:tc>
      </w:tr>
      <w:tr>
        <w:tc>
          <w:tcPr>
            <w:tcW w:type="dxa" w:w="737"/>
          </w:tcPr>
          <w:p>
            <w:pPr>
              <w:spacing w:after="0"/>
            </w:pPr>
            <w:r/>
            <w:r>
              <w:rPr>
                <w:b w:val="0"/>
                <w:i w:val="0"/>
                <w:sz w:val="20"/>
              </w:rPr>
              <w:t>22</w:t>
            </w:r>
          </w:p>
        </w:tc>
        <w:tc>
          <w:tcPr>
            <w:tcW w:type="dxa" w:w="1928"/>
          </w:tcPr>
          <w:p>
            <w:pPr>
              <w:spacing w:after="0"/>
            </w:pPr>
            <w:r/>
            <w:r>
              <w:rPr>
                <w:b w:val="0"/>
                <w:i w:val="0"/>
                <w:sz w:val="20"/>
              </w:rPr>
              <w:t>Tocopherol 100</w:t>
            </w:r>
          </w:p>
        </w:tc>
        <w:tc>
          <w:tcPr>
            <w:tcW w:type="dxa" w:w="3175"/>
          </w:tcPr>
          <w:p>
            <w:pPr>
              <w:spacing w:after="0"/>
            </w:pPr>
            <w:r/>
            <w:r>
              <w:rPr>
                <w:b w:val="0"/>
                <w:i w:val="0"/>
                <w:sz w:val="20"/>
              </w:rPr>
              <w:t>Tocopherol</w:t>
            </w:r>
          </w:p>
        </w:tc>
        <w:tc>
          <w:tcPr>
            <w:tcW w:type="dxa" w:w="1077"/>
          </w:tcPr>
          <w:p>
            <w:pPr>
              <w:spacing w:after="0"/>
            </w:pPr>
            <w:r/>
            <w:r>
              <w:rPr>
                <w:b w:val="0"/>
                <w:i w:val="0"/>
                <w:sz w:val="20"/>
              </w:rPr>
              <w:t>0,2</w:t>
            </w:r>
          </w:p>
        </w:tc>
        <w:tc>
          <w:tcPr>
            <w:tcW w:type="dxa" w:w="1361"/>
          </w:tcPr>
          <w:p>
            <w:pPr>
              <w:spacing w:after="0"/>
            </w:pPr>
            <w:r/>
            <w:r>
              <w:rPr>
                <w:b w:val="0"/>
                <w:i w:val="0"/>
                <w:sz w:val="20"/>
              </w:rPr>
              <w:t>0,2 – 0,3</w:t>
            </w:r>
          </w:p>
        </w:tc>
        <w:tc>
          <w:tcPr>
            <w:tcW w:type="dxa" w:w="1077"/>
          </w:tcPr>
          <w:p>
            <w:pPr>
              <w:spacing w:after="0"/>
            </w:pPr>
            <w:r/>
            <w:r>
              <w:rPr>
                <w:b w:val="0"/>
                <w:i w:val="0"/>
                <w:sz w:val="20"/>
              </w:rPr>
              <w:t>0,5</w:t>
            </w:r>
          </w:p>
        </w:tc>
      </w:tr>
    </w:tbl>
    <w:p>
      <w:pPr>
        <w:spacing w:after="0"/>
      </w:pPr>
    </w:p>
    <w:p>
      <w:pPr>
        <w:spacing w:after="60"/>
        <w:jc w:val="both"/>
      </w:pPr>
      <w:r>
        <w:rPr>
          <w:b w:val="0"/>
          <w:i/>
          <w:sz w:val="20"/>
        </w:rPr>
        <w:t>Ghi chú: Hàm lượng Amla tính theo nguyên liệu “Amla oil” Bên B đang sử dụng; nếu nguyên liệu ở dạng đậm đặc, Bên B quy đổi theo COA để lượng chiết xuất amla thực tế không thấp hơn 0,8%.</w:t>
      </w:r>
    </w:p>
    <w:p>
      <w:pPr>
        <w:spacing w:after="60"/>
        <w:jc w:val="both"/>
      </w:pPr>
      <w:r>
        <w:rPr>
          <w:b/>
          <w:i w:val="0"/>
        </w:rPr>
        <w:t>C. Giới hạn an toàn bắt buộc.</w:t>
      </w:r>
    </w:p>
    <w:tbl>
      <w:tblPr>
        <w:tblStyle w:val="TableGrid"/>
        <w:tblW w:type="auto" w:w="0"/>
        <w:jc w:val="center"/>
        <w:tblLayout w:type="fixed"/>
        <w:tblLook w:firstColumn="1" w:firstRow="1" w:lastColumn="0" w:lastRow="0" w:noHBand="0" w:noVBand="1" w:val="04A0"/>
      </w:tblPr>
      <w:tblGrid>
        <w:gridCol w:w="4252"/>
        <w:gridCol w:w="1417"/>
        <w:gridCol w:w="3685"/>
      </w:tblGrid>
      <w:tr>
        <w:tc>
          <w:tcPr>
            <w:tcW w:type="dxa" w:w="4252"/>
            <w:shd w:val="clear" w:fill="D9E2D5"/>
          </w:tcPr>
          <w:p>
            <w:pPr>
              <w:jc w:val="center"/>
            </w:pPr>
            <w:r/>
            <w:r>
              <w:rPr>
                <w:b/>
                <w:i w:val="0"/>
                <w:sz w:val="20"/>
              </w:rPr>
              <w:t>Thành phần / nhóm</w:t>
            </w:r>
          </w:p>
        </w:tc>
        <w:tc>
          <w:tcPr>
            <w:tcW w:type="dxa" w:w="1417"/>
            <w:shd w:val="clear" w:fill="D9E2D5"/>
          </w:tcPr>
          <w:p>
            <w:pPr>
              <w:jc w:val="center"/>
            </w:pPr>
            <w:r/>
            <w:r>
              <w:rPr>
                <w:b/>
                <w:i w:val="0"/>
                <w:sz w:val="20"/>
              </w:rPr>
              <w:t>Giới hạn</w:t>
            </w:r>
          </w:p>
        </w:tc>
        <w:tc>
          <w:tcPr>
            <w:tcW w:type="dxa" w:w="3685"/>
            <w:shd w:val="clear" w:fill="D9E2D5"/>
          </w:tcPr>
          <w:p>
            <w:pPr>
              <w:jc w:val="center"/>
            </w:pPr>
            <w:r/>
            <w:r>
              <w:rPr>
                <w:b/>
                <w:i w:val="0"/>
                <w:sz w:val="20"/>
              </w:rPr>
              <w:t>Mục đích</w:t>
            </w:r>
          </w:p>
        </w:tc>
      </w:tr>
      <w:tr>
        <w:tc>
          <w:tcPr>
            <w:tcW w:type="dxa" w:w="4252"/>
          </w:tcPr>
          <w:p>
            <w:pPr>
              <w:spacing w:after="0"/>
            </w:pPr>
            <w:r/>
            <w:r>
              <w:rPr>
                <w:b w:val="0"/>
                <w:i w:val="0"/>
                <w:sz w:val="20"/>
              </w:rPr>
              <w:t>Tinh dầu bạc hà – Mentha Piperita Oil</w:t>
            </w:r>
          </w:p>
        </w:tc>
        <w:tc>
          <w:tcPr>
            <w:tcW w:type="dxa" w:w="1417"/>
          </w:tcPr>
          <w:p>
            <w:pPr>
              <w:spacing w:after="0"/>
            </w:pPr>
            <w:r/>
            <w:r>
              <w:rPr>
                <w:b w:val="0"/>
                <w:i w:val="0"/>
                <w:sz w:val="20"/>
              </w:rPr>
              <w:t>≤ 0,5%</w:t>
            </w:r>
          </w:p>
        </w:tc>
        <w:tc>
          <w:tcPr>
            <w:tcW w:type="dxa" w:w="3685"/>
          </w:tcPr>
          <w:p>
            <w:pPr>
              <w:spacing w:after="0"/>
            </w:pPr>
            <w:r/>
            <w:r>
              <w:rPr>
                <w:b w:val="0"/>
                <w:i w:val="0"/>
                <w:sz w:val="20"/>
              </w:rPr>
              <w:t>Tránh buốt rát da đầu</w:t>
            </w:r>
          </w:p>
        </w:tc>
      </w:tr>
      <w:tr>
        <w:tc>
          <w:tcPr>
            <w:tcW w:type="dxa" w:w="4252"/>
          </w:tcPr>
          <w:p>
            <w:pPr>
              <w:spacing w:after="0"/>
            </w:pPr>
            <w:r/>
            <w:r>
              <w:rPr>
                <w:b w:val="0"/>
                <w:i w:val="0"/>
                <w:sz w:val="20"/>
              </w:rPr>
              <w:t>Tinh dầu gừng – Zingiber Officinale Root Oil</w:t>
            </w:r>
          </w:p>
        </w:tc>
        <w:tc>
          <w:tcPr>
            <w:tcW w:type="dxa" w:w="1417"/>
          </w:tcPr>
          <w:p>
            <w:pPr>
              <w:spacing w:after="0"/>
            </w:pPr>
            <w:r/>
            <w:r>
              <w:rPr>
                <w:b w:val="0"/>
                <w:i w:val="0"/>
                <w:sz w:val="20"/>
              </w:rPr>
              <w:t>≤ 0,3%</w:t>
            </w:r>
          </w:p>
        </w:tc>
        <w:tc>
          <w:tcPr>
            <w:tcW w:type="dxa" w:w="3685"/>
          </w:tcPr>
          <w:p>
            <w:pPr>
              <w:spacing w:after="0"/>
            </w:pPr>
            <w:r/>
            <w:r>
              <w:rPr>
                <w:b w:val="0"/>
                <w:i w:val="0"/>
                <w:sz w:val="20"/>
              </w:rPr>
              <w:t>Tránh nóng rát</w:t>
            </w:r>
          </w:p>
        </w:tc>
      </w:tr>
      <w:tr>
        <w:tc>
          <w:tcPr>
            <w:tcW w:type="dxa" w:w="4252"/>
          </w:tcPr>
          <w:p>
            <w:pPr>
              <w:spacing w:after="0"/>
            </w:pPr>
            <w:r/>
            <w:r>
              <w:rPr>
                <w:b w:val="0"/>
                <w:i w:val="0"/>
                <w:sz w:val="20"/>
              </w:rPr>
              <w:t>Tinh dầu bưởi – Citrus Maxima/Grandis Peel Oil</w:t>
            </w:r>
          </w:p>
        </w:tc>
        <w:tc>
          <w:tcPr>
            <w:tcW w:type="dxa" w:w="1417"/>
          </w:tcPr>
          <w:p>
            <w:pPr>
              <w:spacing w:after="0"/>
            </w:pPr>
            <w:r/>
            <w:r>
              <w:rPr>
                <w:b w:val="0"/>
                <w:i w:val="0"/>
                <w:sz w:val="20"/>
              </w:rPr>
              <w:t>≤ 0,8%</w:t>
            </w:r>
          </w:p>
        </w:tc>
        <w:tc>
          <w:tcPr>
            <w:tcW w:type="dxa" w:w="3685"/>
          </w:tcPr>
          <w:p>
            <w:pPr>
              <w:spacing w:after="0"/>
            </w:pPr>
            <w:r/>
            <w:r>
              <w:rPr>
                <w:b w:val="0"/>
                <w:i w:val="0"/>
                <w:sz w:val="20"/>
              </w:rPr>
              <w:t>Limonene là chất gây mẫn cảm; ưu tiên loại chưng cất/FCF</w:t>
            </w:r>
          </w:p>
        </w:tc>
      </w:tr>
      <w:tr>
        <w:tc>
          <w:tcPr>
            <w:tcW w:type="dxa" w:w="4252"/>
          </w:tcPr>
          <w:p>
            <w:pPr>
              <w:spacing w:after="0"/>
            </w:pPr>
            <w:r/>
            <w:r>
              <w:rPr>
                <w:b w:val="0"/>
                <w:i w:val="0"/>
                <w:sz w:val="20"/>
              </w:rPr>
              <w:t>Tổng tinh dầu (hương thảo, bưởi, tràm trà, bạc hà, oải hương, gừng, nghệ)</w:t>
            </w:r>
          </w:p>
        </w:tc>
        <w:tc>
          <w:tcPr>
            <w:tcW w:type="dxa" w:w="1417"/>
          </w:tcPr>
          <w:p>
            <w:pPr>
              <w:spacing w:after="0"/>
            </w:pPr>
            <w:r/>
            <w:r>
              <w:rPr>
                <w:b w:val="0"/>
                <w:i w:val="0"/>
                <w:sz w:val="20"/>
              </w:rPr>
              <w:t>≤ 3,5%</w:t>
            </w:r>
          </w:p>
        </w:tc>
        <w:tc>
          <w:tcPr>
            <w:tcW w:type="dxa" w:w="3685"/>
          </w:tcPr>
          <w:p>
            <w:pPr>
              <w:spacing w:after="0"/>
            </w:pPr>
            <w:r/>
            <w:r>
              <w:rPr>
                <w:b w:val="0"/>
                <w:i w:val="0"/>
                <w:sz w:val="20"/>
              </w:rPr>
              <w:t>Giới hạn kích ứng &amp; allergen phải ghi nhãn</w:t>
            </w:r>
          </w:p>
        </w:tc>
      </w:tr>
      <w:tr>
        <w:tc>
          <w:tcPr>
            <w:tcW w:type="dxa" w:w="4252"/>
          </w:tcPr>
          <w:p>
            <w:pPr>
              <w:spacing w:after="0"/>
            </w:pPr>
            <w:r/>
            <w:r>
              <w:rPr>
                <w:b w:val="0"/>
                <w:i w:val="0"/>
                <w:sz w:val="20"/>
              </w:rPr>
              <w:t>Nước, dầu khoáng (Mineral Oil/Paraffinum Liquidum), paraben, silicone</w:t>
            </w:r>
          </w:p>
        </w:tc>
        <w:tc>
          <w:tcPr>
            <w:tcW w:type="dxa" w:w="1417"/>
          </w:tcPr>
          <w:p>
            <w:pPr>
              <w:spacing w:after="0"/>
            </w:pPr>
            <w:r/>
            <w:r>
              <w:rPr>
                <w:b w:val="0"/>
                <w:i w:val="0"/>
                <w:sz w:val="20"/>
              </w:rPr>
              <w:t>Không chứa</w:t>
            </w:r>
          </w:p>
        </w:tc>
        <w:tc>
          <w:tcPr>
            <w:tcW w:type="dxa" w:w="3685"/>
          </w:tcPr>
          <w:p>
            <w:pPr>
              <w:spacing w:after="0"/>
            </w:pPr>
            <w:r/>
            <w:r>
              <w:rPr>
                <w:b w:val="0"/>
                <w:i w:val="0"/>
                <w:sz w:val="20"/>
              </w:rPr>
              <w:t>Theo định hướng sản phẩm</w:t>
            </w:r>
          </w:p>
        </w:tc>
      </w:tr>
    </w:tbl>
    <w:p>
      <w:pPr>
        <w:spacing w:after="0"/>
      </w:pPr>
    </w:p>
    <w:p>
      <w:r>
        <w:br w:type="page"/>
      </w:r>
    </w:p>
    <w:p>
      <w:pPr>
        <w:spacing w:after="120"/>
        <w:jc w:val="center"/>
      </w:pPr>
      <w:r>
        <w:rPr>
          <w:b/>
          <w:i w:val="0"/>
          <w:sz w:val="26"/>
        </w:rPr>
        <w:t>PHỤ LỤC 02 – TIÊU CHUẨN CƠ SỞ VÀ TIÊU CHÍ NGHIỆM THU</w:t>
      </w:r>
    </w:p>
    <w:p>
      <w:pPr>
        <w:spacing w:after="60"/>
        <w:jc w:val="both"/>
      </w:pPr>
      <w:r>
        <w:rPr>
          <w:b/>
          <w:i w:val="0"/>
        </w:rPr>
        <w:t>A. Chỉ tiêu chất lượng thành phẩm</w:t>
      </w:r>
    </w:p>
    <w:tbl>
      <w:tblPr>
        <w:tblStyle w:val="TableGrid"/>
        <w:tblW w:type="auto" w:w="0"/>
        <w:jc w:val="center"/>
        <w:tblLayout w:type="fixed"/>
        <w:tblLook w:firstColumn="1" w:firstRow="1" w:lastColumn="0" w:lastRow="0" w:noHBand="0" w:noVBand="1" w:val="04A0"/>
      </w:tblPr>
      <w:tblGrid>
        <w:gridCol w:w="2381"/>
        <w:gridCol w:w="4989"/>
        <w:gridCol w:w="1984"/>
      </w:tblGrid>
      <w:tr>
        <w:tc>
          <w:tcPr>
            <w:tcW w:type="dxa" w:w="2381"/>
            <w:shd w:val="clear" w:fill="D9E2D5"/>
          </w:tcPr>
          <w:p>
            <w:pPr>
              <w:jc w:val="center"/>
            </w:pPr>
            <w:r/>
            <w:r>
              <w:rPr>
                <w:b/>
                <w:i w:val="0"/>
                <w:sz w:val="20"/>
              </w:rPr>
              <w:t>Chỉ tiêu</w:t>
            </w:r>
          </w:p>
        </w:tc>
        <w:tc>
          <w:tcPr>
            <w:tcW w:type="dxa" w:w="4989"/>
            <w:shd w:val="clear" w:fill="D9E2D5"/>
          </w:tcPr>
          <w:p>
            <w:pPr>
              <w:jc w:val="center"/>
            </w:pPr>
            <w:r/>
            <w:r>
              <w:rPr>
                <w:b/>
                <w:i w:val="0"/>
                <w:sz w:val="20"/>
              </w:rPr>
              <w:t>Yêu cầu</w:t>
            </w:r>
          </w:p>
        </w:tc>
        <w:tc>
          <w:tcPr>
            <w:tcW w:type="dxa" w:w="1984"/>
            <w:shd w:val="clear" w:fill="D9E2D5"/>
          </w:tcPr>
          <w:p>
            <w:pPr>
              <w:jc w:val="center"/>
            </w:pPr>
            <w:r/>
            <w:r>
              <w:rPr>
                <w:b/>
                <w:i w:val="0"/>
                <w:sz w:val="20"/>
              </w:rPr>
              <w:t>Tần suất</w:t>
            </w:r>
          </w:p>
        </w:tc>
      </w:tr>
      <w:tr>
        <w:tc>
          <w:tcPr>
            <w:tcW w:type="dxa" w:w="2381"/>
          </w:tcPr>
          <w:p>
            <w:pPr>
              <w:spacing w:after="0"/>
            </w:pPr>
            <w:r/>
            <w:r>
              <w:rPr>
                <w:b w:val="0"/>
                <w:i w:val="0"/>
                <w:sz w:val="20"/>
              </w:rPr>
              <w:t>Ngoại quan</w:t>
            </w:r>
          </w:p>
        </w:tc>
        <w:tc>
          <w:tcPr>
            <w:tcW w:type="dxa" w:w="4989"/>
          </w:tcPr>
          <w:p>
            <w:pPr>
              <w:spacing w:after="0"/>
            </w:pPr>
            <w:r/>
            <w:r>
              <w:rPr>
                <w:b w:val="0"/>
                <w:i w:val="0"/>
                <w:sz w:val="20"/>
              </w:rPr>
              <w:t>Dầu lỏng trong, vàng nhạt – vàng, không cặn, không tách lớp; đồng nhất với Mẫu chốt</w:t>
            </w:r>
          </w:p>
        </w:tc>
        <w:tc>
          <w:tcPr>
            <w:tcW w:type="dxa" w:w="1984"/>
          </w:tcPr>
          <w:p>
            <w:pPr>
              <w:spacing w:after="0"/>
            </w:pPr>
            <w:r/>
            <w:r>
              <w:rPr>
                <w:b w:val="0"/>
                <w:i w:val="0"/>
                <w:sz w:val="20"/>
              </w:rPr>
              <w:t>Mỗi Lô</w:t>
            </w:r>
          </w:p>
        </w:tc>
      </w:tr>
      <w:tr>
        <w:tc>
          <w:tcPr>
            <w:tcW w:type="dxa" w:w="2381"/>
          </w:tcPr>
          <w:p>
            <w:pPr>
              <w:spacing w:after="0"/>
            </w:pPr>
            <w:r/>
            <w:r>
              <w:rPr>
                <w:b w:val="0"/>
                <w:i w:val="0"/>
                <w:sz w:val="20"/>
              </w:rPr>
              <w:t>Mùi</w:t>
            </w:r>
          </w:p>
        </w:tc>
        <w:tc>
          <w:tcPr>
            <w:tcW w:type="dxa" w:w="4989"/>
          </w:tcPr>
          <w:p>
            <w:pPr>
              <w:spacing w:after="0"/>
            </w:pPr>
            <w:r/>
            <w:r>
              <w:rPr>
                <w:b w:val="0"/>
                <w:i w:val="0"/>
                <w:sz w:val="20"/>
              </w:rPr>
              <w:t>Đặc trưng thảo mộc – cam chanh, đồng nhất với Mẫu chốt</w:t>
            </w:r>
          </w:p>
        </w:tc>
        <w:tc>
          <w:tcPr>
            <w:tcW w:type="dxa" w:w="1984"/>
          </w:tcPr>
          <w:p>
            <w:pPr>
              <w:spacing w:after="0"/>
            </w:pPr>
            <w:r/>
            <w:r>
              <w:rPr>
                <w:b w:val="0"/>
                <w:i w:val="0"/>
                <w:sz w:val="20"/>
              </w:rPr>
              <w:t>Mỗi Lô</w:t>
            </w:r>
          </w:p>
        </w:tc>
      </w:tr>
      <w:tr>
        <w:tc>
          <w:tcPr>
            <w:tcW w:type="dxa" w:w="2381"/>
          </w:tcPr>
          <w:p>
            <w:pPr>
              <w:spacing w:after="0"/>
            </w:pPr>
            <w:r/>
            <w:r>
              <w:rPr>
                <w:b w:val="0"/>
                <w:i w:val="0"/>
                <w:sz w:val="20"/>
              </w:rPr>
              <w:t>Tỷ trọng (25 °C)</w:t>
            </w:r>
          </w:p>
        </w:tc>
        <w:tc>
          <w:tcPr>
            <w:tcW w:type="dxa" w:w="4989"/>
          </w:tcPr>
          <w:p>
            <w:pPr>
              <w:spacing w:after="0"/>
            </w:pPr>
            <w:r/>
            <w:r>
              <w:rPr>
                <w:b w:val="0"/>
                <w:i w:val="0"/>
                <w:sz w:val="20"/>
              </w:rPr>
              <w:t>[●] ± 0,01 (Bên B xác nhận theo Mẫu chốt)</w:t>
            </w:r>
          </w:p>
        </w:tc>
        <w:tc>
          <w:tcPr>
            <w:tcW w:type="dxa" w:w="1984"/>
          </w:tcPr>
          <w:p>
            <w:pPr>
              <w:spacing w:after="0"/>
            </w:pPr>
            <w:r/>
            <w:r>
              <w:rPr>
                <w:b w:val="0"/>
                <w:i w:val="0"/>
                <w:sz w:val="20"/>
              </w:rPr>
              <w:t>Mỗi Lô</w:t>
            </w:r>
          </w:p>
        </w:tc>
      </w:tr>
      <w:tr>
        <w:tc>
          <w:tcPr>
            <w:tcW w:type="dxa" w:w="2381"/>
          </w:tcPr>
          <w:p>
            <w:pPr>
              <w:spacing w:after="0"/>
            </w:pPr>
            <w:r/>
            <w:r>
              <w:rPr>
                <w:b w:val="0"/>
                <w:i w:val="0"/>
                <w:sz w:val="20"/>
              </w:rPr>
              <w:t>Chỉ số peroxide</w:t>
            </w:r>
          </w:p>
        </w:tc>
        <w:tc>
          <w:tcPr>
            <w:tcW w:type="dxa" w:w="4989"/>
          </w:tcPr>
          <w:p>
            <w:pPr>
              <w:spacing w:after="0"/>
            </w:pPr>
            <w:r/>
            <w:r>
              <w:rPr>
                <w:b w:val="0"/>
                <w:i w:val="0"/>
                <w:sz w:val="20"/>
              </w:rPr>
              <w:t>≤ 5 meq O₂/kg khi xuất xưởng</w:t>
            </w:r>
          </w:p>
        </w:tc>
        <w:tc>
          <w:tcPr>
            <w:tcW w:type="dxa" w:w="1984"/>
          </w:tcPr>
          <w:p>
            <w:pPr>
              <w:spacing w:after="0"/>
            </w:pPr>
            <w:r/>
            <w:r>
              <w:rPr>
                <w:b w:val="0"/>
                <w:i w:val="0"/>
                <w:sz w:val="20"/>
              </w:rPr>
              <w:t>Mỗi Lô</w:t>
            </w:r>
          </w:p>
        </w:tc>
      </w:tr>
      <w:tr>
        <w:tc>
          <w:tcPr>
            <w:tcW w:type="dxa" w:w="2381"/>
          </w:tcPr>
          <w:p>
            <w:pPr>
              <w:spacing w:after="0"/>
            </w:pPr>
            <w:r/>
            <w:r>
              <w:rPr>
                <w:b w:val="0"/>
                <w:i w:val="0"/>
                <w:sz w:val="20"/>
              </w:rPr>
              <w:t>Hàm lượng Bakuchiol (HPLC)</w:t>
            </w:r>
          </w:p>
        </w:tc>
        <w:tc>
          <w:tcPr>
            <w:tcW w:type="dxa" w:w="4989"/>
          </w:tcPr>
          <w:p>
            <w:pPr>
              <w:spacing w:after="0"/>
            </w:pPr>
            <w:r/>
            <w:r>
              <w:rPr>
                <w:b w:val="0"/>
                <w:i w:val="0"/>
                <w:sz w:val="20"/>
              </w:rPr>
              <w:t>≥ 0,45% (tương ứng ≥ 90% của mức tối thiểu 0,5%)</w:t>
            </w:r>
          </w:p>
        </w:tc>
        <w:tc>
          <w:tcPr>
            <w:tcW w:type="dxa" w:w="1984"/>
          </w:tcPr>
          <w:p>
            <w:pPr>
              <w:spacing w:after="0"/>
            </w:pPr>
            <w:r/>
            <w:r>
              <w:rPr>
                <w:b w:val="0"/>
                <w:i w:val="0"/>
                <w:sz w:val="20"/>
              </w:rPr>
              <w:t>Lô đầu và khi có khiếu nại</w:t>
            </w:r>
          </w:p>
        </w:tc>
      </w:tr>
      <w:tr>
        <w:tc>
          <w:tcPr>
            <w:tcW w:type="dxa" w:w="2381"/>
          </w:tcPr>
          <w:p>
            <w:pPr>
              <w:spacing w:after="0"/>
            </w:pPr>
            <w:r/>
            <w:r>
              <w:rPr>
                <w:b w:val="0"/>
                <w:i w:val="0"/>
                <w:sz w:val="20"/>
              </w:rPr>
              <w:t>Thể tích thực</w:t>
            </w:r>
          </w:p>
        </w:tc>
        <w:tc>
          <w:tcPr>
            <w:tcW w:type="dxa" w:w="4989"/>
          </w:tcPr>
          <w:p>
            <w:pPr>
              <w:spacing w:after="0"/>
            </w:pPr>
            <w:r/>
            <w:r>
              <w:rPr>
                <w:b w:val="0"/>
                <w:i w:val="0"/>
                <w:sz w:val="20"/>
              </w:rPr>
              <w:t>50 ml, sai số theo quy định đo lường hàng đóng gói sẵn</w:t>
            </w:r>
          </w:p>
        </w:tc>
        <w:tc>
          <w:tcPr>
            <w:tcW w:type="dxa" w:w="1984"/>
          </w:tcPr>
          <w:p>
            <w:pPr>
              <w:spacing w:after="0"/>
            </w:pPr>
            <w:r/>
            <w:r>
              <w:rPr>
                <w:b w:val="0"/>
                <w:i w:val="0"/>
                <w:sz w:val="20"/>
              </w:rPr>
              <w:t>Mỗi Lô</w:t>
            </w:r>
          </w:p>
        </w:tc>
      </w:tr>
      <w:tr>
        <w:tc>
          <w:tcPr>
            <w:tcW w:type="dxa" w:w="2381"/>
          </w:tcPr>
          <w:p>
            <w:pPr>
              <w:spacing w:after="0"/>
            </w:pPr>
            <w:r/>
            <w:r>
              <w:rPr>
                <w:b w:val="0"/>
                <w:i w:val="0"/>
                <w:sz w:val="20"/>
              </w:rPr>
              <w:t>Vi sinh</w:t>
            </w:r>
          </w:p>
        </w:tc>
        <w:tc>
          <w:tcPr>
            <w:tcW w:type="dxa" w:w="4989"/>
          </w:tcPr>
          <w:p>
            <w:pPr>
              <w:spacing w:after="0"/>
            </w:pPr>
            <w:r/>
            <w:r>
              <w:rPr>
                <w:b w:val="0"/>
                <w:i w:val="0"/>
                <w:sz w:val="20"/>
              </w:rPr>
              <w:t>Tổng vi sinh vật hiếu khí ≤ 1.000 CFU/g; không có P. aeruginosa, S. aureus, C. albicans</w:t>
            </w:r>
          </w:p>
        </w:tc>
        <w:tc>
          <w:tcPr>
            <w:tcW w:type="dxa" w:w="1984"/>
          </w:tcPr>
          <w:p>
            <w:pPr>
              <w:spacing w:after="0"/>
            </w:pPr>
            <w:r/>
            <w:r>
              <w:rPr>
                <w:b w:val="0"/>
                <w:i w:val="0"/>
                <w:sz w:val="20"/>
              </w:rPr>
              <w:t>Lô đầu, sau đó định kỳ</w:t>
            </w:r>
          </w:p>
        </w:tc>
      </w:tr>
      <w:tr>
        <w:tc>
          <w:tcPr>
            <w:tcW w:type="dxa" w:w="2381"/>
          </w:tcPr>
          <w:p>
            <w:pPr>
              <w:spacing w:after="0"/>
            </w:pPr>
            <w:r/>
            <w:r>
              <w:rPr>
                <w:b w:val="0"/>
                <w:i w:val="0"/>
                <w:sz w:val="20"/>
              </w:rPr>
              <w:t>Kim loại nặng</w:t>
            </w:r>
          </w:p>
        </w:tc>
        <w:tc>
          <w:tcPr>
            <w:tcW w:type="dxa" w:w="4989"/>
          </w:tcPr>
          <w:p>
            <w:pPr>
              <w:spacing w:after="0"/>
            </w:pPr>
            <w:r/>
            <w:r>
              <w:rPr>
                <w:b w:val="0"/>
                <w:i w:val="0"/>
                <w:sz w:val="20"/>
              </w:rPr>
              <w:t>Pb ≤ 20 ppm; As ≤ 5 ppm; Hg ≤ 1 ppm</w:t>
            </w:r>
          </w:p>
        </w:tc>
        <w:tc>
          <w:tcPr>
            <w:tcW w:type="dxa" w:w="1984"/>
          </w:tcPr>
          <w:p>
            <w:pPr>
              <w:spacing w:after="0"/>
            </w:pPr>
            <w:r/>
            <w:r>
              <w:rPr>
                <w:b w:val="0"/>
                <w:i w:val="0"/>
                <w:sz w:val="20"/>
              </w:rPr>
              <w:t>Lô đầu</w:t>
            </w:r>
          </w:p>
        </w:tc>
      </w:tr>
    </w:tbl>
    <w:p>
      <w:pPr>
        <w:spacing w:after="0"/>
      </w:pPr>
    </w:p>
    <w:p>
      <w:pPr>
        <w:spacing w:after="60"/>
        <w:jc w:val="both"/>
      </w:pPr>
      <w:r>
        <w:rPr>
          <w:b/>
          <w:i w:val="0"/>
        </w:rPr>
        <w:t>B. Tiêu chí cảm quan và hiệu năng (đánh giá trên Mẫu chốt)</w:t>
      </w:r>
    </w:p>
    <w:tbl>
      <w:tblPr>
        <w:tblStyle w:val="TableGrid"/>
        <w:tblW w:type="auto" w:w="0"/>
        <w:jc w:val="center"/>
        <w:tblLayout w:type="fixed"/>
        <w:tblLook w:firstColumn="1" w:firstRow="1" w:lastColumn="0" w:lastRow="0" w:noHBand="0" w:noVBand="1" w:val="04A0"/>
      </w:tblPr>
      <w:tblGrid>
        <w:gridCol w:w="2551"/>
        <w:gridCol w:w="6804"/>
      </w:tblGrid>
      <w:tr>
        <w:tc>
          <w:tcPr>
            <w:tcW w:type="dxa" w:w="2551"/>
            <w:shd w:val="clear" w:fill="D9E2D5"/>
          </w:tcPr>
          <w:p>
            <w:pPr>
              <w:jc w:val="center"/>
            </w:pPr>
            <w:r/>
            <w:r>
              <w:rPr>
                <w:b/>
                <w:i w:val="0"/>
                <w:sz w:val="20"/>
              </w:rPr>
              <w:t>Tiêu chí</w:t>
            </w:r>
          </w:p>
        </w:tc>
        <w:tc>
          <w:tcPr>
            <w:tcW w:type="dxa" w:w="6803"/>
            <w:shd w:val="clear" w:fill="D9E2D5"/>
          </w:tcPr>
          <w:p>
            <w:pPr>
              <w:jc w:val="center"/>
            </w:pPr>
            <w:r/>
            <w:r>
              <w:rPr>
                <w:b/>
                <w:i w:val="0"/>
                <w:sz w:val="20"/>
              </w:rPr>
              <w:t>Yêu cầu</w:t>
            </w:r>
          </w:p>
        </w:tc>
      </w:tr>
      <w:tr>
        <w:tc>
          <w:tcPr>
            <w:tcW w:type="dxa" w:w="2551"/>
          </w:tcPr>
          <w:p>
            <w:pPr>
              <w:spacing w:after="0"/>
            </w:pPr>
            <w:r/>
            <w:r>
              <w:rPr>
                <w:b w:val="0"/>
                <w:i w:val="0"/>
                <w:sz w:val="20"/>
              </w:rPr>
              <w:t>Dàn trải &amp; cảm giác</w:t>
            </w:r>
          </w:p>
        </w:tc>
        <w:tc>
          <w:tcPr>
            <w:tcW w:type="dxa" w:w="6803"/>
          </w:tcPr>
          <w:p>
            <w:pPr>
              <w:spacing w:after="0"/>
            </w:pPr>
            <w:r/>
            <w:r>
              <w:rPr>
                <w:b w:val="0"/>
                <w:i w:val="0"/>
                <w:sz w:val="20"/>
              </w:rPr>
              <w:t>Lan tốt, không bết rít; khô bề mặt ≤ 5 phút</w:t>
            </w:r>
          </w:p>
        </w:tc>
      </w:tr>
      <w:tr>
        <w:tc>
          <w:tcPr>
            <w:tcW w:type="dxa" w:w="2551"/>
          </w:tcPr>
          <w:p>
            <w:pPr>
              <w:spacing w:after="0"/>
            </w:pPr>
            <w:r/>
            <w:r>
              <w:rPr>
                <w:b w:val="0"/>
                <w:i w:val="0"/>
                <w:sz w:val="20"/>
              </w:rPr>
              <w:t>Khả năng gội sạch</w:t>
            </w:r>
          </w:p>
        </w:tc>
        <w:tc>
          <w:tcPr>
            <w:tcW w:type="dxa" w:w="6803"/>
          </w:tcPr>
          <w:p>
            <w:pPr>
              <w:spacing w:after="0"/>
            </w:pPr>
            <w:r/>
            <w:r>
              <w:rPr>
                <w:b w:val="0"/>
                <w:i w:val="0"/>
                <w:sz w:val="20"/>
              </w:rPr>
              <w:t>Sạch hoàn toàn sau 1–2 lần dầu gội thông thường, không còn màng nhờn</w:t>
            </w:r>
          </w:p>
        </w:tc>
      </w:tr>
      <w:tr>
        <w:tc>
          <w:tcPr>
            <w:tcW w:type="dxa" w:w="2551"/>
          </w:tcPr>
          <w:p>
            <w:pPr>
              <w:spacing w:after="0"/>
            </w:pPr>
            <w:r/>
            <w:r>
              <w:rPr>
                <w:b w:val="0"/>
                <w:i w:val="0"/>
                <w:sz w:val="20"/>
              </w:rPr>
              <w:t>Châm chích / kích ứng</w:t>
            </w:r>
          </w:p>
        </w:tc>
        <w:tc>
          <w:tcPr>
            <w:tcW w:type="dxa" w:w="6803"/>
          </w:tcPr>
          <w:p>
            <w:pPr>
              <w:spacing w:after="0"/>
            </w:pPr>
            <w:r/>
            <w:r>
              <w:rPr>
                <w:b w:val="0"/>
                <w:i w:val="0"/>
                <w:sz w:val="20"/>
              </w:rPr>
              <w:t>Điểm châm chích ≤ 2/5 trên panel; không đỏ, ngứa sau ủ 40 phút</w:t>
            </w:r>
          </w:p>
        </w:tc>
      </w:tr>
      <w:tr>
        <w:tc>
          <w:tcPr>
            <w:tcW w:type="dxa" w:w="2551"/>
          </w:tcPr>
          <w:p>
            <w:pPr>
              <w:spacing w:after="0"/>
            </w:pPr>
            <w:r/>
            <w:r>
              <w:rPr>
                <w:b w:val="0"/>
                <w:i w:val="0"/>
                <w:sz w:val="20"/>
              </w:rPr>
              <w:t>Mùi</w:t>
            </w:r>
          </w:p>
        </w:tc>
        <w:tc>
          <w:tcPr>
            <w:tcW w:type="dxa" w:w="6803"/>
          </w:tcPr>
          <w:p>
            <w:pPr>
              <w:spacing w:after="0"/>
            </w:pPr>
            <w:r/>
            <w:r>
              <w:rPr>
                <w:b w:val="0"/>
                <w:i w:val="0"/>
                <w:sz w:val="20"/>
              </w:rPr>
              <w:t>Thảo mộc – cam chanh, không lấn mùi Neem; ổn định sau 4 tuần ở 40–45 °C</w:t>
            </w:r>
          </w:p>
        </w:tc>
      </w:tr>
      <w:tr>
        <w:tc>
          <w:tcPr>
            <w:tcW w:type="dxa" w:w="2551"/>
          </w:tcPr>
          <w:p>
            <w:pPr>
              <w:spacing w:after="0"/>
            </w:pPr>
            <w:r/>
            <w:r>
              <w:rPr>
                <w:b w:val="0"/>
                <w:i w:val="0"/>
                <w:sz w:val="20"/>
              </w:rPr>
              <w:t>Ngoại quan</w:t>
            </w:r>
          </w:p>
        </w:tc>
        <w:tc>
          <w:tcPr>
            <w:tcW w:type="dxa" w:w="6803"/>
          </w:tcPr>
          <w:p>
            <w:pPr>
              <w:spacing w:after="0"/>
            </w:pPr>
            <w:r/>
            <w:r>
              <w:rPr>
                <w:b w:val="0"/>
                <w:i w:val="0"/>
                <w:sz w:val="20"/>
              </w:rPr>
              <w:t>Dầu trong, vàng nhạt – vàng; không cặn, không tách lớp</w:t>
            </w:r>
          </w:p>
        </w:tc>
      </w:tr>
      <w:tr>
        <w:tc>
          <w:tcPr>
            <w:tcW w:type="dxa" w:w="2551"/>
          </w:tcPr>
          <w:p>
            <w:pPr>
              <w:spacing w:after="0"/>
            </w:pPr>
            <w:r/>
            <w:r>
              <w:rPr>
                <w:b w:val="0"/>
                <w:i w:val="0"/>
                <w:sz w:val="20"/>
              </w:rPr>
              <w:t>Ổn định</w:t>
            </w:r>
          </w:p>
        </w:tc>
        <w:tc>
          <w:tcPr>
            <w:tcW w:type="dxa" w:w="6803"/>
          </w:tcPr>
          <w:p>
            <w:pPr>
              <w:spacing w:after="0"/>
            </w:pPr>
            <w:r/>
            <w:r>
              <w:rPr>
                <w:b w:val="0"/>
                <w:i w:val="0"/>
                <w:sz w:val="20"/>
              </w:rPr>
              <w:t>Không ôi, không đổi màu/mùi bất thường sau 4 tuần 40–45 °C, 4 °C và 6 chu kỳ nóng–lạnh; peroxide ≤ 5 meq O₂/kg khi xuất xưởng</w:t>
            </w:r>
          </w:p>
        </w:tc>
      </w:tr>
    </w:tbl>
    <w:p>
      <w:pPr>
        <w:spacing w:after="0"/>
      </w:pPr>
    </w:p>
    <w:p>
      <w:pPr>
        <w:spacing w:after="60"/>
        <w:jc w:val="both"/>
      </w:pPr>
      <w:r>
        <w:rPr>
          <w:b/>
          <w:i w:val="0"/>
        </w:rPr>
        <w:t>C. Hạn sử dụng:</w:t>
      </w:r>
      <w:r>
        <w:rPr>
          <w:b w:val="0"/>
          <w:i w:val="0"/>
        </w:rPr>
        <w:t xml:space="preserve"> [24] tháng kể từ ngày sản xuất, trên cơ sở dữ liệu ổn định của Bên B; điều kiện bảo quản: nơi khô ráo, thoáng mát, tránh ánh nắng trực tiếp, dưới 30 °C.</w:t>
      </w:r>
    </w:p>
    <w:p>
      <w:pPr>
        <w:spacing w:after="120"/>
        <w:jc w:val="center"/>
      </w:pPr>
      <w:r>
        <w:rPr>
          <w:b/>
          <w:i w:val="0"/>
          <w:sz w:val="26"/>
        </w:rPr>
        <w:t>PHỤ LỤC 03 – CẤU THÀNH GIÁ VÀ BAO BÌ</w:t>
      </w:r>
    </w:p>
    <w:p>
      <w:pPr>
        <w:spacing w:after="60"/>
        <w:jc w:val="both"/>
      </w:pPr>
      <w:r>
        <w:rPr>
          <w:b/>
          <w:i w:val="0"/>
        </w:rPr>
        <w:t>A. Cấu thành đơn giá 59.800 đ/hộp (chưa VAT)</w:t>
      </w:r>
      <w:r>
        <w:rPr>
          <w:b w:val="0"/>
          <w:i w:val="0"/>
        </w:rPr>
        <w:t xml:space="preserve"> – Bên B điền:</w:t>
      </w:r>
    </w:p>
    <w:tbl>
      <w:tblPr>
        <w:tblStyle w:val="TableGrid"/>
        <w:tblW w:type="auto" w:w="0"/>
        <w:jc w:val="center"/>
        <w:tblLayout w:type="fixed"/>
        <w:tblLook w:firstColumn="1" w:firstRow="1" w:lastColumn="0" w:lastRow="0" w:noHBand="0" w:noVBand="1" w:val="04A0"/>
      </w:tblPr>
      <w:tblGrid>
        <w:gridCol w:w="3685"/>
        <w:gridCol w:w="1134"/>
        <w:gridCol w:w="2551"/>
        <w:gridCol w:w="1984"/>
      </w:tblGrid>
      <w:tr>
        <w:tc>
          <w:tcPr>
            <w:tcW w:type="dxa" w:w="3685"/>
            <w:shd w:val="clear" w:fill="D9E2D5"/>
          </w:tcPr>
          <w:p>
            <w:pPr>
              <w:jc w:val="center"/>
            </w:pPr>
            <w:r/>
            <w:r>
              <w:rPr>
                <w:b/>
                <w:i w:val="0"/>
                <w:sz w:val="20"/>
              </w:rPr>
              <w:t>Hạng mục</w:t>
            </w:r>
          </w:p>
        </w:tc>
        <w:tc>
          <w:tcPr>
            <w:tcW w:type="dxa" w:w="1134"/>
            <w:shd w:val="clear" w:fill="D9E2D5"/>
          </w:tcPr>
          <w:p>
            <w:pPr>
              <w:jc w:val="center"/>
            </w:pPr>
            <w:r/>
            <w:r>
              <w:rPr>
                <w:b/>
                <w:i w:val="0"/>
                <w:sz w:val="20"/>
              </w:rPr>
              <w:t>Đơn vị</w:t>
            </w:r>
          </w:p>
        </w:tc>
        <w:tc>
          <w:tcPr>
            <w:tcW w:type="dxa" w:w="2551"/>
            <w:shd w:val="clear" w:fill="D9E2D5"/>
          </w:tcPr>
          <w:p>
            <w:pPr>
              <w:jc w:val="center"/>
            </w:pPr>
            <w:r/>
            <w:r>
              <w:rPr>
                <w:b/>
                <w:i w:val="0"/>
                <w:sz w:val="20"/>
              </w:rPr>
              <w:t>Định mức / đơn giá</w:t>
            </w:r>
          </w:p>
        </w:tc>
        <w:tc>
          <w:tcPr>
            <w:tcW w:type="dxa" w:w="1984"/>
            <w:shd w:val="clear" w:fill="D9E2D5"/>
          </w:tcPr>
          <w:p>
            <w:pPr>
              <w:jc w:val="center"/>
            </w:pPr>
            <w:r/>
            <w:r>
              <w:rPr>
                <w:b/>
                <w:i w:val="0"/>
                <w:sz w:val="20"/>
              </w:rPr>
              <w:t>Thành tiền/hộp (đ)</w:t>
            </w:r>
          </w:p>
        </w:tc>
      </w:tr>
      <w:tr>
        <w:tc>
          <w:tcPr>
            <w:tcW w:type="dxa" w:w="3685"/>
          </w:tcPr>
          <w:p>
            <w:pPr>
              <w:spacing w:after="0"/>
            </w:pPr>
            <w:r/>
            <w:r>
              <w:rPr>
                <w:b w:val="0"/>
                <w:i w:val="0"/>
                <w:sz w:val="20"/>
              </w:rPr>
              <w:t>Dịch sản phẩm</w:t>
            </w:r>
          </w:p>
        </w:tc>
        <w:tc>
          <w:tcPr>
            <w:tcW w:type="dxa" w:w="1134"/>
          </w:tcPr>
          <w:p>
            <w:pPr>
              <w:spacing w:after="0"/>
            </w:pPr>
            <w:r/>
            <w:r>
              <w:rPr>
                <w:b w:val="0"/>
                <w:i w:val="0"/>
                <w:sz w:val="20"/>
              </w:rPr>
              <w:t>đ/kg</w:t>
            </w:r>
          </w:p>
        </w:tc>
        <w:tc>
          <w:tcPr>
            <w:tcW w:type="dxa" w:w="2551"/>
          </w:tcPr>
          <w:p>
            <w:pPr>
              <w:spacing w:after="0"/>
            </w:pPr>
            <w:r/>
            <w:r>
              <w:rPr>
                <w:b w:val="0"/>
                <w:i w:val="0"/>
                <w:sz w:val="20"/>
              </w:rPr>
              <w:t>Định mức: [●] g/chai</w:t>
            </w:r>
          </w:p>
        </w:tc>
        <w:tc>
          <w:tcPr>
            <w:tcW w:type="dxa" w:w="1984"/>
          </w:tcPr>
          <w:p>
            <w:pPr>
              <w:spacing w:after="0"/>
            </w:pPr>
            <w:r/>
            <w:r>
              <w:rPr>
                <w:b w:val="0"/>
                <w:i w:val="0"/>
                <w:sz w:val="20"/>
              </w:rPr>
              <w:t>[●]</w:t>
            </w:r>
          </w:p>
        </w:tc>
      </w:tr>
      <w:tr>
        <w:tc>
          <w:tcPr>
            <w:tcW w:type="dxa" w:w="3685"/>
          </w:tcPr>
          <w:p>
            <w:pPr>
              <w:spacing w:after="0"/>
            </w:pPr>
            <w:r/>
            <w:r>
              <w:rPr>
                <w:b w:val="0"/>
                <w:i w:val="0"/>
                <w:sz w:val="20"/>
              </w:rPr>
              <w:t>Chiết rót, đóng nắp</w:t>
            </w:r>
          </w:p>
        </w:tc>
        <w:tc>
          <w:tcPr>
            <w:tcW w:type="dxa" w:w="1134"/>
          </w:tcPr>
          <w:p>
            <w:pPr>
              <w:spacing w:after="0"/>
            </w:pPr>
            <w:r/>
            <w:r>
              <w:rPr>
                <w:b w:val="0"/>
                <w:i w:val="0"/>
                <w:sz w:val="20"/>
              </w:rPr>
              <w:t>đ/chai</w:t>
            </w:r>
          </w:p>
        </w:tc>
        <w:tc>
          <w:tcPr>
            <w:tcW w:type="dxa" w:w="2551"/>
          </w:tcPr>
          <w:p>
            <w:pPr>
              <w:spacing w:after="0"/>
            </w:pPr>
            <w:r/>
            <w:r>
              <w:rPr>
                <w:b w:val="0"/>
                <w:i w:val="0"/>
                <w:sz w:val="20"/>
              </w:rPr>
              <w:t>[●]</w:t>
            </w:r>
          </w:p>
        </w:tc>
        <w:tc>
          <w:tcPr>
            <w:tcW w:type="dxa" w:w="1984"/>
          </w:tcPr>
          <w:p>
            <w:pPr>
              <w:spacing w:after="0"/>
            </w:pPr>
            <w:r/>
            <w:r>
              <w:rPr>
                <w:b w:val="0"/>
                <w:i w:val="0"/>
                <w:sz w:val="20"/>
              </w:rPr>
              <w:t>[●]</w:t>
            </w:r>
          </w:p>
        </w:tc>
      </w:tr>
      <w:tr>
        <w:tc>
          <w:tcPr>
            <w:tcW w:type="dxa" w:w="3685"/>
          </w:tcPr>
          <w:p>
            <w:pPr>
              <w:spacing w:after="0"/>
            </w:pPr>
            <w:r/>
            <w:r>
              <w:rPr>
                <w:b w:val="0"/>
                <w:i w:val="0"/>
                <w:sz w:val="20"/>
              </w:rPr>
              <w:t>Dán nhãn, in số lô/HSD</w:t>
            </w:r>
          </w:p>
        </w:tc>
        <w:tc>
          <w:tcPr>
            <w:tcW w:type="dxa" w:w="1134"/>
          </w:tcPr>
          <w:p>
            <w:pPr>
              <w:spacing w:after="0"/>
            </w:pPr>
            <w:r/>
            <w:r>
              <w:rPr>
                <w:b w:val="0"/>
                <w:i w:val="0"/>
                <w:sz w:val="20"/>
              </w:rPr>
              <w:t>đ/chai</w:t>
            </w:r>
          </w:p>
        </w:tc>
        <w:tc>
          <w:tcPr>
            <w:tcW w:type="dxa" w:w="2551"/>
          </w:tcPr>
          <w:p>
            <w:pPr>
              <w:spacing w:after="0"/>
            </w:pPr>
            <w:r/>
            <w:r>
              <w:rPr>
                <w:b w:val="0"/>
                <w:i w:val="0"/>
                <w:sz w:val="20"/>
              </w:rPr>
              <w:t>[●]</w:t>
            </w:r>
          </w:p>
        </w:tc>
        <w:tc>
          <w:tcPr>
            <w:tcW w:type="dxa" w:w="1984"/>
          </w:tcPr>
          <w:p>
            <w:pPr>
              <w:spacing w:after="0"/>
            </w:pPr>
            <w:r/>
            <w:r>
              <w:rPr>
                <w:b w:val="0"/>
                <w:i w:val="0"/>
                <w:sz w:val="20"/>
              </w:rPr>
              <w:t>[●]</w:t>
            </w:r>
          </w:p>
        </w:tc>
      </w:tr>
      <w:tr>
        <w:tc>
          <w:tcPr>
            <w:tcW w:type="dxa" w:w="3685"/>
          </w:tcPr>
          <w:p>
            <w:pPr>
              <w:spacing w:after="0"/>
            </w:pPr>
            <w:r/>
            <w:r>
              <w:rPr>
                <w:b w:val="0"/>
                <w:i w:val="0"/>
                <w:sz w:val="20"/>
              </w:rPr>
              <w:t>Đóng hộp, co màng, đóng thùng carton trơn</w:t>
            </w:r>
          </w:p>
        </w:tc>
        <w:tc>
          <w:tcPr>
            <w:tcW w:type="dxa" w:w="1134"/>
          </w:tcPr>
          <w:p>
            <w:pPr>
              <w:spacing w:after="0"/>
            </w:pPr>
            <w:r/>
            <w:r>
              <w:rPr>
                <w:b w:val="0"/>
                <w:i w:val="0"/>
                <w:sz w:val="20"/>
              </w:rPr>
              <w:t>đ/hộp</w:t>
            </w:r>
          </w:p>
        </w:tc>
        <w:tc>
          <w:tcPr>
            <w:tcW w:type="dxa" w:w="2551"/>
          </w:tcPr>
          <w:p>
            <w:pPr>
              <w:spacing w:after="0"/>
            </w:pPr>
            <w:r/>
            <w:r>
              <w:rPr>
                <w:b w:val="0"/>
                <w:i w:val="0"/>
                <w:sz w:val="20"/>
              </w:rPr>
              <w:t>[●]</w:t>
            </w:r>
          </w:p>
        </w:tc>
        <w:tc>
          <w:tcPr>
            <w:tcW w:type="dxa" w:w="1984"/>
          </w:tcPr>
          <w:p>
            <w:pPr>
              <w:spacing w:after="0"/>
            </w:pPr>
            <w:r/>
            <w:r>
              <w:rPr>
                <w:b w:val="0"/>
                <w:i w:val="0"/>
                <w:sz w:val="20"/>
              </w:rPr>
              <w:t>[●]</w:t>
            </w:r>
          </w:p>
        </w:tc>
      </w:tr>
      <w:tr>
        <w:tc>
          <w:tcPr>
            <w:tcW w:type="dxa" w:w="3685"/>
          </w:tcPr>
          <w:p>
            <w:pPr>
              <w:spacing w:after="0"/>
            </w:pPr>
            <w:r/>
            <w:r>
              <w:rPr>
                <w:b w:val="0"/>
                <w:i w:val="0"/>
                <w:sz w:val="20"/>
              </w:rPr>
              <w:t>Kiểm tra chất lượng, hồ sơ công bố</w:t>
            </w:r>
          </w:p>
        </w:tc>
        <w:tc>
          <w:tcPr>
            <w:tcW w:type="dxa" w:w="1134"/>
          </w:tcPr>
          <w:p>
            <w:pPr>
              <w:spacing w:after="0"/>
            </w:pPr>
            <w:r/>
            <w:r>
              <w:rPr>
                <w:b w:val="0"/>
                <w:i w:val="0"/>
                <w:sz w:val="20"/>
              </w:rPr>
              <w:t>đ/hộp</w:t>
            </w:r>
          </w:p>
        </w:tc>
        <w:tc>
          <w:tcPr>
            <w:tcW w:type="dxa" w:w="2551"/>
          </w:tcPr>
          <w:p>
            <w:pPr>
              <w:spacing w:after="0"/>
            </w:pPr>
            <w:r/>
            <w:r>
              <w:rPr>
                <w:b w:val="0"/>
                <w:i w:val="0"/>
                <w:sz w:val="20"/>
              </w:rPr>
              <w:t>[●]</w:t>
            </w:r>
          </w:p>
        </w:tc>
        <w:tc>
          <w:tcPr>
            <w:tcW w:type="dxa" w:w="1984"/>
          </w:tcPr>
          <w:p>
            <w:pPr>
              <w:spacing w:after="0"/>
            </w:pPr>
            <w:r/>
            <w:r>
              <w:rPr>
                <w:b w:val="0"/>
                <w:i w:val="0"/>
                <w:sz w:val="20"/>
              </w:rPr>
              <w:t>[●]</w:t>
            </w:r>
          </w:p>
        </w:tc>
      </w:tr>
      <w:tr>
        <w:tc>
          <w:tcPr>
            <w:tcW w:type="dxa" w:w="3685"/>
          </w:tcPr>
          <w:p>
            <w:pPr>
              <w:spacing w:after="0"/>
            </w:pPr>
            <w:r/>
            <w:r>
              <w:rPr>
                <w:b/>
                <w:i w:val="0"/>
                <w:sz w:val="20"/>
              </w:rPr>
              <w:t>Cộng</w:t>
            </w:r>
          </w:p>
        </w:tc>
        <w:tc>
          <w:tcPr>
            <w:tcW w:type="dxa" w:w="1134"/>
          </w:tcPr>
          <w:p>
            <w:pPr>
              <w:spacing w:after="0"/>
            </w:pPr>
            <w:r/>
          </w:p>
        </w:tc>
        <w:tc>
          <w:tcPr>
            <w:tcW w:type="dxa" w:w="2551"/>
          </w:tcPr>
          <w:p>
            <w:pPr>
              <w:spacing w:after="0"/>
            </w:pPr>
            <w:r/>
          </w:p>
        </w:tc>
        <w:tc>
          <w:tcPr>
            <w:tcW w:type="dxa" w:w="1984"/>
          </w:tcPr>
          <w:p>
            <w:pPr>
              <w:spacing w:after="0"/>
            </w:pPr>
            <w:r/>
            <w:r>
              <w:rPr>
                <w:b/>
                <w:i w:val="0"/>
                <w:sz w:val="20"/>
              </w:rPr>
              <w:t>59.800</w:t>
            </w:r>
          </w:p>
        </w:tc>
      </w:tr>
      <w:tr>
        <w:tc>
          <w:tcPr>
            <w:tcW w:type="dxa" w:w="3685"/>
          </w:tcPr>
          <w:p>
            <w:pPr>
              <w:spacing w:after="0"/>
            </w:pPr>
            <w:r/>
            <w:r>
              <w:rPr>
                <w:b w:val="0"/>
                <w:i w:val="0"/>
                <w:sz w:val="20"/>
              </w:rPr>
              <w:t>Kiểm nghiệm lô đầu (vi sinh, kim loại nặng, Bakuchiol)</w:t>
            </w:r>
          </w:p>
        </w:tc>
        <w:tc>
          <w:tcPr>
            <w:tcW w:type="dxa" w:w="1134"/>
          </w:tcPr>
          <w:p>
            <w:pPr>
              <w:spacing w:after="0"/>
            </w:pPr>
            <w:r/>
            <w:r>
              <w:rPr>
                <w:b w:val="0"/>
                <w:i w:val="0"/>
                <w:sz w:val="20"/>
              </w:rPr>
              <w:t>đ/lần</w:t>
            </w:r>
          </w:p>
        </w:tc>
        <w:tc>
          <w:tcPr>
            <w:tcW w:type="dxa" w:w="2551"/>
          </w:tcPr>
          <w:p>
            <w:pPr>
              <w:spacing w:after="0"/>
            </w:pPr>
            <w:r/>
            <w:r>
              <w:rPr>
                <w:b w:val="0"/>
                <w:i w:val="0"/>
                <w:sz w:val="20"/>
              </w:rPr>
              <w:t>[●] – bên chịu: [●]</w:t>
            </w:r>
          </w:p>
        </w:tc>
        <w:tc>
          <w:tcPr>
            <w:tcW w:type="dxa" w:w="1984"/>
          </w:tcPr>
          <w:p>
            <w:pPr>
              <w:spacing w:after="0"/>
            </w:pPr>
            <w:r/>
            <w:r>
              <w:rPr>
                <w:b w:val="0"/>
                <w:i w:val="0"/>
                <w:sz w:val="20"/>
              </w:rPr>
              <w:t>—</w:t>
            </w:r>
          </w:p>
        </w:tc>
      </w:tr>
    </w:tbl>
    <w:p>
      <w:pPr>
        <w:spacing w:after="0"/>
      </w:pPr>
    </w:p>
    <w:p>
      <w:pPr>
        <w:spacing w:after="60"/>
        <w:jc w:val="both"/>
      </w:pPr>
      <w:r>
        <w:rPr>
          <w:b/>
          <w:i w:val="0"/>
        </w:rPr>
        <w:t>B. Bao bì, vật tư do Bên A cung cấp</w:t>
      </w:r>
    </w:p>
    <w:tbl>
      <w:tblPr>
        <w:tblStyle w:val="TableGrid"/>
        <w:tblW w:type="auto" w:w="0"/>
        <w:jc w:val="center"/>
        <w:tblLayout w:type="fixed"/>
        <w:tblLook w:firstColumn="1" w:firstRow="1" w:lastColumn="0" w:lastRow="0" w:noHBand="0" w:noVBand="1" w:val="04A0"/>
      </w:tblPr>
      <w:tblGrid>
        <w:gridCol w:w="680"/>
        <w:gridCol w:w="2551"/>
        <w:gridCol w:w="4139"/>
        <w:gridCol w:w="1984"/>
      </w:tblGrid>
      <w:tr>
        <w:tc>
          <w:tcPr>
            <w:tcW w:type="dxa" w:w="680"/>
            <w:shd w:val="clear" w:fill="D9E2D5"/>
          </w:tcPr>
          <w:p>
            <w:pPr>
              <w:jc w:val="center"/>
            </w:pPr>
            <w:r/>
            <w:r>
              <w:rPr>
                <w:b/>
                <w:i w:val="0"/>
                <w:sz w:val="20"/>
              </w:rPr>
              <w:t>STT</w:t>
            </w:r>
          </w:p>
        </w:tc>
        <w:tc>
          <w:tcPr>
            <w:tcW w:type="dxa" w:w="2551"/>
            <w:shd w:val="clear" w:fill="D9E2D5"/>
          </w:tcPr>
          <w:p>
            <w:pPr>
              <w:jc w:val="center"/>
            </w:pPr>
            <w:r/>
            <w:r>
              <w:rPr>
                <w:b/>
                <w:i w:val="0"/>
                <w:sz w:val="20"/>
              </w:rPr>
              <w:t>Vật tư</w:t>
            </w:r>
          </w:p>
        </w:tc>
        <w:tc>
          <w:tcPr>
            <w:tcW w:type="dxa" w:w="4139"/>
            <w:shd w:val="clear" w:fill="D9E2D5"/>
          </w:tcPr>
          <w:p>
            <w:pPr>
              <w:jc w:val="center"/>
            </w:pPr>
            <w:r/>
            <w:r>
              <w:rPr>
                <w:b/>
                <w:i w:val="0"/>
                <w:sz w:val="20"/>
              </w:rPr>
              <w:t>Quy cách</w:t>
            </w:r>
          </w:p>
        </w:tc>
        <w:tc>
          <w:tcPr>
            <w:tcW w:type="dxa" w:w="1984"/>
            <w:shd w:val="clear" w:fill="D9E2D5"/>
          </w:tcPr>
          <w:p>
            <w:pPr>
              <w:jc w:val="center"/>
            </w:pPr>
            <w:r/>
            <w:r>
              <w:rPr>
                <w:b/>
                <w:i w:val="0"/>
                <w:sz w:val="20"/>
              </w:rPr>
              <w:t>Định mức hao hụt tối đa</w:t>
            </w:r>
          </w:p>
        </w:tc>
      </w:tr>
      <w:tr>
        <w:tc>
          <w:tcPr>
            <w:tcW w:type="dxa" w:w="680"/>
          </w:tcPr>
          <w:p>
            <w:pPr>
              <w:spacing w:after="0"/>
            </w:pPr>
            <w:r/>
            <w:r>
              <w:rPr>
                <w:b w:val="0"/>
                <w:i w:val="0"/>
                <w:sz w:val="20"/>
              </w:rPr>
              <w:t>1</w:t>
            </w:r>
          </w:p>
        </w:tc>
        <w:tc>
          <w:tcPr>
            <w:tcW w:type="dxa" w:w="2551"/>
          </w:tcPr>
          <w:p>
            <w:pPr>
              <w:spacing w:after="0"/>
            </w:pPr>
            <w:r/>
            <w:r>
              <w:rPr>
                <w:b w:val="0"/>
                <w:i w:val="0"/>
                <w:sz w:val="20"/>
              </w:rPr>
              <w:t>Chai thủy tinh 50 ml</w:t>
            </w:r>
          </w:p>
        </w:tc>
        <w:tc>
          <w:tcPr>
            <w:tcW w:type="dxa" w:w="4139"/>
          </w:tcPr>
          <w:p>
            <w:pPr>
              <w:spacing w:after="0"/>
            </w:pPr>
            <w:r/>
            <w:r>
              <w:rPr>
                <w:b w:val="0"/>
                <w:i w:val="0"/>
                <w:sz w:val="20"/>
              </w:rPr>
              <w:t>[●]</w:t>
            </w:r>
          </w:p>
        </w:tc>
        <w:tc>
          <w:tcPr>
            <w:tcW w:type="dxa" w:w="1984"/>
          </w:tcPr>
          <w:p>
            <w:pPr>
              <w:spacing w:after="0"/>
            </w:pPr>
            <w:r/>
            <w:r>
              <w:rPr>
                <w:b w:val="0"/>
                <w:i w:val="0"/>
                <w:sz w:val="20"/>
              </w:rPr>
              <w:t>3%</w:t>
            </w:r>
          </w:p>
        </w:tc>
      </w:tr>
      <w:tr>
        <w:tc>
          <w:tcPr>
            <w:tcW w:type="dxa" w:w="680"/>
          </w:tcPr>
          <w:p>
            <w:pPr>
              <w:spacing w:after="0"/>
            </w:pPr>
            <w:r/>
            <w:r>
              <w:rPr>
                <w:b w:val="0"/>
                <w:i w:val="0"/>
                <w:sz w:val="20"/>
              </w:rPr>
              <w:t>2</w:t>
            </w:r>
          </w:p>
        </w:tc>
        <w:tc>
          <w:tcPr>
            <w:tcW w:type="dxa" w:w="2551"/>
          </w:tcPr>
          <w:p>
            <w:pPr>
              <w:spacing w:after="0"/>
            </w:pPr>
            <w:r/>
            <w:r>
              <w:rPr>
                <w:b w:val="0"/>
                <w:i w:val="0"/>
                <w:sz w:val="20"/>
              </w:rPr>
              <w:t>Nắp dropper / pump</w:t>
            </w:r>
          </w:p>
        </w:tc>
        <w:tc>
          <w:tcPr>
            <w:tcW w:type="dxa" w:w="4139"/>
          </w:tcPr>
          <w:p>
            <w:pPr>
              <w:spacing w:after="0"/>
            </w:pPr>
            <w:r/>
            <w:r>
              <w:rPr>
                <w:b w:val="0"/>
                <w:i w:val="0"/>
                <w:sz w:val="20"/>
              </w:rPr>
              <w:t>[●] (bóp silicone hoặc vật liệu kháng tinh dầu)</w:t>
            </w:r>
          </w:p>
        </w:tc>
        <w:tc>
          <w:tcPr>
            <w:tcW w:type="dxa" w:w="1984"/>
          </w:tcPr>
          <w:p>
            <w:pPr>
              <w:spacing w:after="0"/>
            </w:pPr>
            <w:r/>
            <w:r>
              <w:rPr>
                <w:b w:val="0"/>
                <w:i w:val="0"/>
                <w:sz w:val="20"/>
              </w:rPr>
              <w:t>3%</w:t>
            </w:r>
          </w:p>
        </w:tc>
      </w:tr>
      <w:tr>
        <w:tc>
          <w:tcPr>
            <w:tcW w:type="dxa" w:w="680"/>
          </w:tcPr>
          <w:p>
            <w:pPr>
              <w:spacing w:after="0"/>
            </w:pPr>
            <w:r/>
            <w:r>
              <w:rPr>
                <w:b w:val="0"/>
                <w:i w:val="0"/>
                <w:sz w:val="20"/>
              </w:rPr>
              <w:t>3</w:t>
            </w:r>
          </w:p>
        </w:tc>
        <w:tc>
          <w:tcPr>
            <w:tcW w:type="dxa" w:w="2551"/>
          </w:tcPr>
          <w:p>
            <w:pPr>
              <w:spacing w:after="0"/>
            </w:pPr>
            <w:r/>
            <w:r>
              <w:rPr>
                <w:b w:val="0"/>
                <w:i w:val="0"/>
                <w:sz w:val="20"/>
              </w:rPr>
              <w:t>Nhãn decal</w:t>
            </w:r>
          </w:p>
        </w:tc>
        <w:tc>
          <w:tcPr>
            <w:tcW w:type="dxa" w:w="4139"/>
          </w:tcPr>
          <w:p>
            <w:pPr>
              <w:spacing w:after="0"/>
            </w:pPr>
            <w:r/>
            <w:r>
              <w:rPr>
                <w:b w:val="0"/>
                <w:i w:val="0"/>
                <w:sz w:val="20"/>
              </w:rPr>
              <w:t>[●]</w:t>
            </w:r>
          </w:p>
        </w:tc>
        <w:tc>
          <w:tcPr>
            <w:tcW w:type="dxa" w:w="1984"/>
          </w:tcPr>
          <w:p>
            <w:pPr>
              <w:spacing w:after="0"/>
            </w:pPr>
            <w:r/>
            <w:r>
              <w:rPr>
                <w:b w:val="0"/>
                <w:i w:val="0"/>
                <w:sz w:val="20"/>
              </w:rPr>
              <w:t>2%</w:t>
            </w:r>
          </w:p>
        </w:tc>
      </w:tr>
      <w:tr>
        <w:tc>
          <w:tcPr>
            <w:tcW w:type="dxa" w:w="680"/>
          </w:tcPr>
          <w:p>
            <w:pPr>
              <w:spacing w:after="0"/>
            </w:pPr>
            <w:r/>
            <w:r>
              <w:rPr>
                <w:b w:val="0"/>
                <w:i w:val="0"/>
                <w:sz w:val="20"/>
              </w:rPr>
              <w:t>4</w:t>
            </w:r>
          </w:p>
        </w:tc>
        <w:tc>
          <w:tcPr>
            <w:tcW w:type="dxa" w:w="2551"/>
          </w:tcPr>
          <w:p>
            <w:pPr>
              <w:spacing w:after="0"/>
            </w:pPr>
            <w:r/>
            <w:r>
              <w:rPr>
                <w:b w:val="0"/>
                <w:i w:val="0"/>
                <w:sz w:val="20"/>
              </w:rPr>
              <w:t>Hộp giấy</w:t>
            </w:r>
          </w:p>
        </w:tc>
        <w:tc>
          <w:tcPr>
            <w:tcW w:type="dxa" w:w="4139"/>
          </w:tcPr>
          <w:p>
            <w:pPr>
              <w:spacing w:after="0"/>
            </w:pPr>
            <w:r/>
            <w:r>
              <w:rPr>
                <w:b w:val="0"/>
                <w:i w:val="0"/>
                <w:sz w:val="20"/>
              </w:rPr>
              <w:t>[●]</w:t>
            </w:r>
          </w:p>
        </w:tc>
        <w:tc>
          <w:tcPr>
            <w:tcW w:type="dxa" w:w="1984"/>
          </w:tcPr>
          <w:p>
            <w:pPr>
              <w:spacing w:after="0"/>
            </w:pPr>
            <w:r/>
            <w:r>
              <w:rPr>
                <w:b w:val="0"/>
                <w:i w:val="0"/>
                <w:sz w:val="20"/>
              </w:rPr>
              <w:t>2%</w:t>
            </w:r>
          </w:p>
        </w:tc>
      </w:tr>
      <w:tr>
        <w:tc>
          <w:tcPr>
            <w:tcW w:type="dxa" w:w="680"/>
          </w:tcPr>
          <w:p>
            <w:pPr>
              <w:spacing w:after="0"/>
            </w:pPr>
            <w:r/>
            <w:r>
              <w:rPr>
                <w:b w:val="0"/>
                <w:i w:val="0"/>
                <w:sz w:val="20"/>
              </w:rPr>
              <w:t>5</w:t>
            </w:r>
          </w:p>
        </w:tc>
        <w:tc>
          <w:tcPr>
            <w:tcW w:type="dxa" w:w="2551"/>
          </w:tcPr>
          <w:p>
            <w:pPr>
              <w:spacing w:after="0"/>
            </w:pPr>
            <w:r/>
            <w:r>
              <w:rPr>
                <w:b w:val="0"/>
                <w:i w:val="0"/>
                <w:sz w:val="20"/>
              </w:rPr>
              <w:t>Tem niêm / tem chống giả</w:t>
            </w:r>
          </w:p>
        </w:tc>
        <w:tc>
          <w:tcPr>
            <w:tcW w:type="dxa" w:w="4139"/>
          </w:tcPr>
          <w:p>
            <w:pPr>
              <w:spacing w:after="0"/>
            </w:pPr>
            <w:r/>
            <w:r>
              <w:rPr>
                <w:b w:val="0"/>
                <w:i w:val="0"/>
                <w:sz w:val="20"/>
              </w:rPr>
              <w:t>[●]</w:t>
            </w:r>
          </w:p>
        </w:tc>
        <w:tc>
          <w:tcPr>
            <w:tcW w:type="dxa" w:w="1984"/>
          </w:tcPr>
          <w:p>
            <w:pPr>
              <w:spacing w:after="0"/>
            </w:pPr>
            <w:r/>
            <w:r>
              <w:rPr>
                <w:b w:val="0"/>
                <w:i w:val="0"/>
                <w:sz w:val="20"/>
              </w:rPr>
              <w:t>2%</w:t>
            </w:r>
          </w:p>
        </w:tc>
      </w:tr>
      <w:tr>
        <w:tc>
          <w:tcPr>
            <w:tcW w:type="dxa" w:w="680"/>
          </w:tcPr>
          <w:p>
            <w:pPr>
              <w:spacing w:after="0"/>
            </w:pPr>
            <w:r/>
            <w:r>
              <w:rPr>
                <w:b w:val="0"/>
                <w:i w:val="0"/>
                <w:sz w:val="20"/>
              </w:rPr>
              <w:t>6</w:t>
            </w:r>
          </w:p>
        </w:tc>
        <w:tc>
          <w:tcPr>
            <w:tcW w:type="dxa" w:w="2551"/>
          </w:tcPr>
          <w:p>
            <w:pPr>
              <w:spacing w:after="0"/>
            </w:pPr>
            <w:r/>
            <w:r>
              <w:rPr>
                <w:b w:val="0"/>
                <w:i w:val="0"/>
                <w:sz w:val="20"/>
              </w:rPr>
              <w:t>Thùng carton</w:t>
            </w:r>
          </w:p>
        </w:tc>
        <w:tc>
          <w:tcPr>
            <w:tcW w:type="dxa" w:w="4139"/>
          </w:tcPr>
          <w:p>
            <w:pPr>
              <w:spacing w:after="0"/>
            </w:pPr>
            <w:r/>
            <w:r>
              <w:rPr>
                <w:b w:val="0"/>
                <w:i w:val="0"/>
                <w:sz w:val="20"/>
              </w:rPr>
              <w:t>Trơn – Bên B cung cấp; [●] hộp/thùng</w:t>
            </w:r>
          </w:p>
        </w:tc>
        <w:tc>
          <w:tcPr>
            <w:tcW w:type="dxa" w:w="1984"/>
          </w:tcPr>
          <w:p>
            <w:pPr>
              <w:spacing w:after="0"/>
            </w:pPr>
            <w:r/>
            <w:r>
              <w:rPr>
                <w:b w:val="0"/>
                <w:i w:val="0"/>
                <w:sz w:val="20"/>
              </w:rPr>
              <w:t>—</w:t>
            </w:r>
          </w:p>
        </w:tc>
      </w:tr>
    </w:tbl>
    <w:p>
      <w:pPr>
        <w:spacing w:after="0"/>
      </w:pP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Hợp đồng gia công số 05/10/2026-HĐGC/DS-SHI/TC-1 – Dự thảo DS 09/10/2026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