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27FA" w14:textId="77777777" w:rsidR="004E76AA" w:rsidRPr="0055068A" w:rsidRDefault="007E456D" w:rsidP="00CF7D8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sidRPr="0055068A">
        <w:rPr>
          <w:rFonts w:ascii="Times New Roman" w:eastAsia="Times New Roman" w:hAnsi="Times New Roman" w:cs="Times New Roman"/>
          <w:b/>
          <w:bCs/>
          <w:color w:val="000000"/>
          <w:sz w:val="26"/>
          <w:szCs w:val="26"/>
        </w:rPr>
        <w:t>THỎA THUẬN BẢO MẬT THÔNG TIN</w:t>
      </w:r>
    </w:p>
    <w:p w14:paraId="1C0227FB" w14:textId="77777777" w:rsidR="004E76AA" w:rsidRPr="0055068A" w:rsidRDefault="007E456D" w:rsidP="00CF7D8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sidRPr="0055068A">
        <w:rPr>
          <w:rFonts w:ascii="Times New Roman" w:eastAsia="Times New Roman" w:hAnsi="Times New Roman" w:cs="Times New Roman"/>
          <w:i/>
          <w:iCs/>
          <w:color w:val="000000"/>
          <w:sz w:val="26"/>
          <w:szCs w:val="26"/>
        </w:rPr>
        <w:t xml:space="preserve">Số: </w:t>
      </w:r>
      <w:r w:rsidRPr="0055068A">
        <w:rPr>
          <w:rFonts w:ascii="Times New Roman" w:eastAsia="Times New Roman" w:hAnsi="Times New Roman" w:cs="Times New Roman"/>
          <w:i/>
          <w:iCs/>
          <w:sz w:val="26"/>
          <w:szCs w:val="26"/>
        </w:rPr>
        <w:t>2206</w:t>
      </w:r>
      <w:r w:rsidRPr="0055068A">
        <w:rPr>
          <w:rFonts w:ascii="Times New Roman" w:eastAsia="Times New Roman" w:hAnsi="Times New Roman" w:cs="Times New Roman"/>
          <w:i/>
          <w:iCs/>
          <w:color w:val="000000"/>
          <w:sz w:val="26"/>
          <w:szCs w:val="26"/>
        </w:rPr>
        <w:t>/202</w:t>
      </w:r>
      <w:r w:rsidRPr="0055068A">
        <w:rPr>
          <w:rFonts w:ascii="Times New Roman" w:eastAsia="Times New Roman" w:hAnsi="Times New Roman" w:cs="Times New Roman"/>
          <w:i/>
          <w:iCs/>
          <w:sz w:val="26"/>
          <w:szCs w:val="26"/>
        </w:rPr>
        <w:t>6</w:t>
      </w:r>
      <w:r w:rsidRPr="0055068A">
        <w:rPr>
          <w:rFonts w:ascii="Times New Roman" w:eastAsia="Times New Roman" w:hAnsi="Times New Roman" w:cs="Times New Roman"/>
          <w:i/>
          <w:iCs/>
          <w:color w:val="000000"/>
          <w:sz w:val="26"/>
          <w:szCs w:val="26"/>
        </w:rPr>
        <w:t>/</w:t>
      </w:r>
      <w:r w:rsidRPr="0055068A">
        <w:rPr>
          <w:rFonts w:ascii="Times New Roman" w:eastAsia="Times New Roman" w:hAnsi="Times New Roman" w:cs="Times New Roman"/>
          <w:i/>
          <w:iCs/>
          <w:sz w:val="26"/>
          <w:szCs w:val="26"/>
        </w:rPr>
        <w:t>DS</w:t>
      </w:r>
      <w:r w:rsidRPr="0055068A">
        <w:rPr>
          <w:rFonts w:ascii="Times New Roman" w:eastAsia="Times New Roman" w:hAnsi="Times New Roman" w:cs="Times New Roman"/>
          <w:i/>
          <w:iCs/>
          <w:color w:val="000000"/>
          <w:sz w:val="26"/>
          <w:szCs w:val="26"/>
        </w:rPr>
        <w:t>-NAPRO</w:t>
      </w:r>
    </w:p>
    <w:p w14:paraId="1C0227FC" w14:textId="77777777" w:rsidR="004E76AA" w:rsidRPr="0055068A" w:rsidRDefault="007E456D" w:rsidP="00373CAE">
      <w:pPr>
        <w:spacing w:line="360" w:lineRule="auto"/>
        <w:ind w:firstLine="283"/>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 xml:space="preserve">Thỏa thuận bảo mật thông tin này được ký kết vào ngày </w:t>
      </w:r>
      <w:r w:rsidR="00CF7D8E" w:rsidRPr="00CF7D8E">
        <w:rPr>
          <w:rFonts w:ascii="Times New Roman" w:eastAsia="Times New Roman" w:hAnsi="Times New Roman" w:cs="Times New Roman"/>
          <w:sz w:val="26"/>
          <w:szCs w:val="26"/>
          <w:highlight w:val="yellow"/>
          <w:lang w:val="en-US"/>
        </w:rPr>
        <w:t>….</w:t>
      </w:r>
      <w:r w:rsidRPr="0055068A">
        <w:rPr>
          <w:rFonts w:ascii="Times New Roman" w:eastAsia="Times New Roman" w:hAnsi="Times New Roman" w:cs="Times New Roman"/>
          <w:sz w:val="26"/>
          <w:szCs w:val="26"/>
        </w:rPr>
        <w:t xml:space="preserve"> tháng 07 năm 2026 giữa các bên sau đây:</w:t>
      </w:r>
    </w:p>
    <w:tbl>
      <w:tblPr>
        <w:tblStyle w:val="a"/>
        <w:tblW w:w="10088" w:type="dxa"/>
        <w:tblInd w:w="-108" w:type="dxa"/>
        <w:tblLayout w:type="fixed"/>
        <w:tblLook w:val="0000" w:firstRow="0" w:lastRow="0" w:firstColumn="0" w:lastColumn="0" w:noHBand="0" w:noVBand="0"/>
      </w:tblPr>
      <w:tblGrid>
        <w:gridCol w:w="3438"/>
        <w:gridCol w:w="289"/>
        <w:gridCol w:w="6361"/>
      </w:tblGrid>
      <w:tr w:rsidR="004E76AA" w:rsidRPr="0055068A" w14:paraId="1C022800" w14:textId="77777777">
        <w:tc>
          <w:tcPr>
            <w:tcW w:w="3438" w:type="dxa"/>
          </w:tcPr>
          <w:p w14:paraId="1C0227FD"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Tên doanh nghiệp</w:t>
            </w:r>
          </w:p>
        </w:tc>
        <w:tc>
          <w:tcPr>
            <w:tcW w:w="289" w:type="dxa"/>
          </w:tcPr>
          <w:p w14:paraId="1C0227FE"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w:t>
            </w:r>
          </w:p>
        </w:tc>
        <w:tc>
          <w:tcPr>
            <w:tcW w:w="6361" w:type="dxa"/>
          </w:tcPr>
          <w:p w14:paraId="1C0227FF" w14:textId="77777777" w:rsidR="004E76AA" w:rsidRPr="0055068A" w:rsidRDefault="007E456D" w:rsidP="00373CAE">
            <w:pPr>
              <w:spacing w:line="360" w:lineRule="auto"/>
              <w:ind w:left="283"/>
              <w:jc w:val="left"/>
              <w:rPr>
                <w:rFonts w:ascii="Times New Roman" w:eastAsia="Times New Roman" w:hAnsi="Times New Roman" w:cs="Times New Roman"/>
                <w:b/>
                <w:bCs/>
                <w:sz w:val="26"/>
                <w:szCs w:val="26"/>
              </w:rPr>
            </w:pPr>
            <w:r w:rsidRPr="0055068A">
              <w:rPr>
                <w:rFonts w:ascii="Times New Roman" w:eastAsia="Times New Roman" w:hAnsi="Times New Roman" w:cs="Times New Roman"/>
                <w:b/>
                <w:bCs/>
                <w:sz w:val="26"/>
                <w:szCs w:val="26"/>
              </w:rPr>
              <w:t>CÔNG TY TNHH DS CORPORATION</w:t>
            </w:r>
          </w:p>
        </w:tc>
      </w:tr>
      <w:tr w:rsidR="004E76AA" w:rsidRPr="0055068A" w14:paraId="1C022804" w14:textId="77777777">
        <w:tc>
          <w:tcPr>
            <w:tcW w:w="3438" w:type="dxa"/>
          </w:tcPr>
          <w:p w14:paraId="1C022801"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Địa chỉ</w:t>
            </w:r>
          </w:p>
        </w:tc>
        <w:tc>
          <w:tcPr>
            <w:tcW w:w="289" w:type="dxa"/>
          </w:tcPr>
          <w:p w14:paraId="1C022802"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w:t>
            </w:r>
          </w:p>
        </w:tc>
        <w:tc>
          <w:tcPr>
            <w:tcW w:w="6361" w:type="dxa"/>
          </w:tcPr>
          <w:p w14:paraId="1C022803" w14:textId="77777777" w:rsidR="004E76AA" w:rsidRPr="0055068A" w:rsidRDefault="007E456D" w:rsidP="00373CAE">
            <w:pPr>
              <w:spacing w:line="360" w:lineRule="auto"/>
              <w:ind w:left="283"/>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Tầng 4, tòa nhà Sannam, số 78 phố Duy Tân, Phường Cầu Giấy, Thành phố Hà Nội.</w:t>
            </w:r>
          </w:p>
        </w:tc>
      </w:tr>
      <w:tr w:rsidR="004E76AA" w:rsidRPr="0055068A" w14:paraId="1C022808" w14:textId="77777777">
        <w:tc>
          <w:tcPr>
            <w:tcW w:w="3438" w:type="dxa"/>
          </w:tcPr>
          <w:p w14:paraId="1C022805"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Mã số doanh nghiệp</w:t>
            </w:r>
          </w:p>
        </w:tc>
        <w:tc>
          <w:tcPr>
            <w:tcW w:w="289" w:type="dxa"/>
          </w:tcPr>
          <w:p w14:paraId="1C022806"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w:t>
            </w:r>
          </w:p>
        </w:tc>
        <w:tc>
          <w:tcPr>
            <w:tcW w:w="6361" w:type="dxa"/>
          </w:tcPr>
          <w:p w14:paraId="1C022807" w14:textId="77777777" w:rsidR="004E76AA" w:rsidRPr="0055068A" w:rsidRDefault="007E456D" w:rsidP="00373CAE">
            <w:pPr>
              <w:spacing w:line="360" w:lineRule="auto"/>
              <w:ind w:left="283"/>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0111537512</w:t>
            </w:r>
          </w:p>
        </w:tc>
      </w:tr>
      <w:tr w:rsidR="004E76AA" w:rsidRPr="0055068A" w14:paraId="1C02280C" w14:textId="77777777">
        <w:tc>
          <w:tcPr>
            <w:tcW w:w="3438" w:type="dxa"/>
          </w:tcPr>
          <w:p w14:paraId="1C022809"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Người đại diện theo pháp luật</w:t>
            </w:r>
          </w:p>
        </w:tc>
        <w:tc>
          <w:tcPr>
            <w:tcW w:w="289" w:type="dxa"/>
          </w:tcPr>
          <w:p w14:paraId="1C02280A"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w:t>
            </w:r>
          </w:p>
        </w:tc>
        <w:tc>
          <w:tcPr>
            <w:tcW w:w="6361" w:type="dxa"/>
          </w:tcPr>
          <w:p w14:paraId="1C02280B" w14:textId="77777777" w:rsidR="004E76AA" w:rsidRPr="0055068A" w:rsidRDefault="0055068A" w:rsidP="0055068A">
            <w:pPr>
              <w:spacing w:line="360" w:lineRule="auto"/>
              <w:ind w:left="283"/>
              <w:jc w:val="left"/>
              <w:rPr>
                <w:rFonts w:ascii="Times New Roman" w:eastAsia="Times New Roman" w:hAnsi="Times New Roman" w:cs="Times New Roman"/>
                <w:b/>
                <w:bCs/>
                <w:sz w:val="26"/>
                <w:szCs w:val="26"/>
                <w:highlight w:val="yellow"/>
                <w:lang w:val="en-US"/>
              </w:rPr>
            </w:pPr>
            <w:proofErr w:type="spellStart"/>
            <w:r w:rsidRPr="0055068A">
              <w:rPr>
                <w:rFonts w:ascii="Times New Roman" w:eastAsia="Times New Roman" w:hAnsi="Times New Roman" w:cs="Times New Roman"/>
                <w:sz w:val="26"/>
                <w:szCs w:val="26"/>
                <w:highlight w:val="yellow"/>
                <w:lang w:val="en-US"/>
              </w:rPr>
              <w:t>Bà</w:t>
            </w:r>
            <w:proofErr w:type="spellEnd"/>
            <w:r w:rsidR="007E456D" w:rsidRPr="0055068A">
              <w:rPr>
                <w:rFonts w:ascii="Times New Roman" w:eastAsia="Times New Roman" w:hAnsi="Times New Roman" w:cs="Times New Roman"/>
                <w:sz w:val="26"/>
                <w:szCs w:val="26"/>
                <w:highlight w:val="yellow"/>
              </w:rPr>
              <w:t xml:space="preserve"> </w:t>
            </w:r>
            <w:r w:rsidRPr="0055068A">
              <w:rPr>
                <w:rFonts w:ascii="Times New Roman" w:eastAsia="Times New Roman" w:hAnsi="Times New Roman" w:cs="Times New Roman"/>
                <w:b/>
                <w:bCs/>
                <w:sz w:val="26"/>
                <w:szCs w:val="26"/>
                <w:highlight w:val="yellow"/>
                <w:lang w:val="en-US"/>
              </w:rPr>
              <w:t>Trương Ngọc Ánh</w:t>
            </w:r>
          </w:p>
        </w:tc>
      </w:tr>
      <w:tr w:rsidR="004E76AA" w:rsidRPr="0055068A" w14:paraId="1C022811" w14:textId="77777777">
        <w:tc>
          <w:tcPr>
            <w:tcW w:w="3438" w:type="dxa"/>
          </w:tcPr>
          <w:p w14:paraId="1C02280D"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Chức vụ</w:t>
            </w:r>
          </w:p>
        </w:tc>
        <w:tc>
          <w:tcPr>
            <w:tcW w:w="289" w:type="dxa"/>
          </w:tcPr>
          <w:p w14:paraId="1C02280E"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w:t>
            </w:r>
          </w:p>
        </w:tc>
        <w:tc>
          <w:tcPr>
            <w:tcW w:w="6361" w:type="dxa"/>
          </w:tcPr>
          <w:p w14:paraId="1C02280F" w14:textId="77777777" w:rsidR="004E76AA" w:rsidRPr="0055068A" w:rsidRDefault="0055068A" w:rsidP="00373CAE">
            <w:pPr>
              <w:spacing w:line="360" w:lineRule="auto"/>
              <w:ind w:left="283"/>
              <w:jc w:val="left"/>
              <w:rPr>
                <w:rFonts w:ascii="Times New Roman" w:eastAsia="Times New Roman" w:hAnsi="Times New Roman" w:cs="Times New Roman"/>
                <w:sz w:val="26"/>
                <w:szCs w:val="26"/>
                <w:highlight w:val="yellow"/>
                <w:lang w:val="en-US"/>
              </w:rPr>
            </w:pPr>
            <w:proofErr w:type="spellStart"/>
            <w:r w:rsidRPr="0055068A">
              <w:rPr>
                <w:rFonts w:ascii="Times New Roman" w:eastAsia="Times New Roman" w:hAnsi="Times New Roman" w:cs="Times New Roman"/>
                <w:sz w:val="26"/>
                <w:szCs w:val="26"/>
                <w:highlight w:val="yellow"/>
                <w:lang w:val="en-US"/>
              </w:rPr>
              <w:t>Tổng</w:t>
            </w:r>
            <w:proofErr w:type="spellEnd"/>
            <w:r w:rsidRPr="0055068A">
              <w:rPr>
                <w:rFonts w:ascii="Times New Roman" w:eastAsia="Times New Roman" w:hAnsi="Times New Roman" w:cs="Times New Roman"/>
                <w:sz w:val="26"/>
                <w:szCs w:val="26"/>
                <w:highlight w:val="yellow"/>
                <w:lang w:val="en-US"/>
              </w:rPr>
              <w:t xml:space="preserve"> </w:t>
            </w:r>
            <w:proofErr w:type="spellStart"/>
            <w:r w:rsidRPr="0055068A">
              <w:rPr>
                <w:rFonts w:ascii="Times New Roman" w:eastAsia="Times New Roman" w:hAnsi="Times New Roman" w:cs="Times New Roman"/>
                <w:sz w:val="26"/>
                <w:szCs w:val="26"/>
                <w:highlight w:val="yellow"/>
                <w:lang w:val="en-US"/>
              </w:rPr>
              <w:t>Giám</w:t>
            </w:r>
            <w:proofErr w:type="spellEnd"/>
            <w:r w:rsidRPr="0055068A">
              <w:rPr>
                <w:rFonts w:ascii="Times New Roman" w:eastAsia="Times New Roman" w:hAnsi="Times New Roman" w:cs="Times New Roman"/>
                <w:sz w:val="26"/>
                <w:szCs w:val="26"/>
                <w:highlight w:val="yellow"/>
                <w:lang w:val="en-US"/>
              </w:rPr>
              <w:t xml:space="preserve"> </w:t>
            </w:r>
            <w:proofErr w:type="spellStart"/>
            <w:r w:rsidRPr="0055068A">
              <w:rPr>
                <w:rFonts w:ascii="Times New Roman" w:eastAsia="Times New Roman" w:hAnsi="Times New Roman" w:cs="Times New Roman"/>
                <w:sz w:val="26"/>
                <w:szCs w:val="26"/>
                <w:highlight w:val="yellow"/>
                <w:lang w:val="en-US"/>
              </w:rPr>
              <w:t>Đốc</w:t>
            </w:r>
            <w:proofErr w:type="spellEnd"/>
            <w:r w:rsidRPr="0055068A">
              <w:rPr>
                <w:rFonts w:ascii="Times New Roman" w:eastAsia="Times New Roman" w:hAnsi="Times New Roman" w:cs="Times New Roman"/>
                <w:sz w:val="26"/>
                <w:szCs w:val="26"/>
                <w:highlight w:val="yellow"/>
                <w:lang w:val="en-US"/>
              </w:rPr>
              <w:t xml:space="preserve"> </w:t>
            </w:r>
          </w:p>
          <w:p w14:paraId="1C022810" w14:textId="4930A8A4" w:rsidR="0055068A" w:rsidRPr="0055068A" w:rsidRDefault="0055068A" w:rsidP="00373CAE">
            <w:pPr>
              <w:spacing w:line="360" w:lineRule="auto"/>
              <w:ind w:left="283"/>
              <w:jc w:val="left"/>
              <w:rPr>
                <w:rFonts w:ascii="Times New Roman" w:eastAsia="Times New Roman" w:hAnsi="Times New Roman" w:cs="Times New Roman"/>
                <w:sz w:val="26"/>
                <w:szCs w:val="26"/>
                <w:highlight w:val="yellow"/>
                <w:lang w:val="en-US"/>
              </w:rPr>
            </w:pPr>
            <w:r w:rsidRPr="0055068A">
              <w:rPr>
                <w:rFonts w:ascii="Times New Roman" w:eastAsia="Times New Roman" w:hAnsi="Times New Roman" w:cs="Times New Roman"/>
                <w:sz w:val="26"/>
                <w:szCs w:val="26"/>
                <w:highlight w:val="yellow"/>
                <w:lang w:val="en-US"/>
              </w:rPr>
              <w:t xml:space="preserve">Theo </w:t>
            </w:r>
            <w:proofErr w:type="spellStart"/>
            <w:r w:rsidRPr="0055068A">
              <w:rPr>
                <w:rFonts w:ascii="Times New Roman" w:eastAsia="Times New Roman" w:hAnsi="Times New Roman" w:cs="Times New Roman"/>
                <w:sz w:val="26"/>
                <w:szCs w:val="26"/>
                <w:highlight w:val="yellow"/>
                <w:lang w:val="en-US"/>
              </w:rPr>
              <w:t>giấy</w:t>
            </w:r>
            <w:proofErr w:type="spellEnd"/>
            <w:r w:rsidRPr="0055068A">
              <w:rPr>
                <w:rFonts w:ascii="Times New Roman" w:eastAsia="Times New Roman" w:hAnsi="Times New Roman" w:cs="Times New Roman"/>
                <w:sz w:val="26"/>
                <w:szCs w:val="26"/>
                <w:highlight w:val="yellow"/>
                <w:lang w:val="en-US"/>
              </w:rPr>
              <w:t xml:space="preserve"> </w:t>
            </w:r>
            <w:proofErr w:type="spellStart"/>
            <w:r w:rsidRPr="0055068A">
              <w:rPr>
                <w:rFonts w:ascii="Times New Roman" w:eastAsia="Times New Roman" w:hAnsi="Times New Roman" w:cs="Times New Roman"/>
                <w:sz w:val="26"/>
                <w:szCs w:val="26"/>
                <w:highlight w:val="yellow"/>
                <w:lang w:val="en-US"/>
              </w:rPr>
              <w:t>Ủy</w:t>
            </w:r>
            <w:proofErr w:type="spellEnd"/>
            <w:r w:rsidRPr="0055068A">
              <w:rPr>
                <w:rFonts w:ascii="Times New Roman" w:eastAsia="Times New Roman" w:hAnsi="Times New Roman" w:cs="Times New Roman"/>
                <w:sz w:val="26"/>
                <w:szCs w:val="26"/>
                <w:highlight w:val="yellow"/>
                <w:lang w:val="en-US"/>
              </w:rPr>
              <w:t xml:space="preserve"> </w:t>
            </w:r>
            <w:proofErr w:type="spellStart"/>
            <w:r w:rsidRPr="0055068A">
              <w:rPr>
                <w:rFonts w:ascii="Times New Roman" w:eastAsia="Times New Roman" w:hAnsi="Times New Roman" w:cs="Times New Roman"/>
                <w:sz w:val="26"/>
                <w:szCs w:val="26"/>
                <w:highlight w:val="yellow"/>
                <w:lang w:val="en-US"/>
              </w:rPr>
              <w:t>quyền</w:t>
            </w:r>
            <w:proofErr w:type="spellEnd"/>
            <w:r w:rsidRPr="0055068A">
              <w:rPr>
                <w:rFonts w:ascii="Times New Roman" w:eastAsia="Times New Roman" w:hAnsi="Times New Roman" w:cs="Times New Roman"/>
                <w:sz w:val="26"/>
                <w:szCs w:val="26"/>
                <w:highlight w:val="yellow"/>
                <w:lang w:val="en-US"/>
              </w:rPr>
              <w:t xml:space="preserve"> </w:t>
            </w:r>
            <w:proofErr w:type="spellStart"/>
            <w:r w:rsidRPr="0055068A">
              <w:rPr>
                <w:rFonts w:ascii="Times New Roman" w:eastAsia="Times New Roman" w:hAnsi="Times New Roman" w:cs="Times New Roman"/>
                <w:sz w:val="26"/>
                <w:szCs w:val="26"/>
                <w:highlight w:val="yellow"/>
                <w:lang w:val="en-US"/>
              </w:rPr>
              <w:t>số</w:t>
            </w:r>
            <w:proofErr w:type="spellEnd"/>
            <w:r w:rsidR="00B539A7">
              <w:rPr>
                <w:rFonts w:ascii="Times New Roman" w:eastAsia="Times New Roman" w:hAnsi="Times New Roman" w:cs="Times New Roman"/>
                <w:sz w:val="26"/>
                <w:szCs w:val="26"/>
                <w:highlight w:val="yellow"/>
                <w:lang w:val="en-US"/>
              </w:rPr>
              <w:t xml:space="preserve"> 05/2026/UQ-DS </w:t>
            </w:r>
            <w:proofErr w:type="spellStart"/>
            <w:r w:rsidR="00B539A7">
              <w:rPr>
                <w:rFonts w:ascii="Times New Roman" w:eastAsia="Times New Roman" w:hAnsi="Times New Roman" w:cs="Times New Roman"/>
                <w:sz w:val="26"/>
                <w:szCs w:val="26"/>
                <w:highlight w:val="yellow"/>
                <w:lang w:val="en-US"/>
              </w:rPr>
              <w:t>ngày</w:t>
            </w:r>
            <w:proofErr w:type="spellEnd"/>
            <w:r w:rsidR="00B539A7">
              <w:rPr>
                <w:rFonts w:ascii="Times New Roman" w:eastAsia="Times New Roman" w:hAnsi="Times New Roman" w:cs="Times New Roman"/>
                <w:sz w:val="26"/>
                <w:szCs w:val="26"/>
                <w:highlight w:val="yellow"/>
                <w:lang w:val="en-US"/>
              </w:rPr>
              <w:t xml:space="preserve"> 18/06/2026</w:t>
            </w:r>
          </w:p>
        </w:tc>
      </w:tr>
      <w:tr w:rsidR="004E76AA" w:rsidRPr="0055068A" w14:paraId="1C022815" w14:textId="77777777">
        <w:tc>
          <w:tcPr>
            <w:tcW w:w="3438" w:type="dxa"/>
          </w:tcPr>
          <w:p w14:paraId="1C022812"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 xml:space="preserve"> (Sau đây gọi là “Bên A”)</w:t>
            </w:r>
          </w:p>
        </w:tc>
        <w:tc>
          <w:tcPr>
            <w:tcW w:w="289" w:type="dxa"/>
          </w:tcPr>
          <w:p w14:paraId="1C022813" w14:textId="77777777" w:rsidR="004E76AA" w:rsidRPr="0055068A" w:rsidRDefault="004E76AA" w:rsidP="00373CAE">
            <w:pPr>
              <w:spacing w:line="360" w:lineRule="auto"/>
              <w:jc w:val="left"/>
              <w:rPr>
                <w:rFonts w:ascii="Times New Roman" w:eastAsia="Times New Roman" w:hAnsi="Times New Roman" w:cs="Times New Roman"/>
                <w:sz w:val="26"/>
                <w:szCs w:val="26"/>
              </w:rPr>
            </w:pPr>
          </w:p>
        </w:tc>
        <w:tc>
          <w:tcPr>
            <w:tcW w:w="6361" w:type="dxa"/>
          </w:tcPr>
          <w:p w14:paraId="1C022814" w14:textId="77777777" w:rsidR="004E76AA" w:rsidRPr="0055068A" w:rsidRDefault="004E76AA" w:rsidP="00373CAE">
            <w:pPr>
              <w:spacing w:line="360" w:lineRule="auto"/>
              <w:jc w:val="left"/>
              <w:rPr>
                <w:rFonts w:ascii="Times New Roman" w:eastAsia="Times New Roman" w:hAnsi="Times New Roman" w:cs="Times New Roman"/>
                <w:sz w:val="26"/>
                <w:szCs w:val="26"/>
              </w:rPr>
            </w:pPr>
          </w:p>
        </w:tc>
      </w:tr>
    </w:tbl>
    <w:p w14:paraId="1C022816"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Và</w:t>
      </w:r>
    </w:p>
    <w:tbl>
      <w:tblPr>
        <w:tblStyle w:val="a0"/>
        <w:tblW w:w="9572" w:type="dxa"/>
        <w:tblInd w:w="-108" w:type="dxa"/>
        <w:tblLayout w:type="fixed"/>
        <w:tblLook w:val="0000" w:firstRow="0" w:lastRow="0" w:firstColumn="0" w:lastColumn="0" w:noHBand="0" w:noVBand="0"/>
      </w:tblPr>
      <w:tblGrid>
        <w:gridCol w:w="3438"/>
        <w:gridCol w:w="270"/>
        <w:gridCol w:w="5864"/>
      </w:tblGrid>
      <w:tr w:rsidR="004E76AA" w:rsidRPr="0055068A" w14:paraId="1C02281A" w14:textId="77777777">
        <w:tc>
          <w:tcPr>
            <w:tcW w:w="3438" w:type="dxa"/>
          </w:tcPr>
          <w:p w14:paraId="1C022817"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Tên doanh nghiệp</w:t>
            </w:r>
          </w:p>
        </w:tc>
        <w:tc>
          <w:tcPr>
            <w:tcW w:w="270" w:type="dxa"/>
          </w:tcPr>
          <w:p w14:paraId="1C022818"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w:t>
            </w:r>
          </w:p>
        </w:tc>
        <w:tc>
          <w:tcPr>
            <w:tcW w:w="5864" w:type="dxa"/>
            <w:tcBorders>
              <w:top w:val="nil"/>
              <w:left w:val="nil"/>
              <w:bottom w:val="nil"/>
              <w:right w:val="nil"/>
            </w:tcBorders>
          </w:tcPr>
          <w:p w14:paraId="1C022819" w14:textId="77777777" w:rsidR="004E76AA" w:rsidRPr="0055068A" w:rsidRDefault="007E456D" w:rsidP="00373CAE">
            <w:pPr>
              <w:widowControl/>
              <w:spacing w:line="259" w:lineRule="auto"/>
              <w:ind w:left="900" w:hanging="474"/>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 xml:space="preserve">CÔNG TY CỔ PHẦN QUỐC TẾ NAPRO </w:t>
            </w:r>
          </w:p>
        </w:tc>
      </w:tr>
      <w:tr w:rsidR="004E76AA" w:rsidRPr="0055068A" w14:paraId="1C02281E" w14:textId="77777777">
        <w:tc>
          <w:tcPr>
            <w:tcW w:w="3438" w:type="dxa"/>
          </w:tcPr>
          <w:p w14:paraId="1C02281B"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Địa chỉ</w:t>
            </w:r>
          </w:p>
        </w:tc>
        <w:tc>
          <w:tcPr>
            <w:tcW w:w="270" w:type="dxa"/>
          </w:tcPr>
          <w:p w14:paraId="1C02281C"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w:t>
            </w:r>
          </w:p>
        </w:tc>
        <w:tc>
          <w:tcPr>
            <w:tcW w:w="5864" w:type="dxa"/>
            <w:tcBorders>
              <w:top w:val="nil"/>
              <w:left w:val="nil"/>
              <w:bottom w:val="nil"/>
              <w:right w:val="nil"/>
            </w:tcBorders>
          </w:tcPr>
          <w:p w14:paraId="1C02281D" w14:textId="77777777" w:rsidR="004E76AA" w:rsidRPr="0055068A" w:rsidRDefault="007E456D" w:rsidP="00373CAE">
            <w:pPr>
              <w:widowControl/>
              <w:spacing w:line="259" w:lineRule="auto"/>
              <w:ind w:left="900" w:hanging="474"/>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 xml:space="preserve">Lô CN6 cụm Công Nghiệp Duyên Thái, Xã Ngọc Hồi, Thành phố Hà Nội, Việt Nam </w:t>
            </w:r>
          </w:p>
        </w:tc>
      </w:tr>
      <w:tr w:rsidR="004E76AA" w:rsidRPr="0055068A" w14:paraId="1C022822" w14:textId="77777777">
        <w:tc>
          <w:tcPr>
            <w:tcW w:w="3438" w:type="dxa"/>
          </w:tcPr>
          <w:p w14:paraId="1C02281F"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Mã số doanh nghiệp</w:t>
            </w:r>
          </w:p>
        </w:tc>
        <w:tc>
          <w:tcPr>
            <w:tcW w:w="270" w:type="dxa"/>
          </w:tcPr>
          <w:p w14:paraId="1C022820"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w:t>
            </w:r>
          </w:p>
        </w:tc>
        <w:tc>
          <w:tcPr>
            <w:tcW w:w="5864" w:type="dxa"/>
            <w:tcBorders>
              <w:top w:val="nil"/>
              <w:left w:val="nil"/>
              <w:bottom w:val="nil"/>
              <w:right w:val="nil"/>
            </w:tcBorders>
          </w:tcPr>
          <w:p w14:paraId="1C022821" w14:textId="77777777" w:rsidR="004E76AA" w:rsidRPr="0055068A" w:rsidRDefault="007E456D" w:rsidP="00373CAE">
            <w:pPr>
              <w:widowControl/>
              <w:spacing w:line="259" w:lineRule="auto"/>
              <w:ind w:left="900" w:hanging="474"/>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 xml:space="preserve">0108747608 </w:t>
            </w:r>
          </w:p>
        </w:tc>
      </w:tr>
      <w:tr w:rsidR="004E76AA" w:rsidRPr="0055068A" w14:paraId="1C022826" w14:textId="77777777">
        <w:tc>
          <w:tcPr>
            <w:tcW w:w="3438" w:type="dxa"/>
          </w:tcPr>
          <w:p w14:paraId="1C022823"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Người đại diện theo pháp luật</w:t>
            </w:r>
          </w:p>
        </w:tc>
        <w:tc>
          <w:tcPr>
            <w:tcW w:w="270" w:type="dxa"/>
          </w:tcPr>
          <w:p w14:paraId="1C022824"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w:t>
            </w:r>
          </w:p>
        </w:tc>
        <w:tc>
          <w:tcPr>
            <w:tcW w:w="5864" w:type="dxa"/>
            <w:tcBorders>
              <w:top w:val="nil"/>
              <w:left w:val="nil"/>
              <w:bottom w:val="nil"/>
              <w:right w:val="nil"/>
            </w:tcBorders>
          </w:tcPr>
          <w:p w14:paraId="1C022825" w14:textId="77777777" w:rsidR="004E76AA" w:rsidRPr="0055068A" w:rsidRDefault="007E456D" w:rsidP="00373CAE">
            <w:pPr>
              <w:widowControl/>
              <w:spacing w:line="259" w:lineRule="auto"/>
              <w:ind w:left="900" w:hanging="474"/>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 xml:space="preserve">Bà </w:t>
            </w:r>
            <w:r w:rsidRPr="0055068A">
              <w:rPr>
                <w:rFonts w:ascii="Times New Roman" w:eastAsia="Times New Roman" w:hAnsi="Times New Roman" w:cs="Times New Roman"/>
                <w:b/>
                <w:bCs/>
                <w:sz w:val="26"/>
                <w:szCs w:val="26"/>
              </w:rPr>
              <w:t>Nguyễn Thị Thuận</w:t>
            </w:r>
            <w:r w:rsidRPr="0055068A">
              <w:rPr>
                <w:rFonts w:ascii="Times New Roman" w:eastAsia="Times New Roman" w:hAnsi="Times New Roman" w:cs="Times New Roman"/>
                <w:sz w:val="26"/>
                <w:szCs w:val="26"/>
              </w:rPr>
              <w:t xml:space="preserve"> </w:t>
            </w:r>
          </w:p>
        </w:tc>
      </w:tr>
      <w:tr w:rsidR="004E76AA" w:rsidRPr="0055068A" w14:paraId="1C02282A" w14:textId="77777777">
        <w:tc>
          <w:tcPr>
            <w:tcW w:w="3438" w:type="dxa"/>
          </w:tcPr>
          <w:p w14:paraId="1C022827"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Chức vụ</w:t>
            </w:r>
          </w:p>
        </w:tc>
        <w:tc>
          <w:tcPr>
            <w:tcW w:w="270" w:type="dxa"/>
          </w:tcPr>
          <w:p w14:paraId="1C022828"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w:t>
            </w:r>
          </w:p>
        </w:tc>
        <w:tc>
          <w:tcPr>
            <w:tcW w:w="5864" w:type="dxa"/>
            <w:tcBorders>
              <w:top w:val="nil"/>
              <w:left w:val="nil"/>
              <w:bottom w:val="nil"/>
              <w:right w:val="nil"/>
            </w:tcBorders>
          </w:tcPr>
          <w:p w14:paraId="1C022829" w14:textId="77777777" w:rsidR="004E76AA" w:rsidRPr="0055068A" w:rsidRDefault="007E456D" w:rsidP="00373CAE">
            <w:pPr>
              <w:widowControl/>
              <w:spacing w:line="259" w:lineRule="auto"/>
              <w:ind w:left="900" w:hanging="474"/>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 xml:space="preserve">Phó Giám đốc </w:t>
            </w:r>
          </w:p>
        </w:tc>
      </w:tr>
      <w:tr w:rsidR="004E76AA" w:rsidRPr="0055068A" w14:paraId="1C02282E" w14:textId="77777777">
        <w:tc>
          <w:tcPr>
            <w:tcW w:w="3438" w:type="dxa"/>
          </w:tcPr>
          <w:p w14:paraId="1C02282B"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 xml:space="preserve"> (Sau đây gọi là “Bên B”)</w:t>
            </w:r>
          </w:p>
        </w:tc>
        <w:tc>
          <w:tcPr>
            <w:tcW w:w="270" w:type="dxa"/>
          </w:tcPr>
          <w:p w14:paraId="1C02282C" w14:textId="77777777" w:rsidR="004E76AA" w:rsidRPr="0055068A" w:rsidRDefault="004E76AA" w:rsidP="00373CAE">
            <w:pPr>
              <w:spacing w:line="360" w:lineRule="auto"/>
              <w:jc w:val="left"/>
              <w:rPr>
                <w:rFonts w:ascii="Times New Roman" w:eastAsia="Times New Roman" w:hAnsi="Times New Roman" w:cs="Times New Roman"/>
                <w:sz w:val="26"/>
                <w:szCs w:val="26"/>
              </w:rPr>
            </w:pPr>
          </w:p>
        </w:tc>
        <w:tc>
          <w:tcPr>
            <w:tcW w:w="5864" w:type="dxa"/>
          </w:tcPr>
          <w:p w14:paraId="1C02282D" w14:textId="77777777" w:rsidR="004E76AA" w:rsidRPr="0055068A" w:rsidRDefault="004E76AA" w:rsidP="00373CAE">
            <w:pPr>
              <w:spacing w:line="360" w:lineRule="auto"/>
              <w:jc w:val="left"/>
              <w:rPr>
                <w:rFonts w:ascii="Times New Roman" w:eastAsia="Times New Roman" w:hAnsi="Times New Roman" w:cs="Times New Roman"/>
                <w:sz w:val="26"/>
                <w:szCs w:val="26"/>
              </w:rPr>
            </w:pPr>
          </w:p>
        </w:tc>
      </w:tr>
    </w:tbl>
    <w:p w14:paraId="1C02282F"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Bên A và Bên B cùng nhau ký kết thỏa thuận như dưới đây về việc bảo mật đối với các thông tin, tài liệu mà một trong hai bên cung cấp hoặc tiết lộ và bên còn lại tiếp nhận (sau đây gọi là “Thỏa Thuận”).</w:t>
      </w:r>
    </w:p>
    <w:p w14:paraId="1C022830"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b/>
          <w:bCs/>
          <w:color w:val="000000"/>
          <w:sz w:val="26"/>
          <w:szCs w:val="26"/>
        </w:rPr>
        <w:t>Điều 1. Mục đích</w:t>
      </w:r>
    </w:p>
    <w:p w14:paraId="1C022831"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 xml:space="preserve">1.1. Mục đích của Thỏa Thuận này là nhằm quy định về bảo mật đối với thông tin, tài liệu mà một bên cung cấp hoặc tiết lộ và bên còn lại tiếp nhận để hai bên thực hiện xem xét về việc hợp tác sản xuất sản phẩm mới (Việc xem xét này dưới đây gọi là “Việc Xem Xét”). Ngoài ra, bên cung cấp hoặc tiết lộ thông tin, tài liệu dưới đây gọi là “Bên Tiết Lộ” và bên tiếp nhận những thông tin, tài liệu tương ứng đó sau đây gọi là “Bên Tiếp Nhận”. </w:t>
      </w:r>
    </w:p>
    <w:p w14:paraId="1C022832"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1.2. Để làm rõ, thông tin và tài liệu bao gồm nhưng không giới hạn: chi tiết về ý tưởng (concept) của sản phẩm, định hướng sản xuất, thông tin về nguyên liệu...</w:t>
      </w:r>
    </w:p>
    <w:p w14:paraId="1C022833"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b/>
          <w:bCs/>
          <w:color w:val="000000"/>
          <w:sz w:val="26"/>
          <w:szCs w:val="26"/>
        </w:rPr>
        <w:t>Điều 2. Phạm vi thông tin bảo mật</w:t>
      </w:r>
    </w:p>
    <w:p w14:paraId="1C022834"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lastRenderedPageBreak/>
        <w:t>2.1. “Thông Tin Bảo Mật” trong Thỏa Thuận này là thông tin, tài liệu được Bên Tiết Lộ cung cấp hoặc tiết lộ cho Bên Tiếp Nhận bằng miệng, văn bản, phương tiện từ tính hoặc thư điện tử cho mục đích của Việc Xem Xét, những bí mật về kinh doanh và kỹ thuật của Bên A hoặc Bên B liên quan đến Việc Xem Xét mà Bên Tiếp Nhận biết được bao gồm nội dung và kết quả của Việc Xem Xét và sự tồn tại cũng như nội dung của hợp đồng đó liên quan đến Việc Xem Xét.</w:t>
      </w:r>
      <w:r w:rsidRPr="0055068A">
        <w:rPr>
          <w:rFonts w:ascii="Times New Roman" w:hAnsi="Times New Roman" w:cs="Times New Roman"/>
          <w:sz w:val="26"/>
          <w:szCs w:val="26"/>
        </w:rPr>
        <w:br/>
      </w:r>
      <w:r w:rsidRPr="0055068A">
        <w:rPr>
          <w:rFonts w:ascii="Times New Roman" w:hAnsi="Times New Roman" w:cs="Times New Roman"/>
          <w:sz w:val="26"/>
          <w:szCs w:val="26"/>
          <w:highlight w:val="yellow"/>
        </w:rPr>
        <w:t>Đối với thông tin, tài liệu được tiết lộ bằng miệng, để được coi là Thông Tin Bảo Mật thì Bên Tiết Lộ phải xác nhận lại bằng văn bản hoặc thư điện tử trong vòng 05 (năm) ngày làm việc kể từ ngày tiết lộ.</w:t>
      </w:r>
    </w:p>
    <w:p w14:paraId="1C022835"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2.2. Bất kể khoản trên, những thông tin và tài liệu dưới đây sẽ được loại trừ khỏi “Thông Tin Bảo Mật”:</w:t>
      </w:r>
    </w:p>
    <w:p w14:paraId="1C022836"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 xml:space="preserve">2.2.1. Những thông tin, tài liệu mà Bên Tiếp Nhận đã biết trước khi được cung cấp hoặc tiết lộ, hoặc những thông tin, tài liệu có thể chứng minh được bằng những ghi chép của Bên Tiếp Nhận rằng đó là các nội dung được phát triển độc lập bởi hoặc vì Bên Tiếp Nhận. </w:t>
      </w:r>
    </w:p>
    <w:p w14:paraId="1C022837"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2.2.2. Những thông tin, tài liệu đã được công khai hoặc biết đến một cách phổ biến trước khi được cung cấp hoặc tiết lộ.</w:t>
      </w:r>
    </w:p>
    <w:p w14:paraId="1C022838"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2.2.3. Những thông tin, tài liệu được công khai hoặc biết đến một cách phổ biến sau thời điểm được cung cấp hoặc tiết lộ vì những lý do ngoài phạm vi quản lý của Bên Tiếp Nhận.</w:t>
      </w:r>
    </w:p>
    <w:p w14:paraId="1C022839" w14:textId="77777777" w:rsidR="004E76AA" w:rsidRPr="0055068A" w:rsidRDefault="007E456D" w:rsidP="00373CAE">
      <w:pPr>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highlight w:val="yellow"/>
        </w:rPr>
        <w:t>2.2.4. Những thông tin, tài liệu mà Bên Tiếp Nhận nhận được một cách hợp pháp từ bên thứ ba có quyền cung cấp hoặc tiết lộ các thông tin, tài liệu đó và không bị ràng buộc bởi nghĩa vụ bảo mật đối với Bên Tiết Lộ.</w:t>
      </w:r>
    </w:p>
    <w:p w14:paraId="1C02283A"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b/>
          <w:bCs/>
          <w:color w:val="000000"/>
          <w:sz w:val="26"/>
          <w:szCs w:val="26"/>
        </w:rPr>
        <w:t>Điều 3. Bảo mật thông tin</w:t>
      </w:r>
    </w:p>
    <w:p w14:paraId="1C02283B"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Bên Tiếp Nhận không được làm rò rỉ Thông Tin Bảo Mật cho bên thứ ba hay sử dụng Thông Tin Bảo Mật cho nghiệp vụ hoặc mục đích nào khác ngoài mục đích của Việc Xem xét mà không có sự đồng ý bằng văn bản của Bên Tiết Lộ.</w:t>
      </w:r>
    </w:p>
    <w:p w14:paraId="1C02283C"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b/>
          <w:bCs/>
          <w:color w:val="000000"/>
          <w:sz w:val="26"/>
          <w:szCs w:val="26"/>
        </w:rPr>
        <w:t>Điều 4. Quản lý Thông tin bảo mật</w:t>
      </w:r>
    </w:p>
    <w:p w14:paraId="1C02283D"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 xml:space="preserve">Bên Tiếp Nhận phải thực hiện các biện pháp thích hợp như đặt mật khẩu, tường lửa để hạn chế quyền truy cập vào Thông Tin Bảo Mật, và phải thực hiện các biện pháp cần thiết và thích hợp để lưu trữ nghiêm ngặt Thông Tin Bảo Mật và bảo vệ Thông Tin Bảo Mật khỏi bị mất, hư hỏng, giả mạo, trộm cắp, rò rỉ, v.v. </w:t>
      </w:r>
    </w:p>
    <w:p w14:paraId="1C02283E"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b/>
          <w:bCs/>
          <w:color w:val="000000"/>
          <w:sz w:val="26"/>
          <w:szCs w:val="26"/>
        </w:rPr>
        <w:t>Điều 5. Trách nhiệm khi xảy ra sự cố</w:t>
      </w:r>
    </w:p>
    <w:p w14:paraId="1C02283F"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FF0000"/>
          <w:sz w:val="26"/>
          <w:szCs w:val="26"/>
        </w:rPr>
      </w:pPr>
      <w:r w:rsidRPr="0055068A">
        <w:rPr>
          <w:rFonts w:ascii="Times New Roman" w:eastAsia="Times New Roman" w:hAnsi="Times New Roman" w:cs="Times New Roman"/>
          <w:color w:val="000000"/>
          <w:sz w:val="26"/>
          <w:szCs w:val="26"/>
        </w:rPr>
        <w:t xml:space="preserve">Trong trường hợp phát sinh các sự cố như truy cập trái phép, mất, hư hỏng, giả mạo, trộm cắp, rò rỉ ..v.v Thông Tin Bảo Mật, Bên Tiếp Nhận phải ngay lập tức liên lạc với Bên Tiết Lộ và thực hiện mọi biện pháp thích hợp để ngăn chặn thiệt hại phát sinh hoặc lan rộng, bảo </w:t>
      </w:r>
      <w:r w:rsidRPr="0055068A">
        <w:rPr>
          <w:rFonts w:ascii="Times New Roman" w:eastAsia="Times New Roman" w:hAnsi="Times New Roman" w:cs="Times New Roman"/>
          <w:color w:val="000000"/>
          <w:sz w:val="26"/>
          <w:szCs w:val="26"/>
        </w:rPr>
        <w:lastRenderedPageBreak/>
        <w:t>toàn chứng cứ, điều tra sự thật và các biện pháp cần thiết khác để xử lý sự cố đó. Hai bên sau đó sẽ cùng bàn bạc lại để đưa ra phương án xử lí tiếp theo.</w:t>
      </w:r>
      <w:r w:rsidRPr="0055068A">
        <w:rPr>
          <w:rFonts w:ascii="Times New Roman" w:eastAsia="Times New Roman" w:hAnsi="Times New Roman" w:cs="Times New Roman"/>
          <w:color w:val="FF0000"/>
          <w:sz w:val="26"/>
          <w:szCs w:val="26"/>
        </w:rPr>
        <w:t xml:space="preserve"> </w:t>
      </w:r>
    </w:p>
    <w:p w14:paraId="1C022840"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b/>
          <w:bCs/>
          <w:color w:val="000000"/>
          <w:sz w:val="26"/>
          <w:szCs w:val="26"/>
        </w:rPr>
        <w:t>Điều 6. Cấm nhân bản</w:t>
      </w:r>
    </w:p>
    <w:p w14:paraId="1C022841"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Bên Tiếp Nhận không được nhân bản hoặc lưu trữ trên các phương tiện điện tử Thông Tin Bảo Mật cho mục đích nằm ngoài Việc Xem Xét mà không có sự đồng ý trước bằng văn bản của Bên Tiết Lộ.</w:t>
      </w:r>
    </w:p>
    <w:p w14:paraId="1C022842"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b/>
          <w:bCs/>
          <w:color w:val="000000"/>
          <w:sz w:val="26"/>
          <w:szCs w:val="26"/>
        </w:rPr>
        <w:t>Điều 7. Báo cáo tình trạng quản lý an toàn</w:t>
      </w:r>
    </w:p>
    <w:p w14:paraId="1C022843"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Bên Tiết Lộ, vào bất cứ thời điểm nào, có thể yêu cầu Bên Tiếp Nhận báo cáo về tình trạng thực hiện nghĩa vụ quản lý an toàn Thông Tin Bảo Mật của Bên Tiếp Nhận. Ngoài ra, khi được sự đồng ý của Bên Tiếp Nhận, Bên Tiết Lộ có thể vào địa điểm kinh doanh hoặc văn phòng của Bên Tiếp Nhận để kiểm tra.</w:t>
      </w:r>
    </w:p>
    <w:p w14:paraId="1C022844"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b/>
          <w:bCs/>
          <w:color w:val="000000"/>
          <w:sz w:val="26"/>
          <w:szCs w:val="26"/>
        </w:rPr>
        <w:t>Điều 8. Sở hữu quyền và công bố</w:t>
      </w:r>
    </w:p>
    <w:p w14:paraId="1C022845"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Bên Tiếp Nhận phải báo cáo không chậm trễ cho Bên Tiết Lộ về toàn bộ các bí quyết, phát minh, phát hiện, ý tưởng và thiết kế có được, cũng như tất cả các đề xuất và tài liệu mới được tạo ra thông qua việc sử dụng Thông Tin Bảo Mật. Quyền sáng chế, quyền tác giả và các quyền sở hữu trí tuệ khác liên quan đến thông tin và tài liệu, bao gồm bí quyết, phát minh, phát hiện, ý tưởng, thiết kế, đề xuất, tài liệu được tạo ra đó sẽ thuộc về Bên Tiết Lộ. Ngoài ra, Bên Tiếp Nhận sẽ không cung cấp, tiết lộ hoặc công bố bằng cách chuyển nhượng hoặc bất cứ phương thức nào khác cho bất kỳ bên thứ ba nào các thông tin, tài liệu, bao gồm bí quyết, phát minh, phát hiện, ý tưởng, thiết kế, đề xuất, tài liệu được tạo ra nói trên, trừ khi được sự đồng ý trước bằng văn bản từ Bên Tiết Lộ.</w:t>
      </w:r>
    </w:p>
    <w:p w14:paraId="1C022846"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b/>
          <w:bCs/>
          <w:color w:val="000000"/>
          <w:sz w:val="26"/>
          <w:szCs w:val="26"/>
        </w:rPr>
        <w:t>Điều 9. Việc tiếp cận của nhân viên</w:t>
      </w:r>
    </w:p>
    <w:p w14:paraId="1C022847"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Bên Tiếp Nhận có thể cung cấp, tiết lộ và cho phép các nhân viên của Bên Tiếp Nhận sử dụng Thông Tin Bảo Mật dựa trên Thỏa Thuận này khi việc sử dụng Thông Tin Bảo Mật là cần thiết cho công việc nhằm phục vụ cho Việc Xem Xét. Trong trường hợp này, Bên Tiếp Nhận sẽ thông báo cho các nhân viên đó về nội dung của Thỏa thuận này bằng các quy tắc, hợp đồng, trích dẫn hoặc những phương thức khác và yêu cầu họ duy trì tính bảo mật dựa trên những quy định đó.</w:t>
      </w:r>
    </w:p>
    <w:p w14:paraId="1C022848"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b/>
          <w:bCs/>
          <w:color w:val="000000"/>
          <w:sz w:val="26"/>
          <w:szCs w:val="26"/>
        </w:rPr>
        <w:t>Điều 10. Việc tiếp cận của bên thứ ba</w:t>
      </w:r>
    </w:p>
    <w:p w14:paraId="1C022849"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 xml:space="preserve">Trong trường hợp Bên Tiếp Nhận có nhu cầu cung cấp, tiết lộ và cho phép bên thứ ba ngoài nhân viên của Bên Tiếp Nhận sử dụng Thông Tin Bảo Mật cho mục đích của Việc Xem Xét dựa trên Thỏa Thuận này, Bên Tiếp Nhận có thể thực hiện việc này trên cơ sở có được sự đồng ý trước bằng văn bản (bao gồm cả thư điện tử) từ Bên Tiết Lộ. Nếu Bên Tiếp Nhận </w:t>
      </w:r>
      <w:r w:rsidRPr="0055068A">
        <w:rPr>
          <w:rFonts w:ascii="Times New Roman" w:eastAsia="Times New Roman" w:hAnsi="Times New Roman" w:cs="Times New Roman"/>
          <w:color w:val="000000"/>
          <w:sz w:val="26"/>
          <w:szCs w:val="26"/>
        </w:rPr>
        <w:lastRenderedPageBreak/>
        <w:t>muốn có được sự đồng ý của Bên Tiết Lộ theo nội dung trên, Bên Tiếp Nhận phải thông báo trước bằng văn bản cho Bên Tiết Lộ về tên, địa chỉ của bên thứ ba sẽ tiếp nhận và sử dụng Thông Tin Bảo Mật được cung cấp hoặc tiết lộ từ Bên Tiếp Nhận cũng như nội dung thông tin cung cấp, tiết lộ và tính cần thiết của việc cung cấp, tiết lộ cho bên thứ ba và yêu cầu Bên Tiết Lộ chấp thuận những nội dung này. Trường hợp đã có được sự đồng ý của Bên Tiết Lộ, Bên Tiếp Nhận sẽ ký với bên thứ ba đó một thỏa thuận bảo mật thông tin tương tự như Thỏa Thuận này và yêu cầu họ duy trì tính bảo mật của Thông Tin Bảo Mật dựa trên thỏa thuận đó, đồng thời đặt ra các nghĩa vụ tương đương với Thỏa Thuận này và cùng liên đới chịu trách nhiệm.</w:t>
      </w:r>
    </w:p>
    <w:p w14:paraId="1C02284A"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b/>
          <w:bCs/>
          <w:color w:val="000000"/>
          <w:sz w:val="26"/>
          <w:szCs w:val="26"/>
        </w:rPr>
        <w:t>Điều 11. Không bảo đảm</w:t>
      </w:r>
    </w:p>
    <w:p w14:paraId="1C02284B" w14:textId="77777777" w:rsidR="00CF7D8E" w:rsidRPr="0055068A" w:rsidRDefault="007E456D" w:rsidP="00CF7D8E">
      <w:pPr>
        <w:jc w:val="left"/>
        <w:rPr>
          <w:rFonts w:ascii="Times New Roman" w:hAnsi="Times New Roman" w:cs="Times New Roman"/>
          <w:sz w:val="26"/>
          <w:szCs w:val="26"/>
        </w:rPr>
      </w:pPr>
      <w:r w:rsidRPr="00CF7D8E">
        <w:rPr>
          <w:rFonts w:ascii="Times New Roman" w:hAnsi="Times New Roman" w:cs="Times New Roman"/>
          <w:color w:val="000000" w:themeColor="text1"/>
          <w:sz w:val="26"/>
          <w:szCs w:val="26"/>
        </w:rPr>
        <w:t>11.1</w:t>
      </w:r>
      <w:r w:rsidRPr="00CF7D8E">
        <w:rPr>
          <w:rFonts w:ascii="MS Gothic" w:eastAsia="MS Gothic" w:hAnsi="MS Gothic" w:cs="MS Gothic" w:hint="eastAsia"/>
          <w:color w:val="000000" w:themeColor="text1"/>
          <w:sz w:val="26"/>
          <w:szCs w:val="26"/>
        </w:rPr>
        <w:t>．</w:t>
      </w:r>
      <w:r w:rsidRPr="00CF7D8E">
        <w:rPr>
          <w:rFonts w:ascii="Times New Roman" w:hAnsi="Times New Roman" w:cs="Times New Roman"/>
          <w:color w:val="000000" w:themeColor="text1"/>
          <w:sz w:val="26"/>
          <w:szCs w:val="26"/>
        </w:rPr>
        <w:t>Bên A đồng ý rằng Bên B không có bất kỳ bảo đảm nào về tính chính xác hoặc toàn vẹn của nội dung Thông Tin Bảo Mật của Bên B. Bên B sẽ không chịu bất cứ trách nhiệm nào về việc sử dụng Thông Tin Bảo Mật của Bên A hoặc các sai sót liên quan đến tính chính xác hoặc toàn vẹn của Thông Tin Bảo Mậ</w:t>
      </w:r>
      <w:r w:rsidR="00CF7D8E" w:rsidRPr="00CF7D8E">
        <w:rPr>
          <w:rFonts w:ascii="Times New Roman" w:hAnsi="Times New Roman" w:cs="Times New Roman"/>
          <w:color w:val="000000" w:themeColor="text1"/>
          <w:sz w:val="26"/>
          <w:szCs w:val="26"/>
        </w:rPr>
        <w:t>t</w:t>
      </w:r>
      <w:r w:rsidR="00CF7D8E" w:rsidRPr="00CF7D8E">
        <w:rPr>
          <w:rFonts w:ascii="Times New Roman" w:hAnsi="Times New Roman" w:cs="Times New Roman"/>
          <w:color w:val="000000" w:themeColor="text1"/>
          <w:sz w:val="26"/>
          <w:szCs w:val="26"/>
          <w:highlight w:val="yellow"/>
        </w:rPr>
        <w:t xml:space="preserve"> </w:t>
      </w:r>
      <w:r w:rsidR="00CF7D8E" w:rsidRPr="0055068A">
        <w:rPr>
          <w:rFonts w:ascii="Times New Roman" w:hAnsi="Times New Roman" w:cs="Times New Roman"/>
          <w:sz w:val="26"/>
          <w:szCs w:val="26"/>
          <w:highlight w:val="yellow"/>
        </w:rPr>
        <w:t>đó, trừ trường hợp Bên B cố ý cung cấp thông tin sai sự thật, gian dối hoặc vi phạm pháp luật.</w:t>
      </w:r>
    </w:p>
    <w:p w14:paraId="1C02284C" w14:textId="77777777" w:rsidR="00CF7D8E" w:rsidRPr="0055068A" w:rsidRDefault="007E456D" w:rsidP="00CF7D8E">
      <w:pPr>
        <w:jc w:val="left"/>
        <w:rPr>
          <w:rFonts w:ascii="Times New Roman" w:hAnsi="Times New Roman" w:cs="Times New Roman"/>
          <w:sz w:val="26"/>
          <w:szCs w:val="26"/>
        </w:rPr>
      </w:pPr>
      <w:r w:rsidRPr="0055068A">
        <w:rPr>
          <w:rFonts w:ascii="Times New Roman" w:hAnsi="Times New Roman" w:cs="Times New Roman"/>
          <w:sz w:val="26"/>
          <w:szCs w:val="26"/>
        </w:rPr>
        <w:br/>
      </w:r>
      <w:r w:rsidRPr="00CF7D8E">
        <w:rPr>
          <w:rFonts w:ascii="Times New Roman" w:hAnsi="Times New Roman" w:cs="Times New Roman"/>
          <w:color w:val="000000" w:themeColor="text1"/>
          <w:sz w:val="26"/>
          <w:szCs w:val="26"/>
        </w:rPr>
        <w:t>11.2. Bên B đồng ý rằng Bên A không có bất kỳ bảo đảm nào về tính chính xác hoặc toàn vẹn của nội dung Thông Tin Bảo Mật của Bên A. Bên A sẽ không chịu bất cứ trách nhiệm nào về việc sử dụng Thông Tin Bảo Mật của Bên B hoặc các sai sót liên quan đến tính chính xác hoặc toàn vẹn của Thông Tin Bảo Mật</w:t>
      </w:r>
      <w:r w:rsidR="00CF7D8E">
        <w:rPr>
          <w:rFonts w:ascii="Times New Roman" w:hAnsi="Times New Roman" w:cs="Times New Roman"/>
          <w:color w:val="000000" w:themeColor="text1"/>
          <w:sz w:val="26"/>
          <w:szCs w:val="26"/>
          <w:lang w:val="en-US"/>
        </w:rPr>
        <w:t xml:space="preserve"> </w:t>
      </w:r>
      <w:r w:rsidR="00CF7D8E" w:rsidRPr="0055068A">
        <w:rPr>
          <w:rFonts w:ascii="Times New Roman" w:hAnsi="Times New Roman" w:cs="Times New Roman"/>
          <w:sz w:val="26"/>
          <w:szCs w:val="26"/>
          <w:highlight w:val="yellow"/>
        </w:rPr>
        <w:t>đó, trừ trường hợp Bên A cố ý cung cấp thông tin sai sự thật, gian dối hoặc vi phạm pháp luật.</w:t>
      </w:r>
    </w:p>
    <w:p w14:paraId="1C02284D" w14:textId="77777777" w:rsidR="004E76AA" w:rsidRPr="0055068A" w:rsidRDefault="007E456D" w:rsidP="00CF7D8E">
      <w:pPr>
        <w:jc w:val="left"/>
        <w:rPr>
          <w:rFonts w:ascii="Times New Roman" w:eastAsia="Times New Roman" w:hAnsi="Times New Roman" w:cs="Times New Roman"/>
          <w:color w:val="000000"/>
          <w:sz w:val="26"/>
          <w:szCs w:val="26"/>
        </w:rPr>
      </w:pPr>
      <w:r w:rsidRPr="0055068A">
        <w:rPr>
          <w:rFonts w:ascii="Times New Roman" w:hAnsi="Times New Roman" w:cs="Times New Roman"/>
          <w:sz w:val="26"/>
          <w:szCs w:val="26"/>
        </w:rPr>
        <w:br/>
      </w:r>
      <w:r w:rsidRPr="0055068A">
        <w:rPr>
          <w:rFonts w:ascii="Times New Roman" w:eastAsia="Times New Roman" w:hAnsi="Times New Roman" w:cs="Times New Roman"/>
          <w:b/>
          <w:bCs/>
          <w:color w:val="000000"/>
          <w:sz w:val="26"/>
          <w:szCs w:val="26"/>
        </w:rPr>
        <w:t>Điều 12. Về khả năng của giao dịch</w:t>
      </w:r>
    </w:p>
    <w:p w14:paraId="1C02284E"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Việc ký kết Thỏa Thuận này không làm phát sinh bất cứ nghĩa vụ pháp lý nào đối với Bên A hoặc Bên B về khả năng của giao dịch là đối tượng của Việc Xem Xét. Trường hợp bắt đầu giao dịch đó, một hợp đồng chính thức riêng quy định rõ các quyền lợi nghĩa vụ sẽ được ký kết.</w:t>
      </w:r>
    </w:p>
    <w:p w14:paraId="1C02284F"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b/>
          <w:bCs/>
          <w:color w:val="000000"/>
          <w:sz w:val="26"/>
          <w:szCs w:val="26"/>
        </w:rPr>
        <w:t>Điều 13. Hoàn trả thông tin bảo mật</w:t>
      </w:r>
    </w:p>
    <w:p w14:paraId="1C022850"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 xml:space="preserve">Trong trường hợp xảy ra bất cứ sự việc nào dưới đây, Bên Tiếp Nhận sẽ ngay lập tức hoàn trả lại cho Bên Tiết Lộ toàn bộ Thông Tin Bảo Mật (bao gồm cả bản chụp và bản sao của chúng) đã được Bên Tiết Lộ cung cấp hoặc tiết lộ, hoặc trong trường hợp không thể hoàn trả, Bên Tiếp Nhận sẽ xóa hoặc hủy bỏ các thông tin đó. Ngoài ra, Bên Tiếp Nhận phải thông báo cho Bên Tiết Lộ bằng văn bản về việc đã hoàn thành việc hoàn trả hoặc xóa hay hủy bỏ nêu trên. </w:t>
      </w:r>
      <w:r w:rsidRPr="0055068A">
        <w:rPr>
          <w:rFonts w:ascii="Times New Roman" w:hAnsi="Times New Roman" w:cs="Times New Roman"/>
          <w:sz w:val="26"/>
          <w:szCs w:val="26"/>
        </w:rPr>
        <w:br/>
      </w:r>
      <w:r w:rsidRPr="0055068A">
        <w:rPr>
          <w:rFonts w:ascii="Times New Roman" w:hAnsi="Times New Roman" w:cs="Times New Roman"/>
          <w:sz w:val="26"/>
          <w:szCs w:val="26"/>
          <w:highlight w:val="yellow"/>
        </w:rPr>
        <w:t xml:space="preserve">Tuy nhiên, Bên Tiếp Nhận được quyền lưu giữ 01 (một) bản lưu trữ nội bộ duy nhất cho mục đích tuân thủ pháp luật, kiểm toán hoặc giải quyết tranh chấp; đồng thời các bản sao lưu điện tử được tạo tự động trong quá trình vận hành hệ thống mà không dễ truy cập thông </w:t>
      </w:r>
      <w:r w:rsidRPr="0055068A">
        <w:rPr>
          <w:rFonts w:ascii="Times New Roman" w:hAnsi="Times New Roman" w:cs="Times New Roman"/>
          <w:sz w:val="26"/>
          <w:szCs w:val="26"/>
          <w:highlight w:val="yellow"/>
        </w:rPr>
        <w:lastRenderedPageBreak/>
        <w:t>thường có thể tiếp tục được lưu giữ cho đến khi bị xóa theo chu kỳ sao lưu thông thường, với điều kiện các bản lưu này vẫn tiếp tục chịu sự điều chỉnh của các nghĩa vụ bảo mật theo Thỏa Thuận này.</w:t>
      </w:r>
    </w:p>
    <w:p w14:paraId="1C022851" w14:textId="77777777" w:rsidR="004E76AA" w:rsidRPr="0055068A" w:rsidRDefault="0099523B"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sdt>
        <w:sdtPr>
          <w:rPr>
            <w:rFonts w:ascii="Times New Roman" w:hAnsi="Times New Roman" w:cs="Times New Roman"/>
            <w:sz w:val="26"/>
            <w:szCs w:val="26"/>
          </w:rPr>
          <w:tag w:val="goog_rdk_0"/>
          <w:id w:val="-1710265280"/>
        </w:sdtPr>
        <w:sdtEndPr/>
        <w:sdtContent>
          <w:r w:rsidR="007E456D" w:rsidRPr="0055068A">
            <w:rPr>
              <w:rFonts w:ascii="MS Gothic" w:eastAsia="MS Gothic" w:hAnsi="MS Gothic" w:cs="MS Gothic" w:hint="eastAsia"/>
              <w:color w:val="000000"/>
              <w:sz w:val="26"/>
              <w:szCs w:val="26"/>
            </w:rPr>
            <w:t>（</w:t>
          </w:r>
          <w:r w:rsidR="007E456D" w:rsidRPr="0055068A">
            <w:rPr>
              <w:rFonts w:ascii="Times New Roman" w:eastAsia="Arial Unicode MS" w:hAnsi="Times New Roman" w:cs="Times New Roman"/>
              <w:color w:val="000000"/>
              <w:sz w:val="26"/>
              <w:szCs w:val="26"/>
            </w:rPr>
            <w:t>a</w:t>
          </w:r>
          <w:r w:rsidR="007E456D" w:rsidRPr="0055068A">
            <w:rPr>
              <w:rFonts w:ascii="MS Gothic" w:eastAsia="MS Gothic" w:hAnsi="MS Gothic" w:cs="MS Gothic" w:hint="eastAsia"/>
              <w:color w:val="000000"/>
              <w:sz w:val="26"/>
              <w:szCs w:val="26"/>
            </w:rPr>
            <w:t>）</w:t>
          </w:r>
          <w:r w:rsidR="007E456D" w:rsidRPr="0055068A">
            <w:rPr>
              <w:rFonts w:ascii="Times New Roman" w:eastAsia="Arial Unicode MS" w:hAnsi="Times New Roman" w:cs="Times New Roman"/>
              <w:color w:val="000000"/>
              <w:sz w:val="26"/>
              <w:szCs w:val="26"/>
            </w:rPr>
            <w:t>Khi Bên Tiết Lộ yêu cầu hoàn trả</w:t>
          </w:r>
        </w:sdtContent>
      </w:sdt>
    </w:p>
    <w:p w14:paraId="1C022852"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MS Gothic" w:eastAsia="MS Gothic" w:hAnsi="MS Gothic" w:cs="MS Gothic" w:hint="eastAsia"/>
          <w:color w:val="000000"/>
          <w:sz w:val="26"/>
          <w:szCs w:val="26"/>
        </w:rPr>
        <w:t>（</w:t>
      </w:r>
      <w:r w:rsidRPr="0055068A">
        <w:rPr>
          <w:rFonts w:ascii="Times New Roman" w:eastAsia="Times New Roman" w:hAnsi="Times New Roman" w:cs="Times New Roman"/>
          <w:color w:val="000000"/>
          <w:sz w:val="26"/>
          <w:szCs w:val="26"/>
        </w:rPr>
        <w:t>b</w:t>
      </w:r>
      <w:r w:rsidRPr="0055068A">
        <w:rPr>
          <w:rFonts w:ascii="MS Gothic" w:eastAsia="MS Gothic" w:hAnsi="MS Gothic" w:cs="MS Gothic" w:hint="eastAsia"/>
          <w:color w:val="000000"/>
          <w:sz w:val="26"/>
          <w:szCs w:val="26"/>
        </w:rPr>
        <w:t>）</w:t>
      </w:r>
      <w:r w:rsidRPr="0055068A">
        <w:rPr>
          <w:rFonts w:ascii="Times New Roman" w:eastAsia="Times New Roman" w:hAnsi="Times New Roman" w:cs="Times New Roman"/>
          <w:color w:val="000000"/>
          <w:sz w:val="26"/>
          <w:szCs w:val="26"/>
        </w:rPr>
        <w:t>Khi Việc Xem Xét đã kết thúc</w:t>
      </w:r>
    </w:p>
    <w:p w14:paraId="1C022853"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MS Gothic" w:eastAsia="MS Gothic" w:hAnsi="MS Gothic" w:cs="MS Gothic" w:hint="eastAsia"/>
          <w:color w:val="000000"/>
          <w:sz w:val="26"/>
          <w:szCs w:val="26"/>
        </w:rPr>
        <w:t>（</w:t>
      </w:r>
      <w:r w:rsidRPr="0055068A">
        <w:rPr>
          <w:rFonts w:ascii="Times New Roman" w:eastAsia="Times New Roman" w:hAnsi="Times New Roman" w:cs="Times New Roman"/>
          <w:color w:val="000000"/>
          <w:sz w:val="26"/>
          <w:szCs w:val="26"/>
        </w:rPr>
        <w:t>c</w:t>
      </w:r>
      <w:r w:rsidRPr="0055068A">
        <w:rPr>
          <w:rFonts w:ascii="MS Gothic" w:eastAsia="MS Gothic" w:hAnsi="MS Gothic" w:cs="MS Gothic" w:hint="eastAsia"/>
          <w:color w:val="000000"/>
          <w:sz w:val="26"/>
          <w:szCs w:val="26"/>
        </w:rPr>
        <w:t>）</w:t>
      </w:r>
      <w:r w:rsidRPr="0055068A">
        <w:rPr>
          <w:rFonts w:ascii="Times New Roman" w:eastAsia="Times New Roman" w:hAnsi="Times New Roman" w:cs="Times New Roman"/>
          <w:color w:val="000000"/>
          <w:sz w:val="26"/>
          <w:szCs w:val="26"/>
        </w:rPr>
        <w:t>Khi Bên Tiếp Nhận vi phạm nghĩa vụ của mình được quy định tại Thỏa Thuận này</w:t>
      </w:r>
    </w:p>
    <w:p w14:paraId="1C022854" w14:textId="77777777" w:rsidR="004E76AA" w:rsidRPr="0055068A" w:rsidRDefault="007E456D" w:rsidP="00373CAE">
      <w:pPr>
        <w:pBdr>
          <w:top w:val="nil"/>
          <w:left w:val="nil"/>
          <w:bottom w:val="nil"/>
          <w:right w:val="nil"/>
          <w:between w:val="nil"/>
        </w:pBdr>
        <w:spacing w:line="360" w:lineRule="auto"/>
        <w:ind w:firstLine="90"/>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 xml:space="preserve"> (d) Khi Thỏa Thuận này đã kết thúc</w:t>
      </w:r>
    </w:p>
    <w:p w14:paraId="1C022855"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Điều 14. Tiết lộ theo yêu cầu của pháp luật</w:t>
      </w:r>
    </w:p>
    <w:p w14:paraId="1C022856"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Trong trường hợp Bên Tiếp Nhận phải cung cấp hay tiết lộ Thông Tin Bảo Mật trong giới hạn tối thiểu cần thiết cho tòa án, cơ quan chính phủ, ủy ban chứng khoán hay các cơ quan tương tự khác theo quy định của pháp luật thì Bên Tiếp Nhận sẽ ngay lập tức thông báo cho Bên Tiết Lộ về điều đó.</w:t>
      </w:r>
      <w:r w:rsidRPr="0055068A">
        <w:rPr>
          <w:rFonts w:ascii="Times New Roman" w:hAnsi="Times New Roman" w:cs="Times New Roman"/>
          <w:sz w:val="26"/>
          <w:szCs w:val="26"/>
        </w:rPr>
        <w:br/>
      </w:r>
      <w:r w:rsidRPr="0055068A">
        <w:rPr>
          <w:rFonts w:ascii="Times New Roman" w:hAnsi="Times New Roman" w:cs="Times New Roman"/>
          <w:sz w:val="26"/>
          <w:szCs w:val="26"/>
          <w:highlight w:val="yellow"/>
        </w:rPr>
        <w:t>Việc thông báo nêu trên sẽ được thực hiện trước thời điểm tiết lộ trong phạm vi pháp luật cho phép và trong điều kiện thực tế có thể thực hiện được, để Bên Tiết Lộ có cơ hội áp dụng biện pháp bảo vệ phù hợp.</w:t>
      </w:r>
    </w:p>
    <w:p w14:paraId="1C022857"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Điều 15. Bồi thường thiệt hại</w:t>
      </w:r>
    </w:p>
    <w:p w14:paraId="1C022858"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Trường hợp Bên Tiếp Nhận vi phạm quy định tại Thỏa Thuận này (trường hợp xảy ra các hành vi vi phạm Thỏa Thuận này bởi nhân viên hiện tại, nhân viên đã nghỉ việc của Bên Tiếp Nhận và bên thứ ba đã tiếp nhận việc cung cấp hay tiết lộ Thông Tin Bảo Mật từ Bên Tiếp Nhận thì các hành vi này được coi là vi phạm của Bên Tiếp Nhận), hoặc trường hợp xảy ra các sự cố tại Điều 5 Thỏa Thuận này thì Bên Tiết Lộ có thể ngăn chặn các hành vi vi phạm này, đồng thời yêu cầu bồi thường thiệt hại đối với các tổn thất đã gánh chịu hoặc gắn với nghĩa vụ bồi thường thiệt hại. Ngoài ra, trong trường hợp có đơn yêu cầu bồi thường thiệt hại từ một bên thứ ba đối với Bên Tiết Lộ, miễn là trường hợp đó không xuất phát từ các lý do thuộc về trách nhiệm của Bên Tiết Lộ, thì Bên Tiếp Nhận phải thụ lý giải quyết bằng chi phí và trách nhiệm của mình.</w:t>
      </w:r>
    </w:p>
    <w:p w14:paraId="1C022859"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Điều 16. Thời gian có hiệu lực</w:t>
      </w:r>
    </w:p>
    <w:p w14:paraId="1C02285A"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 xml:space="preserve">Thời gian có hiệu lực của Thỏa Thuận này </w:t>
      </w:r>
      <w:r w:rsidRPr="0055068A">
        <w:rPr>
          <w:rFonts w:ascii="Times New Roman" w:eastAsia="Times New Roman" w:hAnsi="Times New Roman" w:cs="Times New Roman"/>
          <w:sz w:val="26"/>
          <w:szCs w:val="26"/>
          <w:highlight w:val="yellow"/>
        </w:rPr>
        <w:t>là 0</w:t>
      </w:r>
      <w:r w:rsidR="00CF7D8E">
        <w:rPr>
          <w:rFonts w:ascii="Times New Roman" w:eastAsia="Times New Roman" w:hAnsi="Times New Roman" w:cs="Times New Roman"/>
          <w:sz w:val="26"/>
          <w:szCs w:val="26"/>
          <w:highlight w:val="yellow"/>
          <w:lang w:val="en-US"/>
        </w:rPr>
        <w:t>3</w:t>
      </w:r>
      <w:r w:rsidRPr="0055068A">
        <w:rPr>
          <w:rFonts w:ascii="Times New Roman" w:eastAsia="Times New Roman" w:hAnsi="Times New Roman" w:cs="Times New Roman"/>
          <w:sz w:val="26"/>
          <w:szCs w:val="26"/>
          <w:highlight w:val="yellow"/>
        </w:rPr>
        <w:t xml:space="preserve"> năm</w:t>
      </w:r>
      <w:r w:rsidRPr="0055068A">
        <w:rPr>
          <w:rFonts w:ascii="Times New Roman" w:eastAsia="Times New Roman" w:hAnsi="Times New Roman" w:cs="Times New Roman"/>
          <w:sz w:val="26"/>
          <w:szCs w:val="26"/>
        </w:rPr>
        <w:t xml:space="preserve"> tính từ ngày </w:t>
      </w:r>
      <w:r w:rsidRPr="0055068A">
        <w:rPr>
          <w:rFonts w:ascii="Times New Roman" w:eastAsia="Times New Roman" w:hAnsi="Times New Roman" w:cs="Times New Roman"/>
          <w:sz w:val="26"/>
          <w:szCs w:val="26"/>
          <w:highlight w:val="yellow"/>
        </w:rPr>
        <w:t>22 tháng 07 năm 2026.</w:t>
      </w:r>
      <w:r w:rsidRPr="0055068A">
        <w:rPr>
          <w:rFonts w:ascii="Times New Roman" w:eastAsia="Times New Roman" w:hAnsi="Times New Roman" w:cs="Times New Roman"/>
          <w:sz w:val="26"/>
          <w:szCs w:val="26"/>
        </w:rPr>
        <w:t xml:space="preserve"> Tuy nhiên, nghĩa vụ bảo mật đối với Thông Tin Bảo Mật được cung cấp hoặc tiết lộ trong suốt thời gian có hiệu lực của Thỏa Thuận này sẽ tiếp tục có hiệu lực trong vòng 03 năm kể từ ngày kết thúc Thỏa Thuận này. Các quy định tại Điều 13 (hoàn trả Thông Tin Bảo Mật), Điều 15 (bồi thường thiệt hại), Điều 19 (Luật áp dụng, thỏa thuận về thẩm quyền tài phán) và khoản 4 Điều 21 (Loại trừ các thế lực phản xã hội) sẽ có hiệu lực vô thời hạn kể cả sau </w:t>
      </w:r>
      <w:r w:rsidRPr="0055068A">
        <w:rPr>
          <w:rFonts w:ascii="Times New Roman" w:eastAsia="Times New Roman" w:hAnsi="Times New Roman" w:cs="Times New Roman"/>
          <w:sz w:val="26"/>
          <w:szCs w:val="26"/>
        </w:rPr>
        <w:lastRenderedPageBreak/>
        <w:t xml:space="preserve">khi kết thúc Thỏa Thuận này. Tuy nhiên, các thông tin liên quan đến Bí Mật Kinh Doanh sẽ được bảo mật vô thời hạn kể cả sau khi kết thúc Thỏa Thuận này. </w:t>
      </w:r>
    </w:p>
    <w:p w14:paraId="1C02285B"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Điều 17. Không từ bỏ quyền</w:t>
      </w:r>
    </w:p>
    <w:p w14:paraId="1C02285C"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Kể cả trong trường hợp Bên A và Bên B không thực thi quyền của mình tại Thỏa Thuận này thì cũng không bị coi là đã từ bỏ những quyền này.</w:t>
      </w:r>
    </w:p>
    <w:p w14:paraId="1C02285D"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Điều 18. Tính độc lập của các quy định vô hiệu</w:t>
      </w:r>
    </w:p>
    <w:p w14:paraId="1C02285E"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Trong trường hợp một phần các quy định tại Thỏa Thuận này bị vô hiệu thì các phần khác ngoài những quy định đó vẫn tiếp tục có hiệu lực.</w:t>
      </w:r>
    </w:p>
    <w:p w14:paraId="1C02285F"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Điều 19. Luật áp dụng, thỏa thuận về thẩm quyền tài phán</w:t>
      </w:r>
    </w:p>
    <w:p w14:paraId="1C022860"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19.1. Thỏa thuận này được điều chỉnh bởi pháp luật Việt Nam.</w:t>
      </w:r>
    </w:p>
    <w:p w14:paraId="1C022861" w14:textId="77777777" w:rsidR="00CF7D8E" w:rsidRPr="0055068A" w:rsidRDefault="007E456D" w:rsidP="00CF7D8E">
      <w:pPr>
        <w:jc w:val="left"/>
        <w:rPr>
          <w:rFonts w:ascii="Times New Roman" w:hAnsi="Times New Roman" w:cs="Times New Roman"/>
          <w:sz w:val="26"/>
          <w:szCs w:val="26"/>
        </w:rPr>
      </w:pPr>
      <w:r w:rsidRPr="00CF7D8E">
        <w:rPr>
          <w:rFonts w:ascii="Times New Roman" w:hAnsi="Times New Roman" w:cs="Times New Roman"/>
          <w:color w:val="000000" w:themeColor="text1"/>
          <w:sz w:val="26"/>
          <w:szCs w:val="26"/>
        </w:rPr>
        <w:t>19.2. Mọi tranh chấp, tranh luận hay bất đồng quan điểm phát sinh từ hoặc liên quan đến Thỏa Thuận này sẽ được giải quyết cuối cùng bởi Toàn án có thẩm quyền</w:t>
      </w:r>
      <w:r w:rsidR="00CF7D8E">
        <w:rPr>
          <w:rFonts w:ascii="Times New Roman" w:hAnsi="Times New Roman" w:cs="Times New Roman"/>
          <w:color w:val="000000" w:themeColor="text1"/>
          <w:sz w:val="26"/>
          <w:szCs w:val="26"/>
          <w:lang w:val="en-US"/>
        </w:rPr>
        <w:t xml:space="preserve"> </w:t>
      </w:r>
      <w:r w:rsidR="00CF7D8E" w:rsidRPr="0055068A">
        <w:rPr>
          <w:rFonts w:ascii="Times New Roman" w:hAnsi="Times New Roman" w:cs="Times New Roman"/>
          <w:sz w:val="26"/>
          <w:szCs w:val="26"/>
          <w:highlight w:val="yellow"/>
        </w:rPr>
        <w:t>tại Thành phố Hà Nội.</w:t>
      </w:r>
    </w:p>
    <w:p w14:paraId="1C022862"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Điều 20. Hạn chế trong việc chuyển nhượng Thỏa Thuận</w:t>
      </w:r>
    </w:p>
    <w:p w14:paraId="1C022863"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Khi chưa có sự đồng ý trước bằng văn bản của bên còn lại thì Bên A và Bên B không được chuyển nhượng, cho thừa kế, chuyển giao, dùng làm biện pháp đảm bảo đối với bên thứ ba vị thế của mình trong Thỏa Thuận này hay quyền hoặc nghĩa vụ phát sinh từ Thỏa Thuận này.</w:t>
      </w:r>
    </w:p>
    <w:p w14:paraId="1C022864"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Điều 21. Loại trừ các thế lực phản xã hội</w:t>
      </w:r>
    </w:p>
    <w:p w14:paraId="1C022865"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21.1. Bên A và Bên B (trường hợp là pháp nhân thì bao gồm cả người quản lý hoặc những người có can dự thực chất vào hoạt động kinh doanh) tuyên bố rằng, hiện tại không phải là nhóm bạo lực, thành viên nhóm bạo lực, không còn là thành viên nhóm bạo lực nhưng chưa đủ 5 năm, thành viên dự bị nhóm bạo lực, doanh nghiệp liên quan nhóm bạo lực, tổ chức tống tiền quy mô lớn, tổ chức tống tiền đe dọa đến hoạt động xã hội, nhóm bạo lực chuyên về trí tuệ và những đối tượng tương tự (sau đây gọi chung là “Thế Lực Phản Xã Hội”), không thực hiện bất cứ hành vi nào được liệt kê dưới đây và cam kết rằng trong tương lai cũng không thực hiện các hành vi nào như vậy. Ngoài ra, trong trường hợp phía bên kia bị phát hiện là Thế Lực Phản Xã Hội hoặc tương ứng với một trong các trường hợp được liệt kê dưới đây, thì Bên A hoặc Bên B có thể hủy bỏ Thỏa Thuận này mà không cần thông báo riêng biệt nào khác:</w:t>
      </w:r>
    </w:p>
    <w:p w14:paraId="1C022866" w14:textId="77777777" w:rsidR="004E76AA" w:rsidRPr="0055068A" w:rsidRDefault="007E456D" w:rsidP="00373CAE">
      <w:pPr>
        <w:numPr>
          <w:ilvl w:val="0"/>
          <w:numId w:val="1"/>
        </w:num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Có mối quan hệ mà trong đó rõ ràng là Thế Lực Phản Xã Hội đang chi phối hoạt động kinh doanh</w:t>
      </w:r>
    </w:p>
    <w:p w14:paraId="1C022867" w14:textId="77777777" w:rsidR="004E76AA" w:rsidRPr="0055068A" w:rsidRDefault="007E456D" w:rsidP="00373CAE">
      <w:pPr>
        <w:numPr>
          <w:ilvl w:val="0"/>
          <w:numId w:val="1"/>
        </w:num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Có mối quan hệ mà trong đó rõ ràng là Thế Lực Phản Xã Hội đang can dự một cách thực chất vào hoạt động kinh doanh</w:t>
      </w:r>
    </w:p>
    <w:p w14:paraId="1C022868" w14:textId="77777777" w:rsidR="004E76AA" w:rsidRPr="0055068A" w:rsidRDefault="007E456D" w:rsidP="00373CAE">
      <w:pPr>
        <w:numPr>
          <w:ilvl w:val="0"/>
          <w:numId w:val="1"/>
        </w:num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lastRenderedPageBreak/>
        <w:t>Có mối liên hệ mà trong đó rõ ràng là lợi dụng thế lực phản xã hội một cách bất chính, chẳng hạn cho mục đích không chính đáng của bản thân mình, công ty mình hoặc một bên thứ ba hoặc nhằm mục đích gây ra tổn thất cho bên thứ ba</w:t>
      </w:r>
    </w:p>
    <w:p w14:paraId="1C022869" w14:textId="77777777" w:rsidR="004E76AA" w:rsidRPr="0055068A" w:rsidRDefault="007E456D" w:rsidP="00373CAE">
      <w:pPr>
        <w:numPr>
          <w:ilvl w:val="0"/>
          <w:numId w:val="1"/>
        </w:num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Có mối liên hệ mà trong đó rõ ràng là cung cấp tiền hoặc các hỗ trợ khác, v.v. cho Thế Lực Phản Xã Hội.</w:t>
      </w:r>
    </w:p>
    <w:p w14:paraId="1C02286A" w14:textId="77777777" w:rsidR="004E76AA" w:rsidRPr="0055068A" w:rsidRDefault="007E456D" w:rsidP="00373CAE">
      <w:pPr>
        <w:numPr>
          <w:ilvl w:val="0"/>
          <w:numId w:val="1"/>
        </w:num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Có mối liên hệ cần phải ly khai với Thế Lực Phản Xã Hội</w:t>
      </w:r>
    </w:p>
    <w:p w14:paraId="1C02286B" w14:textId="77777777" w:rsidR="004E76AA" w:rsidRPr="0055068A" w:rsidRDefault="007E456D" w:rsidP="00373CAE">
      <w:pPr>
        <w:numPr>
          <w:ilvl w:val="0"/>
          <w:numId w:val="1"/>
        </w:num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Công ty mẹ, công ty con (dựa theo định nghĩa tại luật công ty, dưới đây cũng tương tự) hoặc bên thứ ba nhận ủy thác lại để thực hiện Thỏa Thuận này là Thế Lực Phản Xã Hội hoặc tương ứng với một trong 5 trường hợp ở trên</w:t>
      </w:r>
    </w:p>
    <w:p w14:paraId="1C02286C"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21.2. Trong trường hợp bên kia tự mình hoặc lợi dụng bên thứ ba thực hiện các hành vi tương ứng với một trong các hành vi được liệt kê dưới đây thì Bên A hoặc Bên B có thể hủy bỏ Thỏa Thuận này mà không cần thông báo riêng biệt nào khác:</w:t>
      </w:r>
    </w:p>
    <w:p w14:paraId="1C02286D" w14:textId="77777777" w:rsidR="004E76AA" w:rsidRPr="0055068A" w:rsidRDefault="007E456D" w:rsidP="00373CAE">
      <w:pPr>
        <w:numPr>
          <w:ilvl w:val="0"/>
          <w:numId w:val="2"/>
        </w:num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Hành vi yêu cầu mang tính vũ lực</w:t>
      </w:r>
    </w:p>
    <w:p w14:paraId="1C02286E" w14:textId="77777777" w:rsidR="004E76AA" w:rsidRPr="0055068A" w:rsidRDefault="007E456D" w:rsidP="00373CAE">
      <w:pPr>
        <w:numPr>
          <w:ilvl w:val="0"/>
          <w:numId w:val="2"/>
        </w:num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Hành vi yêu cầu bất chính vượt quá trách nhiệm pháp lý</w:t>
      </w:r>
      <w:r w:rsidRPr="0055068A">
        <w:rPr>
          <w:rFonts w:ascii="Times New Roman" w:eastAsia="Times New Roman" w:hAnsi="Times New Roman" w:cs="Times New Roman"/>
          <w:color w:val="000000"/>
          <w:sz w:val="26"/>
          <w:szCs w:val="26"/>
        </w:rPr>
        <w:tab/>
      </w:r>
    </w:p>
    <w:p w14:paraId="1C02286F" w14:textId="77777777" w:rsidR="004E76AA" w:rsidRPr="0055068A" w:rsidRDefault="007E456D" w:rsidP="00373CAE">
      <w:pPr>
        <w:numPr>
          <w:ilvl w:val="0"/>
          <w:numId w:val="2"/>
        </w:num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Lời nói hoặc hành động mang tính chất đe dọa hoặc các hành vi sử dụng bạo lực liên quan đến giao dịch</w:t>
      </w:r>
    </w:p>
    <w:p w14:paraId="1C022870" w14:textId="77777777" w:rsidR="004E76AA" w:rsidRPr="0055068A" w:rsidRDefault="007E456D" w:rsidP="00373CAE">
      <w:pPr>
        <w:numPr>
          <w:ilvl w:val="0"/>
          <w:numId w:val="2"/>
        </w:num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Hành vi lưu truyền tin đồn, sử dụng kế hoạch gian dối, sử dụng thế lực gây phương hại đến uy tín hoặc hoạt động kinh doanh của bên còn lại.</w:t>
      </w:r>
    </w:p>
    <w:p w14:paraId="1C022871" w14:textId="77777777" w:rsidR="004E76AA" w:rsidRPr="0055068A" w:rsidRDefault="007E456D" w:rsidP="00373CAE">
      <w:pPr>
        <w:numPr>
          <w:ilvl w:val="0"/>
          <w:numId w:val="2"/>
        </w:num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Các hành vi khác tương tự như trên</w:t>
      </w:r>
    </w:p>
    <w:p w14:paraId="1C022872" w14:textId="77777777" w:rsidR="004E76AA" w:rsidRPr="0055068A" w:rsidRDefault="007E456D" w:rsidP="00373CAE">
      <w:pPr>
        <w:numPr>
          <w:ilvl w:val="0"/>
          <w:numId w:val="2"/>
        </w:num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Công ty mẹ, công ty con hoặc bên thứ ba nhận ủy thác lại để thực hiện Thỏa Thuận này thực hiện hành vi tương ứng với bất kỳ hành vi nào trong 5 trường hợp ở trên</w:t>
      </w:r>
    </w:p>
    <w:p w14:paraId="1C022873"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21.3. Trường hợp Bên A và Bên B bị hủy bỏ Thỏa Thuận bởi lý do tại khoản 1 hay khoản 2 thì không thể yêu cầu bên kia bồi thường thiệt hại.</w:t>
      </w:r>
    </w:p>
    <w:p w14:paraId="1C022874"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21.4. Bên chịu thiệt hại gây ra bởi các hành vi quy định tại khoản 1 và khoản 2 có quyền yêu cầu bên kia bồi thường cho những thiệt hại đó.</w:t>
      </w:r>
    </w:p>
    <w:p w14:paraId="1C022875"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bookmarkStart w:id="0" w:name="_heading=h.2aeb4xyikg3z" w:colFirst="0" w:colLast="0"/>
      <w:bookmarkEnd w:id="0"/>
      <w:r w:rsidRPr="0055068A">
        <w:rPr>
          <w:rFonts w:ascii="Times New Roman" w:eastAsia="Times New Roman" w:hAnsi="Times New Roman" w:cs="Times New Roman"/>
          <w:b/>
          <w:bCs/>
          <w:color w:val="000000"/>
          <w:sz w:val="26"/>
          <w:szCs w:val="26"/>
        </w:rPr>
        <w:t>Điều 22. Cấm đưa hối lộ</w:t>
      </w:r>
    </w:p>
    <w:p w14:paraId="1C022876"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22.1.</w:t>
      </w:r>
      <w:r w:rsidRPr="0055068A">
        <w:rPr>
          <w:rFonts w:ascii="Times New Roman" w:eastAsia="Times New Roman" w:hAnsi="Times New Roman" w:cs="Times New Roman"/>
          <w:b/>
          <w:bCs/>
          <w:color w:val="000000"/>
          <w:sz w:val="26"/>
          <w:szCs w:val="26"/>
        </w:rPr>
        <w:t xml:space="preserve"> </w:t>
      </w:r>
      <w:r w:rsidRPr="0055068A">
        <w:rPr>
          <w:rFonts w:ascii="Times New Roman" w:eastAsia="Times New Roman" w:hAnsi="Times New Roman" w:cs="Times New Roman"/>
          <w:color w:val="000000"/>
          <w:sz w:val="26"/>
          <w:szCs w:val="26"/>
        </w:rPr>
        <w:t>Bên A và Bên B sẽ không tự mình hay thông qua đại diện của mình, dù trực tiếp hay gián tiếp, nhằm thu được các lợi ích bất chính khi thực hiện giao dịch hoặc hợp đồng hay liên quan đến việc thực hiện này, tặng, đề nghị hoặc hứa hẹn tiền hoặc các lợi ích khác cho công viên chức (bao gồm cá nhân, pháp nhân) với mục đích gây ảnh hưởng buộc họ thực hiện hành vi hoặc không thực hiện hành vi liên quan đến chức vụ của họ hoặc lợi dụng chức vụ của họ để buộc công viên chức khác thực hiện hành vi hoặc không thực hiện hành vi.</w:t>
      </w:r>
    </w:p>
    <w:p w14:paraId="1C022877"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 xml:space="preserve">22.2. Bên cạnh các hành vi quy định tại khoản trước, Bên A và Bên B sẽ không thực hiện </w:t>
      </w:r>
      <w:r w:rsidRPr="0055068A">
        <w:rPr>
          <w:rFonts w:ascii="Times New Roman" w:eastAsia="Times New Roman" w:hAnsi="Times New Roman" w:cs="Times New Roman"/>
          <w:color w:val="000000"/>
          <w:sz w:val="26"/>
          <w:szCs w:val="26"/>
        </w:rPr>
        <w:lastRenderedPageBreak/>
        <w:t>các hành vi trái với các quy định của pháp luật Nhật Bản, pháp luật Việt Nam hay pháp luật, hướng dẫn hoặc các quy định khác áp dụng cho Bên A hoặc Bên B liên quan đến việc đưa hối lộ.</w:t>
      </w:r>
    </w:p>
    <w:p w14:paraId="1C022878"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22.3. Bên A và Bên B tuyên bố và bảo đảm rằng chính bản thân mình, người đại diện của mình, người quản lý, cổ đông (bao gồm người sở hữu phần vốn góp) và những người liên quan trọng yếu khác không phải là công viên chức hay người tương tự như công viên chức hoặc gia đình hay người thân của những người này là những người có thể ảnh hưởng tới việc thực hiện Thỏa Thuận này.</w:t>
      </w:r>
    </w:p>
    <w:p w14:paraId="1C022879"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 xml:space="preserve">22.4. Trong trường hợp Bên A hoặc Bên B vi phạm bất cứ quy định nào tại khoản 3 Điều này thì bên còn lại có thể ngay lập tức hủy bỏ Thỏa Thuận này và các hợp đồng liên quan đến Thỏa Thuận này và yêu cầu bồi thường thiệt hại. Điều 16 (Thời gian có hiệu lực) sẽ được áp dụng phù hợp đối với các biện pháp sau khi Thỏa Thuận này bị hủy bỏ. </w:t>
      </w:r>
    </w:p>
    <w:p w14:paraId="1C02287A" w14:textId="77777777" w:rsidR="004E76AA" w:rsidRPr="0055068A" w:rsidRDefault="007E456D"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r w:rsidRPr="0055068A">
        <w:rPr>
          <w:rFonts w:ascii="Times New Roman" w:eastAsia="Times New Roman" w:hAnsi="Times New Roman" w:cs="Times New Roman"/>
          <w:color w:val="000000"/>
          <w:sz w:val="26"/>
          <w:szCs w:val="26"/>
        </w:rPr>
        <w:t>Trong trường hợp có nghi ngờ rằng phía bên kia đã vi phạm bất cứ quy định nào từ khoản 1 đến khoản 3 Điều này thì Bên A hoặc Bên B có thể yêu cầu bên đó đưa ra các tài liệu và giải thích thể hiện rằng không có việc vi phạm đó.</w:t>
      </w:r>
    </w:p>
    <w:p w14:paraId="1C02287B"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Điều 23. Thống nhất toàn bộ</w:t>
      </w:r>
    </w:p>
    <w:p w14:paraId="1C02287C"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 xml:space="preserve">Thỏa Thuận này là toàn bộ nội dung thống nhất về giao dịch giữa Bên A và Bên B liên quan đến Thỏa Thuận này. Trừ trường hợp Thỏa Thuận này có quy định khác, mọi cam kết trước đó được thực hiện bằng lời nói hay văn bản đều vô hiệu. Ngoài ra, mọi quy định của Thỏa Thuận này chỉ được thay đổi dựa trên sự thống nhất bằng văn bản giữa các bên. </w:t>
      </w:r>
    </w:p>
    <w:p w14:paraId="1C02287D"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Điều 24. Đàm phán</w:t>
      </w:r>
    </w:p>
    <w:p w14:paraId="1C02287E" w14:textId="77777777" w:rsidR="004E76AA" w:rsidRPr="0055068A" w:rsidRDefault="007E456D" w:rsidP="00373CAE">
      <w:pPr>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sz w:val="26"/>
          <w:szCs w:val="26"/>
        </w:rPr>
        <w:t xml:space="preserve">Các vấn đề không được quy định tại Thỏa Thuận này hay các nội dung có phát sinh nghi ngờ liên quan đến cách giải thích Thỏa Thuận này sẽ được giải quyết bởi đàm phán một cách kịp thời dựa trên thiện chí giữa hai bên. </w:t>
      </w:r>
    </w:p>
    <w:p w14:paraId="1C02287F" w14:textId="77777777" w:rsidR="004E76AA" w:rsidRPr="0055068A" w:rsidRDefault="007E456D" w:rsidP="00373CAE">
      <w:pPr>
        <w:spacing w:line="360" w:lineRule="auto"/>
        <w:jc w:val="left"/>
        <w:rPr>
          <w:rFonts w:ascii="Times New Roman" w:eastAsia="Times New Roman" w:hAnsi="Times New Roman" w:cs="Times New Roman"/>
          <w:sz w:val="26"/>
          <w:szCs w:val="26"/>
        </w:rPr>
      </w:pPr>
      <w:bookmarkStart w:id="1" w:name="_heading=h.q30lwn1vo36a" w:colFirst="0" w:colLast="0"/>
      <w:bookmarkEnd w:id="1"/>
      <w:r w:rsidRPr="0055068A">
        <w:rPr>
          <w:rFonts w:ascii="Times New Roman" w:eastAsia="Times New Roman" w:hAnsi="Times New Roman" w:cs="Times New Roman"/>
          <w:i/>
          <w:iCs/>
          <w:sz w:val="26"/>
          <w:szCs w:val="26"/>
        </w:rPr>
        <w:t>Để làm chứng, Thỏa Thuận này được lập thành 2 bản chính, mỗi bên giữ một bản.</w:t>
      </w:r>
    </w:p>
    <w:tbl>
      <w:tblPr>
        <w:tblStyle w:val="a1"/>
        <w:tblW w:w="9572" w:type="dxa"/>
        <w:tblInd w:w="-108" w:type="dxa"/>
        <w:tblLayout w:type="fixed"/>
        <w:tblLook w:val="0000" w:firstRow="0" w:lastRow="0" w:firstColumn="0" w:lastColumn="0" w:noHBand="0" w:noVBand="0"/>
      </w:tblPr>
      <w:tblGrid>
        <w:gridCol w:w="4786"/>
        <w:gridCol w:w="4786"/>
      </w:tblGrid>
      <w:tr w:rsidR="004E76AA" w:rsidRPr="0055068A" w14:paraId="1C022884" w14:textId="77777777">
        <w:tc>
          <w:tcPr>
            <w:tcW w:w="4786" w:type="dxa"/>
          </w:tcPr>
          <w:p w14:paraId="1C022880" w14:textId="77777777" w:rsidR="004E76AA" w:rsidRPr="0055068A" w:rsidRDefault="007E456D" w:rsidP="00373CAE">
            <w:pPr>
              <w:tabs>
                <w:tab w:val="left" w:pos="4962"/>
              </w:tabs>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BÊN A</w:t>
            </w:r>
          </w:p>
          <w:p w14:paraId="1C022881" w14:textId="77777777" w:rsidR="004E76AA" w:rsidRPr="0055068A" w:rsidRDefault="004E76AA" w:rsidP="00373CAE">
            <w:pPr>
              <w:tabs>
                <w:tab w:val="left" w:pos="4962"/>
              </w:tabs>
              <w:spacing w:line="360" w:lineRule="auto"/>
              <w:jc w:val="left"/>
              <w:rPr>
                <w:rFonts w:ascii="Times New Roman" w:eastAsia="Times New Roman" w:hAnsi="Times New Roman" w:cs="Times New Roman"/>
                <w:sz w:val="26"/>
                <w:szCs w:val="26"/>
              </w:rPr>
            </w:pPr>
          </w:p>
        </w:tc>
        <w:tc>
          <w:tcPr>
            <w:tcW w:w="4786" w:type="dxa"/>
          </w:tcPr>
          <w:p w14:paraId="1C022882" w14:textId="77777777" w:rsidR="004E76AA" w:rsidRPr="0055068A" w:rsidRDefault="007E456D" w:rsidP="00373CAE">
            <w:pPr>
              <w:tabs>
                <w:tab w:val="left" w:pos="4962"/>
              </w:tabs>
              <w:spacing w:line="360" w:lineRule="auto"/>
              <w:jc w:val="left"/>
              <w:rPr>
                <w:rFonts w:ascii="Times New Roman" w:eastAsia="Times New Roman" w:hAnsi="Times New Roman" w:cs="Times New Roman"/>
                <w:sz w:val="26"/>
                <w:szCs w:val="26"/>
              </w:rPr>
            </w:pPr>
            <w:r w:rsidRPr="0055068A">
              <w:rPr>
                <w:rFonts w:ascii="Times New Roman" w:eastAsia="Times New Roman" w:hAnsi="Times New Roman" w:cs="Times New Roman"/>
                <w:b/>
                <w:bCs/>
                <w:sz w:val="26"/>
                <w:szCs w:val="26"/>
              </w:rPr>
              <w:t>BÊN B</w:t>
            </w:r>
          </w:p>
          <w:p w14:paraId="1C022883" w14:textId="77777777" w:rsidR="004E76AA" w:rsidRPr="0055068A" w:rsidRDefault="004E76AA" w:rsidP="00373CAE">
            <w:pPr>
              <w:tabs>
                <w:tab w:val="left" w:pos="4962"/>
              </w:tabs>
              <w:spacing w:line="360" w:lineRule="auto"/>
              <w:jc w:val="left"/>
              <w:rPr>
                <w:rFonts w:ascii="Times New Roman" w:eastAsia="Times New Roman" w:hAnsi="Times New Roman" w:cs="Times New Roman"/>
                <w:sz w:val="26"/>
                <w:szCs w:val="26"/>
              </w:rPr>
            </w:pPr>
          </w:p>
        </w:tc>
      </w:tr>
      <w:tr w:rsidR="004E76AA" w:rsidRPr="0055068A" w14:paraId="1C022887" w14:textId="77777777">
        <w:tc>
          <w:tcPr>
            <w:tcW w:w="4786" w:type="dxa"/>
          </w:tcPr>
          <w:p w14:paraId="1C022885" w14:textId="77777777" w:rsidR="004E76AA" w:rsidRPr="0055068A" w:rsidRDefault="004E76AA" w:rsidP="00373CAE">
            <w:pPr>
              <w:tabs>
                <w:tab w:val="left" w:pos="4962"/>
              </w:tabs>
              <w:spacing w:line="360" w:lineRule="auto"/>
              <w:jc w:val="left"/>
              <w:rPr>
                <w:rFonts w:ascii="Times New Roman" w:eastAsia="Times New Roman" w:hAnsi="Times New Roman" w:cs="Times New Roman"/>
                <w:sz w:val="26"/>
                <w:szCs w:val="26"/>
              </w:rPr>
            </w:pPr>
          </w:p>
        </w:tc>
        <w:tc>
          <w:tcPr>
            <w:tcW w:w="4786" w:type="dxa"/>
          </w:tcPr>
          <w:p w14:paraId="1C022886" w14:textId="77777777" w:rsidR="004E76AA" w:rsidRPr="0055068A" w:rsidRDefault="004E76AA" w:rsidP="00373CAE">
            <w:pPr>
              <w:tabs>
                <w:tab w:val="left" w:pos="4962"/>
              </w:tabs>
              <w:spacing w:line="360" w:lineRule="auto"/>
              <w:jc w:val="left"/>
              <w:rPr>
                <w:rFonts w:ascii="Times New Roman" w:eastAsia="Times New Roman" w:hAnsi="Times New Roman" w:cs="Times New Roman"/>
                <w:sz w:val="26"/>
                <w:szCs w:val="26"/>
              </w:rPr>
            </w:pPr>
          </w:p>
        </w:tc>
      </w:tr>
    </w:tbl>
    <w:p w14:paraId="1C022888" w14:textId="77777777" w:rsidR="004E76AA" w:rsidRPr="0055068A" w:rsidRDefault="004E76AA" w:rsidP="00373CAE">
      <w:pPr>
        <w:pBdr>
          <w:top w:val="nil"/>
          <w:left w:val="nil"/>
          <w:bottom w:val="nil"/>
          <w:right w:val="nil"/>
          <w:between w:val="nil"/>
        </w:pBdr>
        <w:spacing w:line="360" w:lineRule="auto"/>
        <w:jc w:val="left"/>
        <w:rPr>
          <w:rFonts w:ascii="Times New Roman" w:eastAsia="Times New Roman" w:hAnsi="Times New Roman" w:cs="Times New Roman"/>
          <w:color w:val="000000"/>
          <w:sz w:val="26"/>
          <w:szCs w:val="26"/>
        </w:rPr>
      </w:pPr>
    </w:p>
    <w:sectPr w:rsidR="004E76AA" w:rsidRPr="0055068A">
      <w:footerReference w:type="default" r:id="rId8"/>
      <w:pgSz w:w="11906" w:h="16838"/>
      <w:pgMar w:top="1008" w:right="1008" w:bottom="1008" w:left="1276" w:header="454" w:footer="3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ECF52" w14:textId="77777777" w:rsidR="0099523B" w:rsidRDefault="0099523B">
      <w:r>
        <w:separator/>
      </w:r>
    </w:p>
  </w:endnote>
  <w:endnote w:type="continuationSeparator" w:id="0">
    <w:p w14:paraId="2D742C36" w14:textId="77777777" w:rsidR="0099523B" w:rsidRDefault="00995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7B1BE80-7EE3-4E9D-BE8F-F370CB901C12}"/>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embedRegular r:id="rId2" w:fontKey="{88E755AF-3AEA-4BB3-A1E1-AC45303CA3AB}"/>
    <w:embedBold r:id="rId3" w:fontKey="{A5E56C6F-CF29-4A45-8657-6F87898B74F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4" w:subsetted="1" w:fontKey="{A10BB8EE-9177-4818-9CAD-88A980A7E5BA}"/>
  </w:font>
  <w:font w:name="Calibri">
    <w:panose1 w:val="020F0502020204030204"/>
    <w:charset w:val="00"/>
    <w:family w:val="swiss"/>
    <w:pitch w:val="variable"/>
    <w:sig w:usb0="E4002EFF" w:usb1="C200247B" w:usb2="00000009" w:usb3="00000000" w:csb0="000001FF" w:csb1="00000000"/>
    <w:embedRegular r:id="rId5" w:fontKey="{47848155-92DB-4663-95E1-B946BCE05B72}"/>
  </w:font>
  <w:font w:name="Yu Mincho">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6" w:fontKey="{C4CB4C7E-3DED-4C4C-AAA5-26F82073D7D3}"/>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71008CE4-F203-47C0-B558-774F533BA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2288D" w14:textId="77777777" w:rsidR="004E76AA" w:rsidRDefault="007E456D">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0455FB">
      <w:rPr>
        <w:noProof/>
        <w:color w:val="000000"/>
      </w:rPr>
      <w:t>1</w:t>
    </w:r>
    <w:r>
      <w:rPr>
        <w:color w:val="000000"/>
      </w:rPr>
      <w:fldChar w:fldCharType="end"/>
    </w:r>
  </w:p>
  <w:p w14:paraId="1C02288E" w14:textId="77777777" w:rsidR="004E76AA" w:rsidRDefault="004E76AA">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9616" w14:textId="77777777" w:rsidR="0099523B" w:rsidRDefault="0099523B">
      <w:r>
        <w:separator/>
      </w:r>
    </w:p>
  </w:footnote>
  <w:footnote w:type="continuationSeparator" w:id="0">
    <w:p w14:paraId="0C6E41F3" w14:textId="77777777" w:rsidR="0099523B" w:rsidRDefault="00995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F682B"/>
    <w:multiLevelType w:val="multilevel"/>
    <w:tmpl w:val="11403E2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731D5F79"/>
    <w:multiLevelType w:val="multilevel"/>
    <w:tmpl w:val="E6500CF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030717066">
    <w:abstractNumId w:val="1"/>
  </w:num>
  <w:num w:numId="2" w16cid:durableId="258295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6AA"/>
    <w:rsid w:val="000455FB"/>
    <w:rsid w:val="000E3385"/>
    <w:rsid w:val="00201D90"/>
    <w:rsid w:val="00373CAE"/>
    <w:rsid w:val="004E76AA"/>
    <w:rsid w:val="0055068A"/>
    <w:rsid w:val="007E456D"/>
    <w:rsid w:val="0099523B"/>
    <w:rsid w:val="00B539A7"/>
    <w:rsid w:val="00C05508"/>
    <w:rsid w:val="00CF7D8E"/>
    <w:rsid w:val="00F11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27FA"/>
  <w15:docId w15:val="{4F4CBA89-E8DB-4DC0-8541-77066964F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Century" w:hAnsi="Century" w:cs="Century"/>
        <w:sz w:val="21"/>
        <w:szCs w:val="21"/>
        <w:lang w:val="vi"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Header">
    <w:name w:val="header"/>
    <w:basedOn w:val="Normal"/>
    <w:qFormat/>
    <w:pPr>
      <w:tabs>
        <w:tab w:val="center" w:pos="4252"/>
        <w:tab w:val="right" w:pos="8504"/>
      </w:tabs>
      <w:suppressAutoHyphens/>
      <w:spacing w:line="1" w:lineRule="atLeast"/>
      <w:ind w:leftChars="-1" w:left="-1" w:hangingChars="1" w:hanging="1"/>
      <w:textDirection w:val="btLr"/>
      <w:textAlignment w:val="top"/>
      <w:outlineLvl w:val="0"/>
    </w:pPr>
    <w:rPr>
      <w:kern w:val="2"/>
      <w:position w:val="-1"/>
      <w:szCs w:val="22"/>
      <w:lang w:eastAsia="ja-JP"/>
    </w:rPr>
  </w:style>
  <w:style w:type="character" w:customStyle="1" w:styleId="HeaderChar">
    <w:name w:val="Header Char"/>
    <w:rPr>
      <w:w w:val="100"/>
      <w:kern w:val="2"/>
      <w:position w:val="-1"/>
      <w:sz w:val="21"/>
      <w:szCs w:val="22"/>
      <w:effect w:val="none"/>
      <w:vertAlign w:val="baseline"/>
      <w:cs w:val="0"/>
      <w:em w:val="none"/>
    </w:rPr>
  </w:style>
  <w:style w:type="paragraph" w:styleId="Footer">
    <w:name w:val="footer"/>
    <w:basedOn w:val="Normal"/>
    <w:qFormat/>
    <w:pPr>
      <w:tabs>
        <w:tab w:val="center" w:pos="4252"/>
        <w:tab w:val="right" w:pos="8504"/>
      </w:tabs>
      <w:suppressAutoHyphens/>
      <w:spacing w:line="1" w:lineRule="atLeast"/>
      <w:ind w:leftChars="-1" w:left="-1" w:hangingChars="1" w:hanging="1"/>
      <w:textDirection w:val="btLr"/>
      <w:textAlignment w:val="top"/>
      <w:outlineLvl w:val="0"/>
    </w:pPr>
    <w:rPr>
      <w:kern w:val="2"/>
      <w:position w:val="-1"/>
      <w:szCs w:val="22"/>
      <w:lang w:eastAsia="ja-JP"/>
    </w:rPr>
  </w:style>
  <w:style w:type="character" w:customStyle="1" w:styleId="FooterChar">
    <w:name w:val="Footer Char"/>
    <w:rPr>
      <w:w w:val="100"/>
      <w:kern w:val="2"/>
      <w:position w:val="-1"/>
      <w:sz w:val="21"/>
      <w:szCs w:val="22"/>
      <w:effect w:val="none"/>
      <w:vertAlign w:val="baseline"/>
      <w:cs w:val="0"/>
      <w:em w:val="none"/>
    </w:rPr>
  </w:style>
  <w:style w:type="paragraph" w:styleId="Date">
    <w:name w:val="Date"/>
    <w:basedOn w:val="Normal"/>
    <w:next w:val="Normal"/>
    <w:qFormat/>
    <w:pPr>
      <w:suppressAutoHyphens/>
      <w:spacing w:line="1" w:lineRule="atLeast"/>
      <w:ind w:leftChars="-1" w:left="-1" w:hangingChars="1" w:hanging="1"/>
      <w:textDirection w:val="btLr"/>
      <w:textAlignment w:val="top"/>
      <w:outlineLvl w:val="0"/>
    </w:pPr>
    <w:rPr>
      <w:kern w:val="2"/>
      <w:position w:val="-1"/>
      <w:szCs w:val="22"/>
      <w:lang w:eastAsia="ja-JP"/>
    </w:rPr>
  </w:style>
  <w:style w:type="character" w:customStyle="1" w:styleId="DateChar">
    <w:name w:val="Date Char"/>
    <w:rPr>
      <w:w w:val="100"/>
      <w:kern w:val="2"/>
      <w:position w:val="-1"/>
      <w:sz w:val="21"/>
      <w:szCs w:val="22"/>
      <w:effect w:val="none"/>
      <w:vertAlign w:val="baseline"/>
      <w:cs w:val="0"/>
      <w:em w:val="none"/>
    </w:rPr>
  </w:style>
  <w:style w:type="paragraph" w:styleId="BalloonText">
    <w:name w:val="Balloon Text"/>
    <w:basedOn w:val="Normal"/>
    <w:qFormat/>
    <w:pPr>
      <w:suppressAutoHyphens/>
      <w:spacing w:line="1" w:lineRule="atLeast"/>
      <w:ind w:leftChars="-1" w:left="-1" w:hangingChars="1" w:hanging="1"/>
      <w:textDirection w:val="btLr"/>
      <w:textAlignment w:val="top"/>
      <w:outlineLvl w:val="0"/>
    </w:pPr>
    <w:rPr>
      <w:rFonts w:ascii="Arial" w:eastAsia="MS Gothic" w:hAnsi="Arial"/>
      <w:kern w:val="2"/>
      <w:position w:val="-1"/>
      <w:sz w:val="18"/>
      <w:szCs w:val="18"/>
      <w:lang w:eastAsia="ja-JP"/>
    </w:rPr>
  </w:style>
  <w:style w:type="character" w:customStyle="1" w:styleId="BalloonTextChar">
    <w:name w:val="Balloon Text Char"/>
    <w:rPr>
      <w:rFonts w:ascii="Arial" w:eastAsia="MS Gothic" w:hAnsi="Arial" w:cs="Times New Roman"/>
      <w:w w:val="100"/>
      <w:kern w:val="2"/>
      <w:position w:val="-1"/>
      <w:sz w:val="18"/>
      <w:szCs w:val="18"/>
      <w:effect w:val="none"/>
      <w:vertAlign w:val="baseline"/>
      <w:cs w:val="0"/>
      <w:em w:val="none"/>
    </w:rPr>
  </w:style>
  <w:style w:type="character" w:customStyle="1" w:styleId="st1">
    <w:name w:val="st1"/>
    <w:rPr>
      <w:w w:val="100"/>
      <w:position w:val="-1"/>
      <w:effect w:val="none"/>
      <w:vertAlign w:val="baseline"/>
      <w:cs w:val="0"/>
      <w:em w:val="none"/>
    </w:rPr>
  </w:style>
  <w:style w:type="character" w:styleId="CommentReference">
    <w:name w:val="annotation reference"/>
    <w:qFormat/>
    <w:rPr>
      <w:w w:val="100"/>
      <w:position w:val="-1"/>
      <w:sz w:val="18"/>
      <w:szCs w:val="18"/>
      <w:effect w:val="none"/>
      <w:vertAlign w:val="baseline"/>
      <w:cs w:val="0"/>
      <w:em w:val="none"/>
    </w:rPr>
  </w:style>
  <w:style w:type="paragraph" w:styleId="CommentText">
    <w:name w:val="annotation text"/>
    <w:basedOn w:val="Normal"/>
    <w:qFormat/>
    <w:pPr>
      <w:suppressAutoHyphens/>
      <w:spacing w:line="1" w:lineRule="atLeast"/>
      <w:ind w:leftChars="-1" w:left="-1" w:hangingChars="1" w:hanging="1"/>
      <w:jc w:val="left"/>
      <w:textDirection w:val="btLr"/>
      <w:textAlignment w:val="top"/>
      <w:outlineLvl w:val="0"/>
    </w:pPr>
    <w:rPr>
      <w:kern w:val="2"/>
      <w:position w:val="-1"/>
      <w:szCs w:val="22"/>
      <w:lang w:eastAsia="ja-JP"/>
    </w:rPr>
  </w:style>
  <w:style w:type="character" w:customStyle="1" w:styleId="CommentTextChar">
    <w:name w:val="Comment Text Char"/>
    <w:rPr>
      <w:w w:val="100"/>
      <w:kern w:val="2"/>
      <w:position w:val="-1"/>
      <w:sz w:val="21"/>
      <w:szCs w:val="22"/>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kern w:val="2"/>
      <w:position w:val="-1"/>
      <w:sz w:val="21"/>
      <w:szCs w:val="22"/>
      <w:effect w:val="none"/>
      <w:vertAlign w:val="baseline"/>
      <w:cs w:val="0"/>
      <w:em w:val="none"/>
    </w:rPr>
  </w:style>
  <w:style w:type="paragraph" w:styleId="HTMLPreformatted">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 w:lineRule="atLeast"/>
      <w:ind w:leftChars="-1" w:left="-1" w:hangingChars="1" w:hanging="1"/>
      <w:jc w:val="left"/>
      <w:textDirection w:val="btLr"/>
      <w:textAlignment w:val="top"/>
      <w:outlineLvl w:val="0"/>
    </w:pPr>
    <w:rPr>
      <w:rFonts w:ascii="MS Gothic" w:eastAsia="MS Gothic" w:hAnsi="MS Gothic" w:cs="MS Gothic"/>
      <w:position w:val="-1"/>
      <w:sz w:val="24"/>
      <w:szCs w:val="24"/>
      <w:lang w:val="en-US" w:eastAsia="ja-JP"/>
    </w:rPr>
  </w:style>
  <w:style w:type="character" w:customStyle="1" w:styleId="HTMLPreformattedChar">
    <w:name w:val="HTML Preformatted Char"/>
    <w:rPr>
      <w:rFonts w:ascii="MS Gothic" w:eastAsia="MS Gothic" w:hAnsi="MS Gothic" w:cs="MS Gothic"/>
      <w:w w:val="100"/>
      <w:position w:val="-1"/>
      <w:sz w:val="24"/>
      <w:szCs w:val="24"/>
      <w:effect w:val="none"/>
      <w:vertAlign w:val="baseline"/>
      <w:cs w:val="0"/>
      <w:em w:val="none"/>
    </w:rPr>
  </w:style>
  <w:style w:type="paragraph" w:customStyle="1" w:styleId="MediumShading1-Accent11">
    <w:name w:val="Medium Shading 1 - Accent 11"/>
    <w:pPr>
      <w:suppressAutoHyphens/>
      <w:spacing w:line="1" w:lineRule="atLeast"/>
      <w:ind w:leftChars="-1" w:left="-1" w:hangingChars="1" w:hanging="1"/>
      <w:textDirection w:val="btLr"/>
      <w:textAlignment w:val="top"/>
      <w:outlineLvl w:val="0"/>
    </w:pPr>
    <w:rPr>
      <w:kern w:val="2"/>
      <w:position w:val="-1"/>
      <w:szCs w:val="22"/>
      <w:lang w:val="en-US" w:eastAsia="ja-JP"/>
    </w:rPr>
  </w:style>
  <w:style w:type="paragraph" w:customStyle="1" w:styleId="MediumGrid1-Accent21">
    <w:name w:val="Medium Grid 1 - Accent 21"/>
    <w:basedOn w:val="Normal"/>
    <w:pPr>
      <w:widowControl/>
      <w:suppressAutoHyphens/>
      <w:spacing w:after="160" w:line="259" w:lineRule="auto"/>
      <w:ind w:leftChars="-1" w:left="720" w:hangingChars="1" w:hanging="1"/>
      <w:contextualSpacing/>
      <w:jc w:val="left"/>
      <w:textDirection w:val="btLr"/>
      <w:textAlignment w:val="top"/>
      <w:outlineLvl w:val="0"/>
    </w:pPr>
    <w:rPr>
      <w:rFonts w:ascii="Calibri" w:eastAsia="Yu Mincho" w:hAnsi="Calibri" w:cs="Times New Roman"/>
      <w:position w:val="-1"/>
      <w:sz w:val="22"/>
      <w:szCs w:val="22"/>
      <w:lang w:val="en-US" w:eastAsia="ja-JP"/>
    </w:rPr>
  </w:style>
  <w:style w:type="paragraph" w:customStyle="1" w:styleId="MediumList2-Accent21">
    <w:name w:val="Medium List 2 - Accent 21"/>
    <w:pPr>
      <w:suppressAutoHyphens/>
      <w:spacing w:line="1" w:lineRule="atLeast"/>
      <w:ind w:leftChars="-1" w:left="-1" w:hangingChars="1" w:hanging="1"/>
      <w:textDirection w:val="btLr"/>
      <w:textAlignment w:val="top"/>
      <w:outlineLvl w:val="0"/>
    </w:pPr>
    <w:rPr>
      <w:kern w:val="2"/>
      <w:position w:val="-1"/>
      <w:szCs w:val="22"/>
      <w:lang w:val="en-US" w:eastAsia="ja-JP"/>
    </w:rPr>
  </w:style>
  <w:style w:type="paragraph" w:customStyle="1" w:styleId="ColorfulShading-Accent11">
    <w:name w:val="Colorful Shading - Accent 11"/>
    <w:pPr>
      <w:suppressAutoHyphens/>
      <w:spacing w:line="1" w:lineRule="atLeast"/>
      <w:ind w:leftChars="-1" w:left="-1" w:hangingChars="1" w:hanging="1"/>
      <w:textDirection w:val="btLr"/>
      <w:textAlignment w:val="top"/>
      <w:outlineLvl w:val="0"/>
    </w:pPr>
    <w:rPr>
      <w:kern w:val="2"/>
      <w:position w:val="-1"/>
      <w:szCs w:val="22"/>
      <w:lang w:val="en-US" w:eastAsia="ja-JP"/>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lcyGr8QZKUV+cxjdjAd04IAMAA==">CgMxLjAaLgoBMBIpCicIB0IjCg9UaW1lcyBOZXcgUm9tYW4SEEFyaWFsIFVuaWNvZGUgTVMyDmguMmFlYjR4eWlrZzN6Mg5oLnEzMGx3bjF2bzM2YTgAciExUkp0OGw4NVZrMG1VeUhlY0tiX3lkMURtR09NQ0J1UWk=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18</TotalTime>
  <Pages>8</Pages>
  <Words>2878</Words>
  <Characters>16406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Truong Ngoc Anh</cp:lastModifiedBy>
  <cp:revision>6</cp:revision>
  <dcterms:created xsi:type="dcterms:W3CDTF">2025-06-27T02:56:00Z</dcterms:created>
  <dcterms:modified xsi:type="dcterms:W3CDTF">2026-07-22T09:12:00Z</dcterms:modified>
</cp:coreProperties>
</file>