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10  ·  BÀI TẬP</w:t>
      </w:r>
    </w:p>
    <w:p>
      <w:r>
        <w:rPr>
          <w:rFonts w:ascii="Georgia" w:cs="Georgia" w:eastAsia="Georgia" w:hAnsi="Georgia"/>
          <w:b/>
          <w:bCs/>
          <w:color w:val="56061D"/>
          <w:sz w:val="48"/>
          <w:szCs w:val="48"/>
        </w:rPr>
        <w:t xml:space="preserve">HỆ THỐNG HÓA</w:t>
      </w:r>
    </w:p>
    <w:p>
      <w:pPr>
        <w:spacing w:after="220"/>
      </w:pPr>
      <w:r>
        <w:rPr>
          <w:rFonts w:ascii="Georgia" w:cs="Georgia" w:eastAsia="Georgia" w:hAnsi="Georgia"/>
          <w:b/>
          <w:bCs/>
          <w:color w:val="56061D"/>
          <w:sz w:val="48"/>
          <w:szCs w:val="48"/>
        </w:rPr>
        <w:t xml:space="preserve">&amp; MARKETING SCIENCE</w:t>
      </w:r>
    </w:p>
    <w:p>
      <w:pPr>
        <w:pBdr>
          <w:bottom w:val="single" w:color="C15C81" w:sz="12" w:space="4"/>
        </w:pBdr>
        <w:spacing w:after="240"/>
      </w:pPr>
    </w:p>
    <w:p>
      <w:pPr>
        <w:spacing w:after="120" w:line="300"/>
      </w:pPr>
      <w:r>
        <w:rPr>
          <w:rFonts w:ascii="Arial" w:cs="Arial" w:eastAsia="Arial" w:hAnsi="Arial"/>
        </w:rPr>
        <w:t xml:space="preserve">Bài làm cho Dosie's Care · Tuần 30–31 (03/05 – 16/05/2027), sau đó duy trì · Sách: Better Brand Health · Quản Trị Marketing (Kotler) · Ehrenberg-Bass papers</w:t>
      </w:r>
    </w:p>
    <w:p>
      <w:pPr>
        <w:spacing w:after="120" w:line="300"/>
      </w:pPr>
      <w:r>
        <w:rPr>
          <w:rFonts w:ascii="Arial" w:cs="Arial" w:eastAsia="Arial" w:hAnsi="Arial"/>
          <w:b/>
          <w:bCs/>
        </w:rPr>
        <w:t xml:space="preserve">Cập nhật:</w:t>
      </w:r>
      <w:r>
        <w:rPr>
          <w:rFonts w:ascii="Arial" w:cs="Arial" w:eastAsia="Arial" w:hAnsi="Arial"/>
        </w:rPr>
        <w:t xml:space="preserve"> 07/10/2026 · Theo bảng thành phần SKU1 bản OEM 24/09/2026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Brand Health Tracker theo quý</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bảng hỏi và chỉ số</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Marketing Knowledge Base</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cấu trúc thư mục</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Evidence Log</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mẫu + 14 dòng đầu</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 + Excel D10_Evidence_log</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Quarterly Strategy Review</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agenda</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Lịch đọc papers theo quý</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#38 · Better Brand Health · Jenni Romaniuk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Đo sức khỏe thương hiệu phải tập trung vào những gì dẫn tới mua: được nghĩ tới trong nhiều tình huống mua và được nhận ra.</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Mental availability đo qua liên kết với CEP; nhận diện tài sản; đọc chỉ số trong bối cảnh quy mô thương hiệu (Double Jeopardy).</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Tracker tối giản 8–10 câu hỏi mỗi quý (Phần 2).</w:t>
            </w:r>
          </w:p>
        </w:tc>
      </w:tr>
    </w:tbl>
    <w:p>
      <w:pPr>
        <w:spacing w:after="120"/>
      </w:pPr>
    </w:p>
    <w:p>
      <w:pPr>
        <w:pStyle w:val="Heading2"/>
      </w:pPr>
      <w:r>
        <w:rPr>
          <w:rFonts w:ascii="Arial" w:cs="Arial" w:eastAsia="Arial" w:hAnsi="Arial"/>
        </w:rPr>
        <w:t xml:space="preserve">#39 · Quản Trị Marketing · Kotler &amp; Keller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Bản đồ toàn bộ marketing: phân khúc, định vị, sản phẩm, giá, kênh, truyền thông, tài sản thương hiệu.</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STP; 4P/4C; brand equity; IMC.</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Mục lục tham chiếu cho Knowledge Base; tra cứu khi viết Strategy Book.</w:t>
            </w:r>
          </w:p>
        </w:tc>
      </w:tr>
    </w:tbl>
    <w:p>
      <w:pPr>
        <w:spacing w:after="120"/>
      </w:pPr>
    </w:p>
    <w:p>
      <w:pPr>
        <w:pStyle w:val="Heading2"/>
      </w:pPr>
      <w:r>
        <w:rPr>
          <w:rFonts w:ascii="Arial" w:cs="Arial" w:eastAsia="Arial" w:hAnsi="Arial"/>
        </w:rPr>
        <w:t xml:space="preserve">#40 · Ehrenberg-Bass papers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Hành vi mua lặp lại theo những quy luật thực nghiệm ổn định qua nhiều category và quốc gia.</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Double Jeopardy; duplication of purchase; người mua thưa; CEP; distinctive assets.</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quý đọc 1 chủ đề, ghi vào Evidence Log.</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Brand Health Tracker (mỗi quý, ~200 người trong nhóm mục tiêu)</w:t>
      </w:r>
    </w:p>
    <w:p>
      <w:pPr>
        <w:pStyle w:val="ListParagraph"/>
        <w:numPr>
          <w:ilvl w:val="0"/>
          <w:numId w:val="2"/>
        </w:numPr>
        <w:spacing w:after="80" w:line="290"/>
      </w:pPr>
      <w:r>
        <w:rPr>
          <w:rFonts w:ascii="Arial" w:cs="Arial" w:eastAsia="Arial" w:hAnsi="Arial"/>
        </w:rPr>
        <w:t xml:space="preserve">Khi nghĩ tới chăm sóc da đầu, những thương hiệu nào bạn nghĩ tới? (nhận biết không gợi ý)</w:t>
      </w:r>
    </w:p>
    <w:p>
      <w:pPr>
        <w:pStyle w:val="ListParagraph"/>
        <w:numPr>
          <w:ilvl w:val="0"/>
          <w:numId w:val="2"/>
        </w:numPr>
        <w:spacing w:after="80" w:line="290"/>
      </w:pPr>
      <w:r>
        <w:rPr>
          <w:rFonts w:ascii="Arial" w:cs="Arial" w:eastAsia="Arial" w:hAnsi="Arial"/>
        </w:rPr>
        <w:t xml:space="preserve">Bạn đã từng nghe tên thương hiệu nào trong danh sách sau? (nhận biết có gợi ý)</w:t>
      </w:r>
    </w:p>
    <w:p>
      <w:pPr>
        <w:pStyle w:val="ListParagraph"/>
        <w:numPr>
          <w:ilvl w:val="0"/>
          <w:numId w:val="2"/>
        </w:numPr>
        <w:spacing w:after="80" w:line="290"/>
      </w:pPr>
      <w:r>
        <w:rPr>
          <w:rFonts w:ascii="Arial" w:cs="Arial" w:eastAsia="Arial" w:hAnsi="Arial"/>
        </w:rPr>
        <w:t xml:space="preserve">Với mỗi tình huống sau, thương hiệu nào bạn nghĩ tới? (5 CEP ưu tiên, chọn nhiều)</w:t>
      </w:r>
    </w:p>
    <w:p>
      <w:pPr>
        <w:pStyle w:val="ListParagraph"/>
        <w:numPr>
          <w:ilvl w:val="0"/>
          <w:numId w:val="2"/>
        </w:numPr>
        <w:spacing w:after="80" w:line="290"/>
      </w:pPr>
      <w:r>
        <w:rPr>
          <w:rFonts w:ascii="Arial" w:cs="Arial" w:eastAsia="Arial" w:hAnsi="Arial"/>
        </w:rPr>
        <w:t xml:space="preserve">Hình này (che tên) là của thương hiệu nào? (3 tài sản nhận diện chính)</w:t>
      </w:r>
    </w:p>
    <w:p>
      <w:pPr>
        <w:pStyle w:val="ListParagraph"/>
        <w:numPr>
          <w:ilvl w:val="0"/>
          <w:numId w:val="2"/>
        </w:numPr>
        <w:spacing w:after="80" w:line="290"/>
      </w:pPr>
      <w:r>
        <w:rPr>
          <w:rFonts w:ascii="Arial" w:cs="Arial" w:eastAsia="Arial" w:hAnsi="Arial"/>
        </w:rPr>
        <w:t xml:space="preserve">Bạn đã mua thương hiệu nào trong 3 tháng qua?</w:t>
      </w:r>
    </w:p>
    <w:p>
      <w:pPr>
        <w:pStyle w:val="ListParagraph"/>
        <w:numPr>
          <w:ilvl w:val="0"/>
          <w:numId w:val="2"/>
        </w:numPr>
        <w:spacing w:after="80" w:line="290"/>
      </w:pPr>
      <w:r>
        <w:rPr>
          <w:rFonts w:ascii="Arial" w:cs="Arial" w:eastAsia="Arial" w:hAnsi="Arial"/>
        </w:rPr>
        <w:t xml:space="preserve">Bạn có định mua lại thương hiệu đã dùng không? (chỉ người đã mua 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Chỉ số</w:t>
            </w:r>
          </w:p>
        </w:tc>
        <w:tc>
          <w:tcPr>
            <w:tcW w:type="dxa" w:w="68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tính</w:t>
            </w:r>
          </w:p>
        </w:tc>
      </w:tr>
      <w:tr>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Mental market share</w:t>
            </w:r>
          </w:p>
        </w:tc>
        <w:tc>
          <w:tcPr>
            <w:tcW w:type="dxa" w:w="6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Số liên kết CEP của DS / tổng liên kết CEP của mọi thương hiệu</w:t>
            </w:r>
          </w:p>
        </w:tc>
      </w:tr>
      <w:tr>
        <w:tc>
          <w:tcPr>
            <w:tcW w:type="dxa" w:w="2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Mental penetration</w:t>
            </w:r>
          </w:p>
        </w:tc>
        <w:tc>
          <w:tcPr>
            <w:tcW w:type="dxa" w:w="6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 người liên kết DS với ít nhất 1 CEP</w:t>
            </w:r>
          </w:p>
        </w:tc>
      </w:tr>
      <w:tr>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Fame của tài sản</w:t>
            </w:r>
          </w:p>
        </w:tc>
        <w:tc>
          <w:tcPr>
            <w:tcW w:type="dxa" w:w="6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 nhận đúng DS khi che tên</w:t>
            </w:r>
          </w:p>
        </w:tc>
      </w:tr>
      <w:tr>
        <w:tc>
          <w:tcPr>
            <w:tcW w:type="dxa" w:w="2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Penetration</w:t>
            </w:r>
          </w:p>
        </w:tc>
        <w:tc>
          <w:tcPr>
            <w:tcW w:type="dxa" w:w="6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 người đã mua DS trong 3 tháng</w:t>
            </w:r>
          </w:p>
        </w:tc>
      </w:tr>
    </w:tbl>
    <w:p>
      <w:pPr>
        <w:spacing w:after="120"/>
      </w:pPr>
    </w:p>
    <w:p>
      <w:pPr>
        <w:pStyle w:val="Heading1"/>
        <w:pageBreakBefore/>
      </w:pPr>
      <w:r>
        <w:rPr>
          <w:rFonts w:ascii="Arial" w:cs="Arial" w:eastAsia="Arial" w:hAnsi="Arial"/>
        </w:rPr>
        <w:t xml:space="preserve">3. Marketing Knowledge Base (cấu trúc thư mục)</w:t>
      </w:r>
    </w:p>
    <w:p>
      <w:pPr>
        <w:pStyle w:val="ListParagraph"/>
        <w:numPr>
          <w:ilvl w:val="0"/>
          <w:numId w:val="3"/>
        </w:numPr>
        <w:spacing w:after="80" w:line="290"/>
      </w:pPr>
      <w:r>
        <w:rPr>
          <w:rFonts w:ascii="Arial" w:cs="Arial" w:eastAsia="Arial" w:hAnsi="Arial"/>
        </w:rPr>
        <w:t xml:space="preserve">00_Chien_luoc: Strategy Book, Kernel, Crux, Quarterly Review</w:t>
      </w:r>
    </w:p>
    <w:p>
      <w:pPr>
        <w:pStyle w:val="ListParagraph"/>
        <w:numPr>
          <w:ilvl w:val="0"/>
          <w:numId w:val="3"/>
        </w:numPr>
        <w:spacing w:after="80" w:line="290"/>
      </w:pPr>
      <w:r>
        <w:rPr>
          <w:rFonts w:ascii="Arial" w:cs="Arial" w:eastAsia="Arial" w:hAnsi="Arial"/>
        </w:rPr>
        <w:t xml:space="preserve">01_Khach_hang: phỏng vấn, VOC Bank, JTBD, Forces Map</w:t>
      </w:r>
    </w:p>
    <w:p>
      <w:pPr>
        <w:pStyle w:val="ListParagraph"/>
        <w:numPr>
          <w:ilvl w:val="0"/>
          <w:numId w:val="3"/>
        </w:numPr>
        <w:spacing w:after="80" w:line="290"/>
      </w:pPr>
      <w:r>
        <w:rPr>
          <w:rFonts w:ascii="Arial" w:cs="Arial" w:eastAsia="Arial" w:hAnsi="Arial"/>
        </w:rPr>
        <w:t xml:space="preserve">02_Dinh_vi: Positioning Canvas, kết quả test, Kill list</w:t>
      </w:r>
    </w:p>
    <w:p>
      <w:pPr>
        <w:pStyle w:val="ListParagraph"/>
        <w:numPr>
          <w:ilvl w:val="0"/>
          <w:numId w:val="3"/>
        </w:numPr>
        <w:spacing w:after="80" w:line="290"/>
      </w:pPr>
      <w:r>
        <w:rPr>
          <w:rFonts w:ascii="Arial" w:cs="Arial" w:eastAsia="Arial" w:hAnsi="Arial"/>
        </w:rPr>
        <w:t xml:space="preserve">03_Claim: Claim Library (có version, ngày duyệt, người duyệt)</w:t>
      </w:r>
    </w:p>
    <w:p>
      <w:pPr>
        <w:pStyle w:val="ListParagraph"/>
        <w:numPr>
          <w:ilvl w:val="0"/>
          <w:numId w:val="3"/>
        </w:numPr>
        <w:spacing w:after="80" w:line="290"/>
      </w:pPr>
      <w:r>
        <w:rPr>
          <w:rFonts w:ascii="Arial" w:cs="Arial" w:eastAsia="Arial" w:hAnsi="Arial"/>
        </w:rPr>
        <w:t xml:space="preserve">04_Gia: WTP, Pricing Architecture, Unit Economics, Promotion Rules</w:t>
      </w:r>
    </w:p>
    <w:p>
      <w:pPr>
        <w:pStyle w:val="ListParagraph"/>
        <w:numPr>
          <w:ilvl w:val="0"/>
          <w:numId w:val="3"/>
        </w:numPr>
        <w:spacing w:after="80" w:line="290"/>
      </w:pPr>
      <w:r>
        <w:rPr>
          <w:rFonts w:ascii="Arial" w:cs="Arial" w:eastAsia="Arial" w:hAnsi="Arial"/>
        </w:rPr>
        <w:t xml:space="preserve">05_Thuong_hieu: CEP Map, Asset Audit, Brand Asset Rulebook</w:t>
      </w:r>
    </w:p>
    <w:p>
      <w:pPr>
        <w:pStyle w:val="ListParagraph"/>
        <w:numPr>
          <w:ilvl w:val="0"/>
          <w:numId w:val="3"/>
        </w:numPr>
        <w:spacing w:after="80" w:line="290"/>
      </w:pPr>
      <w:r>
        <w:rPr>
          <w:rFonts w:ascii="Arial" w:cs="Arial" w:eastAsia="Arial" w:hAnsi="Arial"/>
        </w:rPr>
        <w:t xml:space="preserve">06_Noi_dung: Message House, Hook Bank, brief KOC, kịch bản live, Creative Log</w:t>
      </w:r>
    </w:p>
    <w:p>
      <w:pPr>
        <w:pStyle w:val="ListParagraph"/>
        <w:numPr>
          <w:ilvl w:val="0"/>
          <w:numId w:val="3"/>
        </w:numPr>
        <w:spacing w:after="80" w:line="290"/>
      </w:pPr>
      <w:r>
        <w:rPr>
          <w:rFonts w:ascii="Arial" w:cs="Arial" w:eastAsia="Arial" w:hAnsi="Arial"/>
        </w:rPr>
        <w:t xml:space="preserve">07_Tang_truong: Dashboard, Experiment Backlog, kết quả thí nghiệm</w:t>
      </w:r>
    </w:p>
    <w:p>
      <w:pPr>
        <w:pStyle w:val="ListParagraph"/>
        <w:numPr>
          <w:ilvl w:val="0"/>
          <w:numId w:val="3"/>
        </w:numPr>
        <w:spacing w:after="80" w:line="290"/>
      </w:pPr>
      <w:r>
        <w:rPr>
          <w:rFonts w:ascii="Arial" w:cs="Arial" w:eastAsia="Arial" w:hAnsi="Arial"/>
        </w:rPr>
        <w:t xml:space="preserve">08_Bang_chung: Evidence Log, papers, báo cáo test</w:t>
      </w:r>
    </w:p>
    <w:p>
      <w:pPr>
        <w:pStyle w:val="ListParagraph"/>
        <w:numPr>
          <w:ilvl w:val="0"/>
          <w:numId w:val="3"/>
        </w:numPr>
        <w:spacing w:after="80" w:line="290"/>
      </w:pPr>
      <w:r>
        <w:rPr>
          <w:rFonts w:ascii="Arial" w:cs="Arial" w:eastAsia="Arial" w:hAnsi="Arial"/>
        </w:rPr>
        <w:t xml:space="preserve">Quy tắc tên file: [Mảng]_[Tên]_v[số]_[ddmmyyyy]. Mỗi file có người chịu trách nhiệm ghi ở trang đầu.</w:t>
      </w:r>
    </w:p>
    <w:p>
      <w:pPr>
        <w:pStyle w:val="Heading1"/>
        <w:pageBreakBefore/>
      </w:pPr>
      <w:r>
        <w:rPr>
          <w:rFonts w:ascii="Arial" w:cs="Arial" w:eastAsia="Arial" w:hAnsi="Arial"/>
        </w:rPr>
        <w:t xml:space="preserve">4. Evidence Log (14 dòng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000"/>
        <w:gridCol w:w="2338"/>
      </w:tblGrid>
      <w:tr>
        <w:trPr>
          <w:tblHeader/>
        </w:trPr>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Niềm tin của DS</w:t>
            </w:r>
          </w:p>
        </w:tc>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Nguồn</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Loại bằng chứng</w:t>
            </w:r>
          </w:p>
        </w:tc>
        <w:tc>
          <w:tcPr>
            <w:tcW w:type="dxa" w:w="2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Giới hạn khi suy luận</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50–100 sợi/ngày là bình thường</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AAD</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Khuyến cáo chuyên môn</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 số trung bình; khác nhau giữa người</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Chu kỳ tóc 3 pha; khoảng 10% ở pha nghỉ</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Paus &amp; Cotsarelis, NEJM 1999</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Tổng quan y văn</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trị ước lượng</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rụng dồn 2–3 tháng sau cú sốc</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Headington 1993; AAD</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Y văn lâm sàng</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áp dụng cho rụng tóc di truyền</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Sợ bết là rào cản lớn nhất</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thuyết (Đợt 1)</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có</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15 cuộc phỏng vấn</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bỏ cuộc vì thói quen hơn vì sản phẩm</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thuyết (Đợt 1)</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có</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phỏng vấn nhóm B</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gội" là hook tốt nhất</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thuyết (Đợt 2)</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có</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test 9 video</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Tăng trưởng chủ yếu đến từ khách mới</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Sharp, How Brands Grow</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Quy luật thực nghiệm nhiều category</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Thương hiệu rất nhỏ có thể khác; kiểm tra bằng dữ liệu DS</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Cân bằng brand:activation khoảng 60:40 hiệu quả dài hạn</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Binet &amp; Field</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Phân tích cơ sở dữ liệu IPA</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Chủ yếu thương hiệu lớn ở Anh; điều chỉnh theo giai đoạn</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đôi tăng AOV</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thuyết (Đợt 3, 4)</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có</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thí nghiệm E5</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Hành trình 14 ngày tăng mua lại</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 thuyết (Đợt 3)</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có</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thí nghiệm backlog</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Bạc hà tạo cảm giác mát (menthol kích hoạt thụ thể lạnh TRPM8)</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McKemy et al., Nature 2002</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Nghiên cứu cơ chế</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giải thích cảm giác, không phải tác dụng trên tóc</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Jojoba là sáp lỏng (wax ester), cùng loại lipid với một phần bã nhờn</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Picardo et al., Dermato-Endocrinology 2009 (thành phần bã nhờn người)</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Y văn hóa sinh</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Giống về loại chất, không chứng minh "điều tiết bã nhờn"</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hương thảo so với minoxidil</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Panahi et al., Skinmed 2015</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 thử nghiệm nhỏ</w:t>
            </w:r>
          </w:p>
        </w:tc>
        <w:tc>
          <w:tcPr>
            <w:tcW w:type="dxa" w:w="2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dùng trong marketing</w:t>
            </w:r>
            <w:r>
              <w:rPr>
                <w:rFonts w:ascii="Arial" w:cs="Arial" w:eastAsia="Arial" w:hAnsi="Arial"/>
                <w:sz w:val="18"/>
                <w:szCs w:val="18"/>
              </w:rPr>
              <w:t xml:space="preserve">: so với thuốc biến mỹ phẩm thành thuốc</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Tinh dầu tràm trà và gàu</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Satchell et al., JAAD 2002 (dầu gội 5%)</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Thử nghiệm lâm sàng</w:t>
            </w:r>
          </w:p>
        </w:tc>
        <w:tc>
          <w:tcPr>
            <w:tcW w:type="dxa" w:w="2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dùng</w:t>
            </w:r>
            <w:r>
              <w:rPr>
                <w:rFonts w:ascii="Arial" w:cs="Arial" w:eastAsia="Arial" w:hAnsi="Arial"/>
                <w:sz w:val="18"/>
                <w:szCs w:val="18"/>
              </w:rPr>
              <w:t xml:space="preserve">: trị gàu là công dụng thuốc; nồng độ trong DS khác</w:t>
            </w:r>
          </w:p>
        </w:tc>
      </w:tr>
    </w:tbl>
    <w:p>
      <w:pPr>
        <w:spacing w:after="120"/>
      </w:pPr>
    </w:p>
    <w:p>
      <w:pPr>
        <w:pStyle w:val="Heading1"/>
        <w:pageBreakBefore/>
      </w:pPr>
      <w:r>
        <w:rPr>
          <w:rFonts w:ascii="Arial" w:cs="Arial" w:eastAsia="Arial" w:hAnsi="Arial"/>
        </w:rPr>
        <w:t xml:space="preserve">5. Quarterly Strategy Review (2 giờ)</w:t>
      </w:r>
    </w:p>
    <w:p>
      <w:pPr>
        <w:pStyle w:val="ListParagraph"/>
        <w:numPr>
          <w:ilvl w:val="0"/>
          <w:numId w:val="4"/>
        </w:numPr>
        <w:spacing w:after="80" w:line="290"/>
      </w:pPr>
      <w:r>
        <w:rPr>
          <w:rFonts w:ascii="Arial" w:cs="Arial" w:eastAsia="Arial" w:hAnsi="Arial"/>
        </w:rPr>
        <w:t xml:space="preserve">Kết quả quý: North Star, doanh thu, lợi nhuận góp, Brand Health.</w:t>
      </w:r>
    </w:p>
    <w:p>
      <w:pPr>
        <w:pStyle w:val="ListParagraph"/>
        <w:numPr>
          <w:ilvl w:val="0"/>
          <w:numId w:val="4"/>
        </w:numPr>
        <w:spacing w:after="80" w:line="290"/>
      </w:pPr>
      <w:r>
        <w:rPr>
          <w:rFonts w:ascii="Arial" w:cs="Arial" w:eastAsia="Arial" w:hAnsi="Arial"/>
        </w:rPr>
        <w:t xml:space="preserve">Evidence Log: niềm tin nào đã được xác nhận, niềm tin nào bị bác bỏ.</w:t>
      </w:r>
    </w:p>
    <w:p>
      <w:pPr>
        <w:pStyle w:val="ListParagraph"/>
        <w:numPr>
          <w:ilvl w:val="0"/>
          <w:numId w:val="4"/>
        </w:numPr>
        <w:spacing w:after="80" w:line="290"/>
      </w:pPr>
      <w:r>
        <w:rPr>
          <w:rFonts w:ascii="Arial" w:cs="Arial" w:eastAsia="Arial" w:hAnsi="Arial"/>
        </w:rPr>
        <w:t xml:space="preserve">Kernel còn đúng không? Crux đã đổi chưa?</w:t>
      </w:r>
    </w:p>
    <w:p>
      <w:pPr>
        <w:pStyle w:val="ListParagraph"/>
        <w:numPr>
          <w:ilvl w:val="0"/>
          <w:numId w:val="4"/>
        </w:numPr>
        <w:spacing w:after="80" w:line="290"/>
      </w:pPr>
      <w:r>
        <w:rPr>
          <w:rFonts w:ascii="Arial" w:cs="Arial" w:eastAsia="Arial" w:hAnsi="Arial"/>
        </w:rPr>
        <w:t xml:space="preserve">3 quyết định lớn cho quý tới (và việc sẽ KHÔNG làm).</w:t>
      </w:r>
    </w:p>
    <w:p>
      <w:pPr>
        <w:pStyle w:val="ListParagraph"/>
        <w:numPr>
          <w:ilvl w:val="0"/>
          <w:numId w:val="4"/>
        </w:numPr>
        <w:spacing w:after="80" w:line="290"/>
      </w:pPr>
      <w:r>
        <w:rPr>
          <w:rFonts w:ascii="Arial" w:cs="Arial" w:eastAsia="Arial" w:hAnsi="Arial"/>
        </w:rPr>
        <w:t xml:space="preserve">Cập nhật Claim Library, Brand Asset Rulebook nếu cần.</w:t>
      </w:r>
    </w:p>
    <w:p>
      <w:pPr>
        <w:pStyle w:val="ListParagraph"/>
        <w:numPr>
          <w:ilvl w:val="0"/>
          <w:numId w:val="4"/>
        </w:numPr>
        <w:spacing w:after="80" w:line="290"/>
      </w:pPr>
      <w:r>
        <w:rPr>
          <w:rFonts w:ascii="Arial" w:cs="Arial" w:eastAsia="Arial" w:hAnsi="Arial"/>
        </w:rPr>
        <w:t xml:space="preserve">Viết memo 1 trang: DS đang tin điều gì, bằng chứng nào ủng hộ, bằng chứng nào phản bác.</w:t>
      </w:r>
    </w:p>
    <w:p>
      <w:pPr>
        <w:pStyle w:val="Heading1"/>
        <w:pageBreakBefore/>
      </w:pPr>
      <w:r>
        <w:rPr>
          <w:rFonts w:ascii="Arial" w:cs="Arial" w:eastAsia="Arial" w:hAnsi="Arial"/>
        </w:rPr>
        <w:t xml:space="preserve">6. Lịch đọc papers theo quý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38"/>
      </w:tblGrid>
      <w:tr>
        <w:trPr>
          <w:tblHeader/>
        </w:trPr>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Quý</w:t>
            </w:r>
          </w:p>
        </w:tc>
        <w:tc>
          <w:tcPr>
            <w:tcW w:type="dxa" w:w="4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Chủ đề</w:t>
            </w:r>
          </w:p>
        </w:tc>
        <w:tc>
          <w:tcPr>
            <w:tcW w:type="dxa" w:w="4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hỏi cho DS</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Q3/2027</w:t>
            </w:r>
          </w:p>
        </w:tc>
        <w:tc>
          <w:tcPr>
            <w:tcW w:type="dxa" w:w="4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Category Entry Points và mental availability</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CEP ưu tiên có đúng không?</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Q4/2027</w:t>
            </w:r>
          </w:p>
        </w:tc>
        <w:tc>
          <w:tcPr>
            <w:tcW w:type="dxa" w:w="4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Distinctive assets: đo và xây</w:t>
            </w:r>
          </w:p>
        </w:tc>
        <w:tc>
          <w:tcPr>
            <w:tcW w:type="dxa" w:w="4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Tài sản nào đang tăng fame?</w:t>
            </w:r>
          </w:p>
        </w:tc>
      </w:tr>
      <w:tr>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Q1/2028</w:t>
            </w:r>
          </w:p>
        </w:tc>
        <w:tc>
          <w:tcPr>
            <w:tcW w:type="dxa" w:w="4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Double Jeopardy và mua lặp lại</w:t>
            </w:r>
          </w:p>
        </w:tc>
        <w:tc>
          <w:tcPr>
            <w:tcW w:type="dxa" w:w="4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mua lại của DS có "bình thường" với quy mô hiện tại?</w:t>
            </w:r>
          </w:p>
        </w:tc>
      </w:tr>
      <w:tr>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Q2/2028</w:t>
            </w:r>
          </w:p>
        </w:tc>
        <w:tc>
          <w:tcPr>
            <w:tcW w:type="dxa" w:w="4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Thương hiệu mới và tăng trưởng ở thị trường mới nổi</w:t>
            </w:r>
          </w:p>
        </w:tc>
        <w:tc>
          <w:tcPr>
            <w:tcW w:type="dxa" w:w="4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Bài học nào áp dụng cho TikTok Shop?</w:t>
            </w:r>
          </w:p>
        </w:tc>
      </w:tr>
    </w:tbl>
    <w:p>
      <w:pPr>
        <w:spacing w:after="120"/>
      </w:pPr>
    </w:p>
    <w:p>
      <w:pPr>
        <w:spacing w:after="120" w:line="300"/>
      </w:pPr>
      <w:r>
        <w:rPr>
          <w:rFonts w:ascii="Arial" w:cs="Arial" w:eastAsia="Arial" w:hAnsi="Arial"/>
        </w:rPr>
        <w:t xml:space="preserve">Nguồn: marketingscience.info (Ehrenberg-Bass Institute) và các tạp chí marketing; ghi mỗi bài vào Evidence Log.</w:t>
      </w:r>
    </w:p>
    <w:p>
      <w:pPr>
        <w:pStyle w:val="Heading1"/>
        <w:pageBreakBefore/>
      </w:pPr>
      <w:r>
        <w:rPr>
          <w:rFonts w:ascii="Arial" w:cs="Arial" w:eastAsia="Arial" w:hAnsi="Arial"/>
        </w:rPr>
        <w:t xml:space="preserve">7. Tiêu chí đạt để chuyển đợt</w:t>
      </w:r>
    </w:p>
    <w:p>
      <w:pPr>
        <w:spacing w:after="80" w:line="290"/>
        <w:ind w:left="360"/>
      </w:pPr>
      <w:r>
        <w:rPr>
          <w:rFonts w:ascii="Arial" w:cs="Arial" w:eastAsia="Arial" w:hAnsi="Arial"/>
        </w:rPr>
        <w:t xml:space="preserve">☐  Đã hoàn thành buổi review quý đầu tiên.</w:t>
      </w:r>
    </w:p>
    <w:p>
      <w:pPr>
        <w:spacing w:after="80" w:line="290"/>
        <w:ind w:left="360"/>
      </w:pPr>
      <w:r>
        <w:rPr>
          <w:rFonts w:ascii="Arial" w:cs="Arial" w:eastAsia="Arial" w:hAnsi="Arial"/>
        </w:rPr>
        <w:t xml:space="preserve">☐  Mọi artefact đều có version và người chịu trách nhiệm.</w:t>
      </w:r>
    </w:p>
    <w:p>
      <w:pPr>
        <w:spacing w:after="80" w:line="290"/>
        <w:ind w:left="360"/>
      </w:pPr>
      <w:r>
        <w:rPr>
          <w:rFonts w:ascii="Arial" w:cs="Arial" w:eastAsia="Arial" w:hAnsi="Arial"/>
        </w:rPr>
        <w:t xml:space="preserve">☐  Brand Health Tracker đã chạy lần đầu (đặt mốc).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10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10 – Bài tập Dosie's Care</dc:title>
  <dc:creator>Claude</dc:creator>
  <cp:lastModifiedBy>Un-named</cp:lastModifiedBy>
  <cp:revision>1</cp:revision>
  <dcterms:created xsi:type="dcterms:W3CDTF">2026-10-07T08:52:27.658Z</dcterms:created>
  <dcterms:modified xsi:type="dcterms:W3CDTF">2026-10-07T08:52:27.658Z</dcterms:modified>
</cp:coreProperties>
</file>

<file path=docProps/custom.xml><?xml version="1.0" encoding="utf-8"?>
<Properties xmlns="http://schemas.openxmlformats.org/officeDocument/2006/custom-properties" xmlns:vt="http://schemas.openxmlformats.org/officeDocument/2006/docPropsVTypes"/>
</file>