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5080" distB="5080" distL="5080" distR="508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5715" distB="5080" distL="5080" distR="5715"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highlight w:val="yellow"/>
        </w:rPr>
        <w:t>Số:            /2026/HĐ/VNCNEC</w:t>
      </w:r>
      <w:r>
        <w:rPr>
          <w:rFonts w:ascii="Times New Roman" w:hAnsi="Times New Roman"/>
          <w:b/>
          <w:sz w:val="26"/>
          <w:szCs w:val="26"/>
          <w:highlight w:val="yellow"/>
          <w:lang w:val="vi-VN"/>
        </w:rPr>
        <w:t>-</w:t>
      </w:r>
      <w:r>
        <w:rPr>
          <w:rFonts w:ascii="Times New Roman" w:hAnsi="Times New Roman"/>
          <w:b/>
          <w:sz w:val="26"/>
          <w:szCs w:val="26"/>
        </w:rPr>
        <w:t>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9"/>
        <w:gridCol w:w="312"/>
        <w:gridCol w:w="2982"/>
        <w:gridCol w:w="631"/>
        <w:gridCol w:w="1108"/>
        <w:gridCol w:w="2810"/>
      </w:tblGrid>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A</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3918" w:type="dxa"/>
            <w:gridSpan w:val="2"/>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1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810"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3"/>
        <w:gridCol w:w="291"/>
        <w:gridCol w:w="3146"/>
        <w:gridCol w:w="439"/>
        <w:gridCol w:w="1511"/>
        <w:gridCol w:w="2269"/>
      </w:tblGrid>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B</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highlight w:val="yellow"/>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6"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51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26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highlight w:val="yellow"/>
                <w:lang w:val="vi-VN" w:bidi="ar-SA"/>
              </w:rPr>
              <w:t xml:space="preserve">Ông </w:t>
            </w:r>
            <w:r>
              <w:rPr>
                <w:rFonts w:ascii="Times New Roman" w:hAnsi="Times New Roman"/>
                <w:b/>
                <w:bCs/>
                <w:kern w:val="0"/>
                <w:sz w:val="26"/>
                <w:szCs w:val="26"/>
                <w:highlight w:val="yellow"/>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bookmarkStart w:id="0" w:name="_Toc283735875"/>
      <w:bookmarkStart w:id="1" w:name="_Toc269221776"/>
      <w:bookmarkStart w:id="2" w:name="_Toc283736554"/>
      <w:bookmarkStart w:id="3" w:name="_Toc181075467"/>
      <w:bookmarkStart w:id="4" w:name="_Toc283736673"/>
      <w:bookmarkStart w:id="5" w:name="_Toc180807089"/>
      <w:bookmarkStart w:id="6" w:name="_Toc179249784"/>
      <w:bookmarkStart w:id="7" w:name="_Toc183486577"/>
      <w:bookmarkStart w:id="8" w:name="_Toc181075441"/>
      <w:bookmarkStart w:id="9" w:name="_Toc183486575"/>
      <w:bookmarkStart w:id="10" w:name="_Toc269221361"/>
      <w:bookmarkStart w:id="11" w:name="_Toc273003007"/>
      <w:bookmarkStart w:id="12" w:name="_Toc272318672"/>
      <w:bookmarkStart w:id="13" w:name="_Toc283298425"/>
      <w:bookmarkStart w:id="14" w:name="_Toc272842163"/>
      <w:bookmarkStart w:id="15" w:name="_Toc27342712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b/>
          <w:sz w:val="26"/>
          <w:szCs w:val="26"/>
          <w:lang w:val="nl-NL"/>
        </w:rPr>
      </w:pPr>
      <w:bookmarkStart w:id="16" w:name="_Toc179249741"/>
      <w:bookmarkStart w:id="17" w:name="_Toc180807067"/>
      <w:bookmarkStart w:id="18" w:name="_Toc273427102"/>
      <w:bookmarkStart w:id="19" w:name="_Toc181075446"/>
      <w:r>
        <w:rPr>
          <w:rStyle w:val="StyleHeading3BoldCharCharCharCharCharCharCharCharCharCharCharCharCharCharChar"/>
          <w:rFonts w:ascii="Times New Roman" w:hAnsi="Times New Roman"/>
          <w:sz w:val="26"/>
          <w:szCs w:val="26"/>
          <w:lang w:val="nl-NL"/>
        </w:rPr>
        <w:t>1.1. Chủ đầu tư</w:t>
      </w:r>
      <w:bookmarkEnd w:id="16"/>
      <w:bookmarkEnd w:id="1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b/>
          <w:bCs/>
          <w:sz w:val="26"/>
          <w:szCs w:val="26"/>
          <w:lang w:val="nl-NL"/>
        </w:rPr>
      </w:pPr>
      <w:bookmarkStart w:id="20" w:name="_Toc179249742"/>
      <w:bookmarkStart w:id="21" w:name="_Toc180807068"/>
      <w:r>
        <w:rPr>
          <w:rStyle w:val="StyleHeading3BoldCharCharCharCharCharCharCharCharCharCharCharCharCharCharChar"/>
          <w:rFonts w:ascii="Times New Roman" w:hAnsi="Times New Roman"/>
          <w:sz w:val="26"/>
          <w:szCs w:val="26"/>
          <w:lang w:val="nl-NL"/>
        </w:rPr>
        <w:t>1.2. Bên A</w:t>
      </w:r>
      <w:bookmarkEnd w:id="20"/>
      <w:bookmarkEnd w:id="21"/>
      <w:r>
        <w:rPr>
          <w:rStyle w:val="StyleHeading3BoldCharCharCharCharCharCharCharCharCharCharCharCharCharCharChar"/>
          <w:rFonts w:ascii="Times New Roman" w:hAnsi="Times New Roman"/>
          <w:sz w:val="26"/>
          <w:szCs w:val="26"/>
          <w:lang w:val="nl-NL"/>
        </w:rPr>
        <w:t xml:space="preserve"> </w:t>
      </w:r>
      <w:bookmarkStart w:id="22" w:name="_Toc180807069"/>
      <w:bookmarkStart w:id="23" w:name="_Toc181075447"/>
      <w:bookmarkStart w:id="24" w:name="_Toc273427103"/>
      <w:bookmarkStart w:id="25" w:name="_Toc179249743"/>
      <w:bookmarkEnd w:id="18"/>
      <w:bookmarkEnd w:id="19"/>
      <w:r>
        <w:rPr>
          <w:rFonts w:ascii="Times New Roman" w:hAnsi="Times New Roman"/>
          <w:sz w:val="26"/>
          <w:szCs w:val="26"/>
          <w:lang w:val="nl-NL"/>
        </w:rPr>
        <w:t>là Công ty Cổ phần Đầu tư Xây dựng và Kỹ thuật VNCN E&amp;C.</w:t>
      </w:r>
    </w:p>
    <w:p>
      <w:pPr>
        <w:pStyle w:val="Normal"/>
        <w:spacing w:lineRule="auto" w:line="276" w:before="0" w:after="120"/>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2"/>
      <w:bookmarkEnd w:id="23"/>
      <w:bookmarkEnd w:id="24"/>
      <w:bookmarkEnd w:id="25"/>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p>
    <w:p>
      <w:pPr>
        <w:pStyle w:val="Normal"/>
        <w:spacing w:lineRule="auto" w:line="276" w:before="0" w:after="120"/>
        <w:jc w:val="both"/>
        <w:rPr>
          <w:rFonts w:ascii="Times New Roman" w:hAnsi="Times New Roman"/>
          <w:b/>
          <w:sz w:val="26"/>
          <w:szCs w:val="26"/>
          <w:lang w:val="nl-NL"/>
        </w:rPr>
      </w:pPr>
      <w:bookmarkStart w:id="26" w:name="_Toc180807072"/>
      <w:bookmarkStart w:id="27" w:name="_Toc181075450"/>
      <w:bookmarkStart w:id="28" w:name="_Toc273427104"/>
      <w:r>
        <w:rPr>
          <w:rStyle w:val="StyleHeading3BoldCharCharCharCharCharCharCharCharCharCharCharCharCharCharChar"/>
          <w:rFonts w:ascii="Times New Roman" w:hAnsi="Times New Roman"/>
          <w:sz w:val="26"/>
          <w:szCs w:val="26"/>
          <w:lang w:val="nl-NL" w:eastAsia="en-US"/>
        </w:rPr>
        <w:t>1.5. Đại diện Bên A</w:t>
      </w:r>
      <w:bookmarkEnd w:id="26"/>
      <w:bookmarkEnd w:id="27"/>
      <w:bookmarkEnd w:id="28"/>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jc w:val="both"/>
        <w:rPr>
          <w:rStyle w:val="StyleHeading3BoldCharCharCharCharCharCharCharCharCharCharCharCharCharCharChar"/>
          <w:rFonts w:ascii="Times New Roman" w:hAnsi="Times New Roman"/>
          <w:bCs w:val="false"/>
          <w:sz w:val="26"/>
          <w:szCs w:val="26"/>
          <w:lang w:val="nl-NL"/>
        </w:rPr>
      </w:pPr>
      <w:bookmarkStart w:id="29" w:name="_Toc273427107"/>
      <w:bookmarkStart w:id="30" w:name="_Toc179249744"/>
      <w:bookmarkEnd w:id="30"/>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29"/>
    </w:p>
    <w:p>
      <w:pPr>
        <w:pStyle w:val="Normal"/>
        <w:spacing w:lineRule="auto" w:line="276" w:before="0" w:after="120"/>
        <w:jc w:val="both"/>
        <w:rPr>
          <w:rStyle w:val="StyleHeading3BoldCharCharCharCharCharCharCharCharCharCharCharCharCharCharChar"/>
          <w:rFonts w:ascii="Times New Roman" w:hAnsi="Times New Roman"/>
          <w:b w:val="false"/>
          <w:bCs w:val="false"/>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false"/>
          <w:bCs w:val="false"/>
          <w:sz w:val="26"/>
          <w:szCs w:val="26"/>
          <w:lang w:val="nl-NL" w:eastAsia="en-US"/>
        </w:rPr>
        <w:t>là tổ chức tư vấn do Chủ đầu tư lựa chọn để giám sát thi công xây dựng công trình.</w:t>
      </w:r>
    </w:p>
    <w:p>
      <w:pPr>
        <w:pStyle w:val="Normal"/>
        <w:spacing w:lineRule="auto" w:line="276" w:before="0" w:after="120"/>
        <w:jc w:val="both"/>
        <w:rPr>
          <w:rFonts w:ascii="Times New Roman" w:hAnsi="Times New Roman"/>
          <w:b/>
          <w:sz w:val="26"/>
          <w:szCs w:val="26"/>
          <w:lang w:val="nl-NL"/>
        </w:rPr>
      </w:pPr>
      <w:bookmarkStart w:id="31" w:name="_Toc273427109"/>
      <w:bookmarkStart w:id="32" w:name="_Toc179249744_Copy_1"/>
      <w:bookmarkEnd w:id="32"/>
      <w:r>
        <w:rPr>
          <w:rStyle w:val="StyleHeading3BoldCharCharCharCharCharCharCharCharCharCharCharCharCharCharChar"/>
          <w:rFonts w:ascii="Times New Roman" w:hAnsi="Times New Roman"/>
          <w:sz w:val="26"/>
          <w:szCs w:val="26"/>
          <w:lang w:val="nl-NL" w:eastAsia="en-US"/>
        </w:rPr>
        <w:t xml:space="preserve">1.9. Dự án: </w:t>
      </w:r>
      <w:bookmarkEnd w:id="31"/>
      <w:r>
        <w:rPr>
          <w:rStyle w:val="StyleHeading3BoldCharCharCharCharCharCharCharCharCharCharCharCharCharCharChar"/>
          <w:rFonts w:ascii="Times New Roman" w:hAnsi="Times New Roman"/>
          <w:b w:val="false"/>
          <w:bCs w:val="false"/>
          <w:sz w:val="26"/>
          <w:szCs w:val="26"/>
          <w:lang w:val="nl-NL" w:eastAsia="en-US"/>
        </w:rPr>
        <w:t>là</w:t>
      </w:r>
      <w:r>
        <w:rPr>
          <w:rStyle w:val="StyleHeading3BoldCharCharCharCharCharCharCharCharCharCharCharCharCharCharChar"/>
          <w:rFonts w:ascii="Times New Roman" w:hAnsi="Times New Roman"/>
          <w:b w:val="false"/>
          <w:bCs w:val="false"/>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jc w:val="both"/>
        <w:rPr>
          <w:rFonts w:ascii="Times New Roman" w:hAnsi="Times New Roman"/>
          <w:b/>
          <w:sz w:val="26"/>
          <w:szCs w:val="26"/>
          <w:lang w:val="nl-NL"/>
        </w:rPr>
      </w:pPr>
      <w:bookmarkStart w:id="33" w:name="_Toc179249737"/>
      <w:r>
        <w:rPr>
          <w:rStyle w:val="StyleHeading3BoldCharCharCharCharCharCharCharCharCharCharCharCharCharCharChar"/>
          <w:rFonts w:ascii="Times New Roman" w:hAnsi="Times New Roman"/>
          <w:sz w:val="26"/>
          <w:szCs w:val="26"/>
          <w:lang w:val="nl-NL" w:eastAsia="en-US"/>
        </w:rPr>
        <w:t>1.10. Hợp đồng</w:t>
      </w:r>
      <w:bookmarkEnd w:id="33"/>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16/7/2026</w:t>
      </w:r>
      <w:r>
        <w:rPr>
          <w:rStyle w:val="StyleHeading3BoldCharCharCharCharCharCharCharCharCharCharCharCharCharCharChar"/>
          <w:rFonts w:ascii="Times New Roman" w:hAnsi="Times New Roman"/>
          <w:sz w:val="26"/>
          <w:szCs w:val="26"/>
          <w:lang w:val="nl-NL" w:eastAsia="en-US"/>
        </w:rPr>
        <w:t xml:space="preserve"> giữa Chủ đầu tư</w:t>
      </w:r>
      <w:r>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1.14. Biểu chi tiết giá hợp đồng:</w:t>
      </w:r>
      <w:r>
        <w:rPr>
          <w:rFonts w:ascii="Times New Roman" w:hAnsi="Times New Roman"/>
          <w:sz w:val="26"/>
          <w:szCs w:val="26"/>
          <w:lang w:val="nl-NL"/>
        </w:rPr>
        <w:t xml:space="preserve"> là bảng kê chi tiết khối lượng và giá các công việc trong hợp đồng.</w:t>
      </w:r>
    </w:p>
    <w:p>
      <w:pPr>
        <w:pStyle w:val="Normal"/>
        <w:spacing w:lineRule="auto" w:line="276" w:before="0" w:after="120"/>
        <w:jc w:val="both"/>
        <w:rPr>
          <w:rFonts w:ascii="Times New Roman" w:hAnsi="Times New Roman"/>
          <w:b/>
          <w:sz w:val="26"/>
          <w:szCs w:val="26"/>
          <w:lang w:val="nl-NL"/>
        </w:rPr>
      </w:pPr>
      <w:bookmarkStart w:id="34" w:name="_Toc180807077"/>
      <w:bookmarkStart w:id="35" w:name="_Toc181075455"/>
      <w:bookmarkStart w:id="36" w:name="_Toc179249752"/>
      <w:bookmarkStart w:id="37" w:name="_Toc273427113"/>
      <w:r>
        <w:rPr>
          <w:rStyle w:val="StyleHeading3BoldCharCharCharCharCharCharCharCharCharCharCharCharCharCharChar"/>
          <w:rFonts w:ascii="Times New Roman" w:hAnsi="Times New Roman"/>
          <w:sz w:val="26"/>
          <w:szCs w:val="26"/>
          <w:lang w:val="nl-NL"/>
        </w:rPr>
        <w:t>1.15. Biên bản nghiệm thu</w:t>
      </w:r>
      <w:bookmarkEnd w:id="34"/>
      <w:bookmarkEnd w:id="35"/>
      <w:bookmarkEnd w:id="36"/>
      <w:bookmarkEnd w:id="3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false"/>
          <w:bCs w:val="false"/>
          <w:sz w:val="26"/>
          <w:szCs w:val="26"/>
          <w:lang w:val="nl-NL"/>
        </w:rPr>
        <w:t>được hiểu là ngày dương lịch và tháng được hiểu là tháng dương lịch.</w:t>
      </w:r>
    </w:p>
    <w:p>
      <w:pPr>
        <w:pStyle w:val="Normal"/>
        <w:spacing w:lineRule="auto" w:line="276" w:before="0" w:after="120"/>
        <w:jc w:val="both"/>
        <w:rPr>
          <w:rFonts w:ascii="Times New Roman" w:hAnsi="Times New Roman"/>
          <w:b/>
          <w:sz w:val="26"/>
          <w:szCs w:val="26"/>
          <w:lang w:val="nl-NL"/>
        </w:rPr>
      </w:pPr>
      <w:bookmarkStart w:id="38" w:name="_Toc180807079"/>
      <w:bookmarkStart w:id="39" w:name="_Toc179249765"/>
      <w:bookmarkStart w:id="40" w:name="_Toc181075457"/>
      <w:bookmarkStart w:id="41" w:name="_Toc273427115"/>
      <w:bookmarkStart w:id="42" w:name="_Toc179249782"/>
      <w:bookmarkEnd w:id="42"/>
      <w:r>
        <w:rPr>
          <w:rStyle w:val="StyleHeading3BoldCharCharCharCharCharCharCharCharCharCharCharCharCharCharChar"/>
          <w:rFonts w:ascii="Times New Roman" w:hAnsi="Times New Roman"/>
          <w:sz w:val="26"/>
          <w:szCs w:val="26"/>
          <w:lang w:val="nl-NL"/>
        </w:rPr>
        <w:t xml:space="preserve">1.17. Thiết bị của </w:t>
      </w:r>
      <w:bookmarkEnd w:id="38"/>
      <w:bookmarkEnd w:id="39"/>
      <w:bookmarkEnd w:id="40"/>
      <w:bookmarkEnd w:id="41"/>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jc w:val="both"/>
        <w:rPr>
          <w:rFonts w:ascii="Times New Roman" w:hAnsi="Times New Roman"/>
          <w:b/>
          <w:bCs/>
          <w:sz w:val="26"/>
          <w:szCs w:val="26"/>
          <w:lang w:val="nl-NL"/>
        </w:rPr>
      </w:pPr>
      <w:bookmarkStart w:id="43" w:name="_Toc181075461"/>
      <w:bookmarkStart w:id="44" w:name="_Toc273427119"/>
      <w:bookmarkStart w:id="45" w:name="_Toc179249775"/>
      <w:bookmarkStart w:id="46" w:name="_Toc180807083"/>
      <w:bookmarkEnd w:id="45"/>
      <w:r>
        <w:rPr>
          <w:rStyle w:val="StyleHeading3BoldCharCharCharCharCharCharCharCharCharCharCharCharCharCharChar"/>
          <w:rFonts w:ascii="Times New Roman" w:hAnsi="Times New Roman"/>
          <w:sz w:val="26"/>
          <w:szCs w:val="26"/>
          <w:lang w:val="nl-NL"/>
        </w:rPr>
        <w:t xml:space="preserve">1.18. Công trình: </w:t>
      </w:r>
      <w:bookmarkEnd w:id="43"/>
      <w:bookmarkEnd w:id="44"/>
      <w:bookmarkEnd w:id="46"/>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jc w:val="both"/>
        <w:rPr>
          <w:rFonts w:ascii="Times New Roman" w:hAnsi="Times New Roman"/>
          <w:b/>
          <w:sz w:val="26"/>
          <w:szCs w:val="26"/>
          <w:lang w:val="nl-NL"/>
        </w:rPr>
      </w:pPr>
      <w:commentRangeStart w:id="1"/>
      <w:r>
        <w:rPr>
          <w:rFonts w:ascii="Times New Roman" w:hAnsi="Times New Roman"/>
          <w:b/>
          <w:sz w:val="26"/>
          <w:szCs w:val="26"/>
          <w:lang w:val="nl-NL"/>
        </w:rPr>
        <w:commentReference w:id="0"/>
      </w:r>
      <w:commentRangeEnd w:id="1"/>
      <w:r>
        <w:commentReference w:id="1"/>
      </w:r>
      <w:r>
        <w:rPr>
          <w:rFonts w:ascii="Times New Roman" w:hAnsi="Times New Roman"/>
          <w:b/>
          <w:sz w:val="26"/>
          <w:szCs w:val="26"/>
          <w:lang w:val="nl-NL"/>
        </w:rPr>
      </w:r>
    </w:p>
    <w:p>
      <w:pPr>
        <w:pStyle w:val="Normal"/>
        <w:spacing w:lineRule="auto" w:line="276" w:before="0" w:after="120"/>
        <w:jc w:val="both"/>
        <w:rPr>
          <w:rFonts w:ascii="Times New Roman" w:hAnsi="Times New Roman"/>
          <w:bCs/>
          <w:sz w:val="26"/>
          <w:szCs w:val="26"/>
          <w:lang w:val="nl-NL"/>
        </w:rPr>
      </w:pPr>
      <w:r>
        <w:rPr>
          <w:rFonts w:ascii="Times New Roman" w:hAnsi="Times New Roman"/>
          <w:b/>
          <w:sz w:val="26"/>
          <w:szCs w:val="26"/>
          <w:lang w:val="nl-NL"/>
        </w:rPr>
        <w:t xml:space="preserve">1.20.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1.21.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pPr>
        <w:pStyle w:val="Normal"/>
        <w:spacing w:lineRule="auto" w:line="276" w:before="0" w:after="120"/>
        <w:jc w:val="both"/>
        <w:rPr>
          <w:rFonts w:ascii="Times New Roman" w:hAnsi="Times New Roman"/>
          <w:b/>
          <w:sz w:val="26"/>
          <w:szCs w:val="26"/>
          <w:lang w:val="nl-NL"/>
        </w:rPr>
      </w:pPr>
      <w:bookmarkStart w:id="47" w:name="_Toc181075463"/>
      <w:bookmarkStart w:id="48" w:name="_Toc273427121"/>
      <w:bookmarkStart w:id="49" w:name="_Toc180807085"/>
      <w:bookmarkStart w:id="50" w:name="_Toc179249775_Copy_1"/>
      <w:bookmarkStart w:id="51" w:name="_Toc179249776"/>
      <w:bookmarkEnd w:id="50"/>
      <w:r>
        <w:rPr>
          <w:rStyle w:val="StyleHeading3BoldCharCharCharCharCharCharCharCharCharCharCharCharCharCharChar"/>
          <w:rFonts w:ascii="Times New Roman" w:hAnsi="Times New Roman"/>
          <w:sz w:val="26"/>
          <w:szCs w:val="26"/>
          <w:lang w:val="nl-NL"/>
        </w:rPr>
        <w:t>1.22. Rủi ro và bất khả kháng</w:t>
      </w:r>
      <w:bookmarkEnd w:id="47"/>
      <w:bookmarkEnd w:id="48"/>
      <w:bookmarkEnd w:id="49"/>
      <w:bookmarkEnd w:id="5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pPr>
        <w:pStyle w:val="Normal"/>
        <w:spacing w:lineRule="auto" w:line="276" w:before="0" w:after="120"/>
        <w:jc w:val="both"/>
        <w:rPr>
          <w:rFonts w:ascii="Times New Roman" w:hAnsi="Times New Roman"/>
          <w:b/>
          <w:sz w:val="26"/>
          <w:szCs w:val="26"/>
          <w:lang w:val="nl-NL"/>
        </w:rPr>
      </w:pPr>
      <w:bookmarkStart w:id="52" w:name="_Toc179249777"/>
      <w:bookmarkStart w:id="53" w:name="_Toc180807086"/>
      <w:bookmarkStart w:id="54" w:name="_Toc181075464"/>
      <w:bookmarkStart w:id="55" w:name="_Toc273427122"/>
      <w:r>
        <w:rPr>
          <w:rStyle w:val="StyleHeading3BoldCharCharCharCharCharCharCharCharCharCharCharCharCharCharChar"/>
          <w:rFonts w:ascii="Times New Roman" w:hAnsi="Times New Roman"/>
          <w:sz w:val="26"/>
          <w:szCs w:val="26"/>
          <w:lang w:val="nl-NL"/>
        </w:rPr>
        <w:t>1.23. Luật</w:t>
      </w:r>
      <w:bookmarkEnd w:id="52"/>
      <w:bookmarkEnd w:id="53"/>
      <w:bookmarkEnd w:id="54"/>
      <w:bookmarkEnd w:id="55"/>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jc w:val="both"/>
        <w:rPr>
          <w:rFonts w:ascii="Times New Roman" w:hAnsi="Times New Roman"/>
          <w:b/>
          <w:sz w:val="26"/>
          <w:szCs w:val="26"/>
          <w:lang w:val="nl-NL"/>
        </w:rPr>
      </w:pPr>
      <w:bookmarkStart w:id="56" w:name="_Toc180807087"/>
      <w:bookmarkStart w:id="57" w:name="_Toc179249779"/>
      <w:bookmarkStart w:id="58" w:name="_Toc273427123"/>
      <w:bookmarkStart w:id="59" w:name="_Toc181075465"/>
      <w:r>
        <w:rPr>
          <w:rStyle w:val="StyleHeading3BoldCharCharCharCharCharCharCharCharCharCharCharCharCharCharChar"/>
          <w:rFonts w:ascii="Times New Roman" w:hAnsi="Times New Roman"/>
          <w:sz w:val="26"/>
          <w:szCs w:val="26"/>
          <w:lang w:val="nl-NL"/>
        </w:rPr>
        <w:t>1.24. Công trường</w:t>
      </w:r>
      <w:bookmarkEnd w:id="56"/>
      <w:bookmarkEnd w:id="57"/>
      <w:bookmarkEnd w:id="58"/>
      <w:bookmarkEnd w:id="5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khối nhà ở xã hội CT1.2 và CT2 (CT2.1, CT2.2 và CT2.3) Dự án NOXH Yên Sở được Bên A giao cho Bên B để thi công công trình.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1.25.</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60" w:name="_Toc181075467_Copy_1"/>
      <w:bookmarkStart w:id="61" w:name="_Toc179249782_Copy_1"/>
      <w:bookmarkStart w:id="62" w:name="_Toc269221776_Copy_1"/>
      <w:bookmarkStart w:id="63" w:name="_Toc183486575_Copy_1"/>
      <w:bookmarkStart w:id="64" w:name="_Toc183486577_Copy_1"/>
      <w:bookmarkStart w:id="65" w:name="_Toc179249784_Copy_1"/>
      <w:bookmarkStart w:id="66" w:name="_Toc283736673_Copy_1"/>
      <w:bookmarkStart w:id="67" w:name="_Toc180807089_Copy_1"/>
      <w:bookmarkStart w:id="68" w:name="_Toc269221361_Copy_1"/>
      <w:bookmarkStart w:id="69" w:name="_Toc273427126_Copy_1"/>
      <w:bookmarkStart w:id="70" w:name="_Toc181075441_Copy_1"/>
      <w:bookmarkStart w:id="71" w:name="_Toc283298425_Copy_1"/>
      <w:bookmarkStart w:id="72" w:name="_Toc272318672_Copy_1"/>
      <w:bookmarkStart w:id="73" w:name="_Toc283736554_Copy_1"/>
      <w:bookmarkStart w:id="74" w:name="_Toc273003007_Copy_1"/>
      <w:bookmarkStart w:id="75" w:name="_Toc272842163_Copy_1"/>
      <w:bookmarkStart w:id="76" w:name="_Toc283735875_Copy_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pPr>
        <w:pStyle w:val="Normal"/>
        <w:spacing w:lineRule="auto" w:line="276" w:before="0" w:after="120"/>
        <w:rPr>
          <w:rFonts w:ascii="Times New Roman" w:hAnsi="Times New Roman"/>
          <w:b/>
          <w:bCs/>
          <w:sz w:val="26"/>
          <w:szCs w:val="26"/>
        </w:rPr>
      </w:pPr>
      <w:r>
        <w:rPr>
          <w:rFonts w:ascii="Times New Roman" w:hAnsi="Times New Roman"/>
          <w:sz w:val="26"/>
          <w:szCs w:val="26"/>
        </w:rPr>
        <w:t>d) Hồ sơ dự thầu của Bên B;</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e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rFonts w:ascii="Times New Roman" w:hAnsi="Times New Roman"/>
          <w:sz w:val="26"/>
          <w:szCs w:val="26"/>
        </w:rPr>
      </w:pPr>
      <w:commentRangeStart w:id="2"/>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commentRangeEnd w:id="2"/>
      <w:r>
        <w:commentReference w:id="2"/>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Chi phí để Bên B thực hiện toàn bộ nghĩa vụ theo đúng biện pháp thi công, hồ sơ thiết kế và Bảng khối lượng (BOQ)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pPr>
        <w:pStyle w:val="Normal"/>
        <w:spacing w:lineRule="auto" w:line="276" w:before="0" w:after="120"/>
        <w:jc w:val="both"/>
        <w:rPr>
          <w:rFonts w:ascii="Times New Roman" w:hAnsi="Times New Roman"/>
          <w:sz w:val="26"/>
          <w:szCs w:val="26"/>
        </w:rPr>
      </w:pPr>
      <w:r>
        <w:rPr/>
        <w:commentReference w:id="3"/>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4.1.1.</w:t>
      </w:r>
      <w:commentRangeStart w:id="4"/>
      <w:r>
        <w:rPr>
          <w:rFonts w:ascii="Times New Roman" w:hAnsi="Times New Roman"/>
          <w:sz w:val="26"/>
          <w:szCs w:val="26"/>
        </w:rPr>
        <w:t>.</w:t>
      </w:r>
      <w:commentRangeEnd w:id="4"/>
      <w:r>
        <w:commentReference w:id="4"/>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highlight w:val="yellow"/>
        </w:rPr>
      </w:pPr>
      <w:commentRangeStart w:id="5"/>
      <w:r>
        <w:rPr>
          <w:rFonts w:ascii="Times New Roman" w:hAnsi="Times New Roman"/>
          <w:b/>
          <w:bCs/>
          <w:sz w:val="26"/>
          <w:szCs w:val="26"/>
          <w:highlight w:val="yellow"/>
        </w:rPr>
        <w:t>Chậm trễ của Nhà thầu khác</w:t>
      </w:r>
      <w:r>
        <w:rPr>
          <w:rFonts w:ascii="Times New Roman" w:hAnsi="Times New Roman"/>
          <w:b/>
          <w:bCs/>
          <w:sz w:val="26"/>
          <w:szCs w:val="26"/>
        </w:rPr>
        <w:t xml:space="preserve"> được xử lý theo Điều 15.1 điểm c (</w:t>
      </w:r>
      <w:r>
        <w:rPr>
          <w:rFonts w:ascii="Times New Roman" w:hAnsi="Times New Roman"/>
          <w:b/>
          <w:bCs/>
          <w:sz w:val="26"/>
          <w:szCs w:val="26"/>
          <w:highlight w:val="yellow"/>
        </w:rPr>
        <w:t>gia hạn</w:t>
      </w:r>
      <w:r>
        <w:rPr>
          <w:rFonts w:ascii="Times New Roman" w:hAnsi="Times New Roman"/>
          <w:b/>
          <w:bCs/>
          <w:sz w:val="26"/>
          <w:szCs w:val="26"/>
        </w:rPr>
        <w:t>) và Điều 17.1 điểm c (</w:t>
      </w:r>
      <w:r>
        <w:rPr>
          <w:rFonts w:ascii="Times New Roman" w:hAnsi="Times New Roman"/>
          <w:b/>
          <w:bCs/>
          <w:sz w:val="26"/>
          <w:szCs w:val="26"/>
          <w:highlight w:val="yellow"/>
        </w:rPr>
        <w:t>chi phí dừng chờ</w:t>
      </w:r>
      <w:r>
        <w:rPr>
          <w:rFonts w:ascii="Times New Roman" w:hAnsi="Times New Roman"/>
          <w:b/>
          <w:bCs/>
          <w:sz w:val="26"/>
          <w:szCs w:val="26"/>
        </w:rPr>
        <w:t>)</w:t>
      </w:r>
      <w:r>
        <w:rPr>
          <w:rFonts w:ascii="Times New Roman" w:hAnsi="Times New Roman"/>
          <w:b/>
          <w:bCs/>
          <w:sz w:val="26"/>
          <w:szCs w:val="26"/>
          <w:highlight w:val="yellow"/>
        </w:rPr>
        <w:t>.</w:t>
      </w:r>
      <w:commentRangeEnd w:id="5"/>
      <w:r>
        <w:commentReference w:id="5"/>
      </w:r>
      <w:r>
        <w:rPr>
          <w:rFonts w:ascii="Times New Roman" w:hAnsi="Times New Roman"/>
          <w:b/>
          <w:bCs/>
          <w:sz w:val="26"/>
          <w:szCs w:val="26"/>
          <w:highlight w:val="yellow"/>
        </w:rPr>
      </w:r>
    </w:p>
    <w:p>
      <w:pPr>
        <w:pStyle w:val="Normal"/>
        <w:widowControl w:val="false"/>
        <w:spacing w:lineRule="auto" w:line="276" w:before="0" w:after="120"/>
        <w:jc w:val="both"/>
        <w:rPr>
          <w:rFonts w:ascii="Times New Roman" w:hAnsi="Times New Roman"/>
          <w:sz w:val="26"/>
          <w:szCs w:val="26"/>
          <w:highlight w:val="yellow"/>
        </w:rPr>
      </w:pPr>
      <w:r>
        <w:rPr>
          <w:rFonts w:ascii="Times New Roman" w:hAnsi="Times New Roman"/>
          <w:b/>
          <w:bCs/>
          <w:sz w:val="26"/>
          <w:szCs w:val="26"/>
          <w:highlight w:val="yellow"/>
        </w:rPr>
        <w:t>4.3.</w:t>
      </w:r>
      <w:r>
        <w:rPr>
          <w:rFonts w:ascii="Times New Roman" w:hAnsi="Times New Roman"/>
          <w:sz w:val="26"/>
          <w:szCs w:val="26"/>
          <w:highlight w:val="yellow"/>
        </w:rPr>
        <w:t xml:space="preserve"> Bên B phải thi công đúng Hồ sơ thiết kế, Chỉ dẫn kỹ thuật, yêu cầu của Chủ đầu tư, Tư vấn giám sát và chỉ dẫn của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highlight w:val="yellow"/>
        </w:rPr>
        <w:t>4.4.</w:t>
      </w:r>
      <w:r>
        <w:rPr>
          <w:rFonts w:ascii="Times New Roman" w:hAnsi="Times New Roman"/>
          <w:sz w:val="26"/>
          <w:szCs w:val="26"/>
          <w:highlight w:val="yellow"/>
        </w:rPr>
        <w:t xml:space="preserve"> Trong phạm vi công việc của Hợp đồng, Bên B có nghĩa vụ tuân thủ các yêu cầu của Hồ sơ thiết kế, Chỉ dẫn kỹ thuật và chỉ dẫn hợp pháp của Chủ đầu tư, Tư vấn giám sát, Bên A. Trường hợp do lỗi của Bên B mà Chủ đầu tư từ chối nghiệm thu, giảm trừ thanh toán, yêu cầu sửa chữa, bồi thường đối với Bên A</w:t>
      </w:r>
      <w:r>
        <w:rPr>
          <w:rFonts w:ascii="Times New Roman" w:hAnsi="Times New Roman"/>
          <w:sz w:val="26"/>
          <w:szCs w:val="26"/>
        </w:rPr>
        <w:t xml:space="preserve"> thì</w:t>
      </w:r>
      <w:r>
        <w:rPr>
          <w:rFonts w:ascii="Times New Roman" w:hAnsi="Times New Roman"/>
          <w:sz w:val="26"/>
          <w:szCs w:val="26"/>
          <w:highlight w:val="yellow"/>
        </w:rPr>
        <w:t xml:space="preserve"> Bên B phải khắc phục </w:t>
      </w:r>
      <w:r>
        <w:rPr>
          <w:rFonts w:ascii="Times New Roman" w:hAnsi="Times New Roman"/>
          <w:sz w:val="26"/>
          <w:szCs w:val="26"/>
        </w:rPr>
        <w:t>bằng</w:t>
      </w:r>
      <w:r>
        <w:rPr>
          <w:rFonts w:ascii="Times New Roman" w:hAnsi="Times New Roman"/>
          <w:sz w:val="26"/>
          <w:szCs w:val="26"/>
          <w:highlight w:val="yellow"/>
        </w:rPr>
        <w:t xml:space="preserve"> chi phí</w:t>
      </w:r>
      <w:r>
        <w:rPr>
          <w:rFonts w:ascii="Times New Roman" w:hAnsi="Times New Roman"/>
          <w:sz w:val="26"/>
          <w:szCs w:val="26"/>
        </w:rPr>
        <w:t xml:space="preserve"> của mình và chịu trách nhiệm bồi thường; đối với</w:t>
      </w:r>
      <w:r>
        <w:rPr>
          <w:rFonts w:ascii="Times New Roman" w:hAnsi="Times New Roman"/>
          <w:sz w:val="26"/>
          <w:szCs w:val="26"/>
          <w:highlight w:val="yellow"/>
        </w:rPr>
        <w:t xml:space="preserve"> thiệt</w:t>
      </w:r>
      <w:r>
        <w:rPr>
          <w:rFonts w:ascii="Times New Roman" w:hAnsi="Times New Roman"/>
          <w:sz w:val="26"/>
          <w:szCs w:val="26"/>
        </w:rPr>
        <w:t xml:space="preserve"> hại phát sinh, hai bên cùng phối hợp xử lý theo nguyên tắc tại Điều 18.</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commentReference w:id="6"/>
      </w:r>
    </w:p>
    <w:p>
      <w:pPr>
        <w:pStyle w:val="Normal"/>
        <w:widowControl w:val="false"/>
        <w:overflowPunct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06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a) Tiến độ thực hiện Hợp đồng gồm các mốc bắt buộc sau, làm căn cứ xác định vi phạm và phạt chậm tiến độ:</w:t>
      </w:r>
    </w:p>
    <w:p>
      <w:pPr>
        <w:pStyle w:val="Normal"/>
        <w:spacing w:lineRule="auto" w:line="276" w:before="0" w:after="120"/>
        <w:jc w:val="both"/>
        <w:rPr>
          <w:rFonts w:ascii="Times New Roman" w:hAnsi="Times New Roman"/>
          <w:sz w:val="26"/>
          <w:szCs w:val="26"/>
        </w:rPr>
      </w:pPr>
      <w:commentRangeStart w:id="7"/>
      <w:r>
        <w:rPr>
          <w:rFonts w:ascii="Times New Roman" w:hAnsi="Times New Roman"/>
          <w:sz w:val="26"/>
          <w:szCs w:val="26"/>
        </w:rPr>
        <w:t xml:space="preserve">- 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bắt đầu (hai bên chưa thống nhất, tiếp tục đàm phán).</w:t>
      </w:r>
      <w:commentRangeEnd w:id="7"/>
      <w:r>
        <w:commentReference w:id="7"/>
      </w:r>
      <w:r>
        <w:rPr>
          <w:rFonts w:ascii="Times New Roman" w:hAnsi="Times New Roman"/>
          <w:sz w:val="26"/>
          <w:szCs w:val="26"/>
        </w:rPr>
      </w:r>
    </w:p>
    <w:p>
      <w:pPr>
        <w:pStyle w:val="ListParagraph"/>
        <w:numPr>
          <w:ilvl w:val="0"/>
          <w:numId w:val="25"/>
        </w:numPr>
        <w:spacing w:before="0" w:after="120"/>
        <w:contextualSpacing/>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Ngày bắt đầu được quy định như sau và được tính theo thời gian tùy theo điều kiện nào đến sau, cụ thể:</w:t>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rPr>
        <w:t>Hợp đồng</w:t>
      </w:r>
      <w:r>
        <w:rPr>
          <w:rFonts w:ascii="Times New Roman" w:hAnsi="Times New Roman"/>
          <w:sz w:val="26"/>
          <w:szCs w:val="26"/>
          <w:lang w:val="en-US"/>
        </w:rPr>
        <w:t xml:space="preserve"> được ký kết</w:t>
      </w:r>
      <w:r>
        <w:rPr>
          <w:rFonts w:ascii="Times New Roman" w:hAnsi="Times New Roman"/>
          <w:sz w:val="26"/>
          <w:szCs w:val="26"/>
        </w:rPr>
        <w:t>;</w:t>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Hồ sơ thiết kế</w:t>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Các bên ký biên bản bàn giao toàn bộ mặt bằng đủ điều kiện thi công</w:t>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Bên A cung cấp nguồn điện phục vụ thi công đủ công suất theo công suất dự kiến thiết bị tiêu thụ trong Biện pháp thi công được duyệt</w:t>
      </w:r>
    </w:p>
    <w:p>
      <w:pPr>
        <w:pStyle w:val="ListParagraph"/>
        <w:numPr>
          <w:ilvl w:val="0"/>
          <w:numId w:val="26"/>
        </w:numPr>
        <w:spacing w:before="0" w:after="120"/>
        <w:contextualSpacing/>
        <w:jc w:val="both"/>
        <w:rPr>
          <w:rFonts w:ascii="Times New Roman" w:hAnsi="Times New Roman"/>
          <w:sz w:val="26"/>
          <w:szCs w:val="26"/>
        </w:rPr>
      </w:pPr>
      <w:commentRangeStart w:id="8"/>
      <w:r>
        <w:rPr>
          <w:rFonts w:ascii="Times New Roman" w:hAnsi="Times New Roman"/>
          <w:sz w:val="26"/>
          <w:szCs w:val="26"/>
          <w:lang w:val="en-US"/>
        </w:rPr>
        <w:t>Bên B nhận được toàn bộ tiền tạm ứng của Bên A; điều kiện này chỉ áp dụng khi Bên A chậm tạm ứng từ 10 ngày làm việc trở lên so với thời hạn quy định tại Điều 10.3.1.</w:t>
      </w:r>
      <w:commentRangeEnd w:id="8"/>
      <w:r>
        <w:commentReference w:id="8"/>
      </w:r>
      <w:r>
        <w:rPr>
          <w:rFonts w:ascii="Times New Roman" w:hAnsi="Times New Roman"/>
          <w:sz w:val="26"/>
          <w:szCs w:val="26"/>
          <w:lang w:val="en-US"/>
        </w:rPr>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Tiến độ thi công chi tiết được Bên A chấp thuận là căn cứ để quản lý thi công, nghiệm thu, bàn giao và xác định thời gian chậm tiến độ.</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và liên tục cho đến khi hoàn thành.</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e)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f) Thời hạn hoàn thành, bàn giao: theo Điều 7.1 và Tiến độ được Bên A chấp thuận. Việc gia hạn thời gian hoàn thành thực hiện theo Điều 15.1 điểm c.</w:t>
      </w:r>
    </w:p>
    <w:p>
      <w:pPr>
        <w:pStyle w:val="ListParagraph"/>
        <w:widowControl w:val="false"/>
        <w:numPr>
          <w:ilvl w:val="1"/>
          <w:numId w:val="28"/>
        </w:numPr>
        <w:spacing w:lineRule="auto" w:line="288" w:before="120" w:after="120"/>
        <w:contextualSpacing/>
        <w:jc w:val="both"/>
        <w:rPr>
          <w:rFonts w:ascii="Times New Roman" w:hAnsi="Times New Roman"/>
          <w:b/>
          <w:sz w:val="26"/>
          <w:szCs w:val="26"/>
        </w:rPr>
      </w:pPr>
      <w:bookmarkStart w:id="77" w:name="_Ref500837428"/>
      <w:bookmarkEnd w:id="77"/>
      <w:r>
        <w:rPr>
          <w:rFonts w:ascii="Times New Roman" w:hAnsi="Times New Roman"/>
          <w:b/>
          <w:sz w:val="26"/>
          <w:szCs w:val="26"/>
        </w:rPr>
        <w:commentReference w:id="9"/>
      </w:r>
    </w:p>
    <w:p>
      <w:pPr>
        <w:pStyle w:val="Normal"/>
        <w:spacing w:lineRule="auto" w:line="276" w:before="0" w:after="120"/>
        <w:jc w:val="both"/>
        <w:rPr>
          <w:rFonts w:ascii="Times New Roman" w:hAnsi="Times New Roman"/>
          <w:b/>
          <w:bCs/>
          <w:sz w:val="26"/>
          <w:szCs w:val="26"/>
        </w:rPr>
      </w:pPr>
      <w:commentRangeStart w:id="10"/>
      <w:r>
        <w:rPr>
          <w:rFonts w:ascii="Times New Roman" w:hAnsi="Times New Roman"/>
          <w:b/>
          <w:bCs/>
          <w:sz w:val="26"/>
          <w:szCs w:val="26"/>
        </w:rPr>
        <w:t>7.3. Hậu quả của việc chậm tiến độ thực hiện: theo Điều 18.3.</w:t>
      </w:r>
      <w:commentRangeEnd w:id="10"/>
      <w:r>
        <w:commentReference w:id="10"/>
      </w:r>
      <w:r>
        <w:rPr>
          <w:rFonts w:ascii="Times New Roman" w:hAnsi="Times New Roman"/>
          <w:b/>
          <w:bCs/>
          <w:sz w:val="26"/>
          <w:szCs w:val="26"/>
        </w:rPr>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w:t>
      </w:r>
      <w:commentRangeStart w:id="11"/>
      <w:r>
        <w:rPr>
          <w:rFonts w:ascii="Times New Roman" w:hAnsi="Times New Roman"/>
          <w:sz w:val="26"/>
          <w:szCs w:val="26"/>
        </w:rPr>
        <w:t xml:space="preserve">bảo hiểm trách nhiệm dân sự đối với bên thứ ba cho phần công việc của Bên </w:t>
      </w:r>
      <w:commentRangeStart w:id="12"/>
      <w:r>
        <w:rPr>
          <w:rFonts w:ascii="Times New Roman" w:hAnsi="Times New Roman"/>
          <w:sz w:val="26"/>
          <w:szCs w:val="26"/>
        </w:rPr>
        <w:t>B</w:t>
      </w:r>
      <w:r>
        <w:rPr>
          <w:rFonts w:ascii="Times New Roman" w:hAnsi="Times New Roman"/>
          <w:sz w:val="26"/>
          <w:szCs w:val="26"/>
        </w:rPr>
      </w:r>
      <w:commentRangeEnd w:id="11"/>
      <w:r>
        <w:commentReference w:id="11"/>
      </w:r>
      <w:r>
        <w:rPr>
          <w:rFonts w:ascii="Times New Roman" w:hAnsi="Times New Roman"/>
          <w:sz w:val="26"/>
          <w:szCs w:val="26"/>
        </w:rPr>
      </w:r>
      <w:commentRangeEnd w:id="12"/>
      <w:r>
        <w:commentReference w:id="12"/>
      </w:r>
      <w:r>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w:t>
      </w:r>
      <w:r>
        <w:rPr>
          <w:rFonts w:ascii="Times New Roman" w:hAnsi="Times New Roman"/>
          <w:sz w:val="26"/>
          <w:szCs w:val="26"/>
        </w:rPr>
        <w:t xml:space="preserve"> ngày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commentRangeStart w:id="13"/>
      <w:r>
        <w:rPr>
          <w:rFonts w:ascii="Times New Roman" w:hAnsi="Times New Roman"/>
          <w:sz w:val="26"/>
          <w:szCs w:val="26"/>
        </w:rPr>
        <w:t>Thời hạn bảo hành: 36</w:t>
      </w:r>
      <w:r>
        <w:rPr>
          <w:rFonts w:ascii="Times New Roman" w:hAnsi="Times New Roman"/>
          <w:sz w:val="26"/>
          <w:szCs w:val="26"/>
        </w:rPr>
        <w:t xml:space="preserve"> tháng kể từ ngày Chủ đầu tư ký biên bản nghiệm thu hoàn thành hạng mục Công trình theo phạm vi hợp đồng, nhưng không ngắn hơn thời hạn bảo hành mà Bên A phải chịu theo Hợp đồng thầu chính.</w:t>
      </w:r>
      <w:commentRangeEnd w:id="13"/>
      <w:r>
        <w:commentReference w:id="13"/>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xử lý theo Điều 18.4.</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19.3,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14"/>
      <w:r>
        <w:rPr>
          <w:rFonts w:ascii="Times New Roman" w:hAnsi="Times New Roman"/>
          <w:sz w:val="26"/>
          <w:szCs w:val="26"/>
        </w:rPr>
        <w:t>Hợp đồng theo đơn giá cố định, không áp dụng điều chỉnh giá do biến động giá vật liệu, nhân công, máy thi công trong suốt thời gian thực hiện Hợp đồng. Trường hợp pháp luật bắt buộc điều chỉnh hoặc Chủ đầu tư chấp thuận điều chỉnh giá cho Bên A, Bên B được điều chỉnh tương ứng với khối lượng do Bên B thực hiện, không vượt quá mức Chủ đầu tư chấp thuận và được thanh toán sau khi Bên A nhận được thanh toán từ Chủ đầu tư.</w:t>
      </w:r>
      <w:commentRangeEnd w:id="14"/>
      <w:r>
        <w:commentReference w:id="14"/>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15"/>
      <w:r>
        <w:rPr>
          <w:rFonts w:ascii="Times New Roman" w:hAnsi="Times New Roman"/>
          <w:sz w:val="26"/>
          <w:szCs w:val="26"/>
        </w:rPr>
        <w:t xml:space="preserve">a) Giá </w:t>
      </w:r>
      <w:commentRangeStart w:id="16"/>
      <w:r>
        <w:rPr>
          <w:rFonts w:ascii="Times New Roman" w:hAnsi="Times New Roman"/>
          <w:sz w:val="26"/>
          <w:szCs w:val="26"/>
        </w:rPr>
        <w:t xml:space="preserve">Hợp đồng (tạm tính): </w:t>
      </w:r>
      <w:r>
        <w:rPr>
          <w:rFonts w:ascii="Times New Roman" w:hAnsi="Times New Roman"/>
          <w:b/>
          <w:bCs/>
          <w:sz w:val="26"/>
          <w:szCs w:val="26"/>
          <w:highlight w:val="yellow"/>
        </w:rPr>
        <w:t>216.334.704.781</w:t>
      </w:r>
      <w:r>
        <w:rPr>
          <w:rFonts w:ascii="Times New Roman" w:hAnsi="Times New Roman"/>
          <w:b/>
          <w:bCs/>
          <w:sz w:val="26"/>
          <w:szCs w:val="26"/>
        </w:rPr>
        <w:t xml:space="preserve"> đồng</w:t>
      </w:r>
      <w:r>
        <w:rPr>
          <w:rFonts w:ascii="Times New Roman" w:hAnsi="Times New Roman"/>
          <w:sz w:val="26"/>
          <w:szCs w:val="26"/>
        </w:rPr>
        <w:t>,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Hai trăm mười sáu tỷ, ba trăm ba mươi tư triệu, bảy trăm linh bốn nghìn, bảy trăm tám mươi mốt đồng</w:t>
      </w:r>
      <w:r>
        <w:rPr>
          <w:rFonts w:ascii="Times New Roman" w:hAnsi="Times New Roman"/>
          <w:sz w:val="26"/>
          <w:szCs w:val="26"/>
        </w:rPr>
        <w:t xml:space="preserve">). Trong đó: giá trị trước thuế </w:t>
      </w:r>
      <w:r>
        <w:rPr>
          <w:rFonts w:ascii="Times New Roman" w:hAnsi="Times New Roman"/>
          <w:sz w:val="26"/>
          <w:szCs w:val="26"/>
          <w:highlight w:val="yellow"/>
        </w:rPr>
        <w:t>200.309.911.834</w:t>
      </w:r>
      <w:r>
        <w:rPr>
          <w:rFonts w:ascii="Times New Roman" w:hAnsi="Times New Roman"/>
          <w:sz w:val="26"/>
          <w:szCs w:val="26"/>
        </w:rPr>
        <w:t xml:space="preserve"> đồng; thuế GTGT 8% </w:t>
      </w:r>
      <w:r>
        <w:rPr>
          <w:rFonts w:ascii="Times New Roman" w:hAnsi="Times New Roman"/>
          <w:sz w:val="26"/>
          <w:szCs w:val="26"/>
          <w:highlight w:val="yellow"/>
        </w:rPr>
        <w:t>16.024.792.947</w:t>
      </w:r>
      <w:r>
        <w:rPr>
          <w:rFonts w:ascii="Times New Roman" w:hAnsi="Times New Roman"/>
          <w:sz w:val="26"/>
          <w:szCs w:val="26"/>
        </w:rPr>
        <w:t xml:space="preserve"> đồng. Thuế suất GTGT áp dụng theo quy định của pháp luật</w:t>
      </w:r>
      <w:r>
        <w:rPr>
          <w:rFonts w:ascii="Times New Roman" w:hAnsi="Times New Roman"/>
          <w:sz w:val="26"/>
          <w:szCs w:val="26"/>
        </w:rPr>
      </w:r>
      <w:commentRangeEnd w:id="16"/>
      <w:r>
        <w:commentReference w:id="16"/>
      </w:r>
      <w:r>
        <w:rPr>
          <w:rFonts w:ascii="Times New Roman" w:hAnsi="Times New Roman"/>
          <w:sz w:val="26"/>
          <w:szCs w:val="26"/>
        </w:rPr>
        <w:t>.</w:t>
      </w:r>
      <w:commentRangeEnd w:id="15"/>
      <w:r>
        <w:commentReference w:id="15"/>
      </w:r>
      <w:r>
        <w:rPr>
          <w:rFonts w:ascii="Times New Roman" w:hAnsi="Times New Roman"/>
          <w:sz w:val="26"/>
          <w:szCs w:val="26"/>
        </w:rPr>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Bên B cung cấp toàn bộ vật liệu chính, vật liệu phụ và chịu toàn bộ chi phí hao hụt vật liệu trong quá trình thi công.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commentReference w:id="17"/>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25% giá trị Hợp đồng trước thuế GTGT, tương ứng </w:t>
      </w:r>
      <w:r>
        <w:rPr>
          <w:rFonts w:ascii="Times New Roman" w:hAnsi="Times New Roman"/>
          <w:sz w:val="26"/>
          <w:szCs w:val="26"/>
          <w:highlight w:val="yellow"/>
        </w:rPr>
        <w:t>50.077.477.959</w:t>
      </w:r>
      <w:r>
        <w:rPr>
          <w:rFonts w:ascii="Times New Roman" w:hAnsi="Times New Roman"/>
          <w:sz w:val="26"/>
          <w:szCs w:val="26"/>
        </w:rPr>
        <w:t xml:space="preserve"> đồng. Bên A tạm ứng trong vòng 07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19.2;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19.1;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commentRangeStart w:id="18"/>
      <w:r>
        <w:rPr>
          <w:rFonts w:ascii="Times New Roman" w:hAnsi="Times New Roman"/>
          <w:sz w:val="26"/>
          <w:szCs w:val="26"/>
        </w:rPr>
        <w:t>riêng công thí nghiệm chống thấm phải có đề cương thí nghiệm</w:t>
      </w:r>
      <w:r>
        <w:rPr>
          <w:rFonts w:ascii="Times New Roman" w:hAnsi="Times New Roman"/>
          <w:sz w:val="26"/>
          <w:szCs w:val="26"/>
        </w:rPr>
      </w:r>
      <w:commentRangeEnd w:id="18"/>
      <w:r>
        <w:commentReference w:id="18"/>
      </w:r>
      <w:r>
        <w:rPr>
          <w:rFonts w:ascii="Times New Roman" w:hAnsi="Times New Roman"/>
          <w:sz w:val="26"/>
          <w:szCs w:val="26"/>
        </w:rPr>
        <w: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w:t>
      </w:r>
      <w:commentRangeStart w:id="19"/>
      <w:r>
        <w:rPr>
          <w:rFonts w:ascii="Times New Roman" w:hAnsi="Times New Roman"/>
          <w:sz w:val="26"/>
          <w:szCs w:val="26"/>
        </w:rPr>
        <w:t xml:space="preserve">, Tư vấn giám sát </w:t>
      </w:r>
      <w:r>
        <w:rPr>
          <w:rFonts w:ascii="Times New Roman" w:hAnsi="Times New Roman"/>
          <w:sz w:val="26"/>
          <w:szCs w:val="26"/>
        </w:rPr>
      </w:r>
      <w:commentRangeEnd w:id="19"/>
      <w:r>
        <w:commentReference w:id="19"/>
      </w:r>
      <w:r>
        <w:rPr>
          <w:rFonts w:ascii="Times New Roman" w:hAnsi="Times New Roman"/>
          <w:sz w:val="26"/>
          <w:szCs w:val="26"/>
        </w:rPr>
        <w:t>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 (Khối lượng hoàn thành theo thực tế thi công tăng hoặc giảm so với khối lượng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(theo mẫu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06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Giá trị phần Công tác trọn gói tại Biểu 01 [Chi tiết giá hợp đồng] được thanh toán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p>
      <w:pPr>
        <w:pStyle w:val="ListParagraph"/>
        <w:numPr>
          <w:ilvl w:val="0"/>
          <w:numId w:val="27"/>
        </w:numPr>
        <w:spacing w:before="0" w:after="120"/>
        <w:contextualSpacing/>
        <w:jc w:val="both"/>
        <w:rPr>
          <w:rFonts w:ascii="Times New Roman" w:hAnsi="Times New Roman"/>
          <w:sz w:val="26"/>
          <w:szCs w:val="26"/>
        </w:rPr>
      </w:pPr>
      <w:r>
        <w:rPr>
          <w:rFonts w:ascii="Times New Roman" w:hAnsi="Times New Roman"/>
          <w:sz w:val="26"/>
          <w:szCs w:val="26"/>
        </w:rPr>
        <w:t>- Thời hạn xác nhận hồ sơ và thanh toán:</w:t>
      </w:r>
    </w:p>
    <w:p>
      <w:pPr>
        <w:pStyle w:val="Normal"/>
        <w:spacing w:lineRule="auto" w:line="276" w:before="0" w:after="120"/>
        <w:jc w:val="both"/>
        <w:rPr>
          <w:rFonts w:ascii="Times New Roman" w:hAnsi="Times New Roman"/>
          <w:sz w:val="26"/>
          <w:szCs w:val="26"/>
        </w:rPr>
      </w:pPr>
      <w:commentRangeStart w:id="20"/>
      <w:r>
        <w:rPr>
          <w:rFonts w:ascii="Times New Roman" w:hAnsi="Times New Roman"/>
          <w:sz w:val="26"/>
          <w:szCs w:val="26"/>
        </w:rPr>
        <w:t>Bên A kiểm tra, cho ý kiến về hồ sơ trong vòng 15 (mười lăm) ngày kể từ ngày Bên A nhận được đầy đủ hồ sơ đề nghị thanh toán hợp lệ, đúng quy định của Hợp đồng từ Bên B. Nếu có yêu cầu chỉnh sửa, giải trình (nếu có), Bên A tổng hợp và phản hồi một lần bằng văn bản cho Bên B trong thời hạn nêu trên. Thời gian Bên B chỉnh sửa, bổ sung hồ sơ không tính vào thời hạn xem xét, thanh toán của Bên A. Thời hạn thanh toán theo điểm e khoản này.</w:t>
      </w:r>
      <w:commentRangeEnd w:id="20"/>
      <w:r>
        <w:commentReference w:id="20"/>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Bên B có trách nhiệm phối hợp cung cấp hồ sơ liên quan để Bên A hoàn thiện hồ sơ thanh toán đáp ứng yêu cầu của Tư vấn giám sát, Chủ đầu tư để Bên A kịp thời nộp hồ sơ thanh toán giữa Bên A với Chủ đầu tư.</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widowControl w:val="false"/>
        <w:tabs>
          <w:tab w:val="clear" w:pos="720"/>
          <w:tab w:val="left" w:pos="270" w:leader="none"/>
        </w:tabs>
        <w:suppressAutoHyphens w:val="true"/>
        <w:bidi w:val="0"/>
        <w:spacing w:lineRule="auto" w:line="276" w:before="0" w:after="120"/>
        <w:jc w:val="both"/>
        <w:rPr>
          <w:rFonts w:ascii="Times New Roman" w:hAnsi="Times New Roman"/>
          <w:b/>
          <w:bCs/>
          <w:sz w:val="26"/>
          <w:szCs w:val="26"/>
        </w:rPr>
      </w:pPr>
      <w:r>
        <w:rPr>
          <w:rFonts w:ascii="Times New Roman" w:hAnsi="Times New Roman"/>
          <w:b/>
          <w:bCs/>
          <w:sz w:val="26"/>
          <w:szCs w:val="26"/>
        </w:rPr>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 theo Hợp đồng thầu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19.3,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14.1.</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commentReference w:id="21"/>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commentRangeStart w:id="22"/>
      <w:r>
        <w:rPr>
          <w:rFonts w:ascii="Times New Roman" w:hAnsi="Times New Roman"/>
          <w:sz w:val="26"/>
          <w:szCs w:val="26"/>
        </w:rPr>
        <w:t>Trường hợp Bên B không nộp bảo lãnh bảo hành, Bên A giữ lại 05</w:t>
      </w:r>
      <w:r>
        <w:rPr>
          <w:rFonts w:ascii="Times New Roman" w:hAnsi="Times New Roman"/>
          <w:sz w:val="26"/>
          <w:szCs w:val="26"/>
        </w:rPr>
        <w:t>% giá trị quyết toán và thanh toán cho Bên B khi kết thúc thời hạn bảo hành. Hồ sơ thanh toán gồm:</w:t>
      </w:r>
      <w:commentRangeEnd w:id="22"/>
      <w:r>
        <w:commentReference w:id="22"/>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thanh toán các khoản thanh toán theo đợt trong vòng 20</w:t>
      </w:r>
      <w:r>
        <w:rPr>
          <w:rFonts w:ascii="Times New Roman" w:hAnsi="Times New Roman"/>
          <w:sz w:val="26"/>
          <w:szCs w:val="26"/>
        </w:rPr>
        <w:t xml:space="preserve"> ngày kể từ ngày Bên A phê duyệt hồ sơ thanh toán hợp lệ của Bên B. Giá trị quyết toán còn lại được thanh toán trong vòng 20</w:t>
      </w:r>
      <w:r>
        <w:rPr>
          <w:rFonts w:ascii="Times New Roman" w:hAnsi="Times New Roman"/>
          <w:sz w:val="26"/>
          <w:szCs w:val="26"/>
        </w:rPr>
        <w:t xml:space="preserve"> ngày kể từ ngày Bên A phê duyệt hồ sơ quyết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thanh toán tiền bảo hành: trong vòng 07 ngày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14.1.</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commentReference w:id="23"/>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commentReference w:id="24"/>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commentReference w:id="25"/>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78" w:name="_Toc323775524"/>
      <w:bookmarkStart w:id="79" w:name="_Toc323776361"/>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78"/>
      <w:bookmarkEnd w:id="79"/>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commentReference w:id="26"/>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được chủ động giải thể, rút quân sau khi hoàn thành các công việc theo tiến độ được phê duyệt.</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overflowPunct w:val="fals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commentReference w:id="27"/>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13. VẬT TƯ, VẬT LIỆU DO BÊN B CUNG CẤP</w:t>
      </w:r>
    </w:p>
    <w:p>
      <w:pPr>
        <w:pStyle w:val="Normal"/>
        <w:spacing w:lineRule="auto" w:line="276" w:before="0" w:after="120"/>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14.1. Quyết toán hợp đồng: </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trike/>
          <w:sz w:val="26"/>
          <w:szCs w:val="26"/>
        </w:rPr>
      </w:pPr>
      <w:r>
        <w:rPr>
          <w:rFonts w:ascii="Times New Roman" w:hAnsi="Times New Roman"/>
          <w:bCs/>
          <w:strike/>
          <w:sz w:val="26"/>
          <w:szCs w:val="26"/>
        </w:rPr>
        <w:t>(ii) Thành phần hồ sơ quyết toán Hợp đồng, bao gồm nhưng không giới hạn: (1) Giấy đề nghị quyết toán; (2) Bảng xác định giá trị quyết toán Hợp đồng (bao gồm giá trị khối lượng phát sinh đã được lập thành phụ lục Hợp đồng, nếu có); (3) Biên bản nghiệm thu hoàn thành, bàn giao Hạng mục công trình và các biên bản nghiệm thu công việc, Công tác chuẩn bị, Biện pháp thi công; (4) Biên bản xác nhận khối lượng hoàn thành; (5) Hồ sơ chất lượng, hồ sơ nghiệm thu vật liệu đầu vào, kết quả thí nghiệm, hồ sơ và bản vẽ hoàn công, nhật ký thi công, các biên bản hiện trường; (6) Bảng tổng hợp các khoản thưởng, phạt, khấu trừ; (7) Hóa đơn GTGT tương ứng toàn bộ giá trị quyết toán; (8) Các tài liệu khác theo quy định của pháp luật và yêu cầu của Bên A, Chủ đầu tư. Số lượng: 06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commentRangeStart w:id="28"/>
      <w:r>
        <w:rPr>
          <w:rFonts w:ascii="Times New Roman" w:hAnsi="Times New Roman"/>
          <w:sz w:val="26"/>
          <w:szCs w:val="26"/>
          <w:lang w:val="vi-VN"/>
        </w:rPr>
        <w:t>c) Gia hạn thời gian hoàn thành: Bên B được gia hạn thời gian hoàn thành tương ứng với thời gian bị ảnh hưởng thực tế do một trong những lý do sau: (i) Có sự thay đổi phạm vi công việc do thay đổi thiết kế hoặc biện pháp thi công theo chỉ dẫn, yêu cầu của Bên A làm ảnh hưởng đến tiến độ thực hiện Hợp đồng; (ii) Do ảnh hưởng của các trường hợp bất khả kháng theo Điều 16; (iii) Do ảnh hưởng của mưa bão; (iv) Sự chậm trễ, trở ngại trên Công trường do Bên A, nhân lực của Bên A hay các nhà thầu khác của Bên A gây ra như: việc bàn giao toàn bộ hoặc một phần mặt bằng không đúng với các thoả thuận trong Hợp đồng, các thủ tục liên quan ảnh hưởng đến tiến độ thực hiện Hợp đồng mà không do lỗi của Bên B gây ra; (v) Bên A chậm phản hồi, phê duyệt các đề xuất, đề nghị, hồ sơ do Bên B đệ trình, thời gian chậm tính từ thời điểm các hồ sơ này đủ điều kiện phê duyệt; Bên A chậm thanh toán cho Bên B quá 15 ngày làm việc kể từ ngày hết hạn thanh toán; (vi) Chậm phê duyệt đơn giá hạng mục phát sinh ngoài Hợp đồng; (vii) Các trường hợp tạm ngừng theo quyết định của Bên A mà không phải do lỗi của Bên B; (viii) Các trường hợp khác do hai Bên đàm phán thống nhất.</w:t>
      </w:r>
      <w:commentRangeEnd w:id="28"/>
      <w:r>
        <w:commentReference w:id="28"/>
      </w:r>
      <w:r>
        <w:rPr>
          <w:rFonts w:ascii="Times New Roman" w:hAnsi="Times New Roman"/>
          <w:sz w:val="26"/>
          <w:szCs w:val="26"/>
          <w:lang w:val="vi-VN"/>
        </w:rPr>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commentRangeStart w:id="29"/>
      <w:r>
        <w:rPr>
          <w:rFonts w:ascii="Times New Roman" w:hAnsi="Times New Roman"/>
          <w:b/>
          <w:sz w:val="26"/>
          <w:szCs w:val="26"/>
          <w:lang w:val="vi-VN"/>
        </w:rPr>
        <w:t>15.3. Điều chỉnh giá trị Hợp đồng:</w:t>
      </w:r>
      <w:commentRangeEnd w:id="29"/>
      <w:r>
        <w:commentReference w:id="29"/>
      </w:r>
      <w:r>
        <w:rPr>
          <w:rFonts w:ascii="Times New Roman" w:hAnsi="Times New Roman"/>
          <w:b/>
          <w:sz w:val="26"/>
          <w:szCs w:val="26"/>
          <w:lang w:val="vi-VN"/>
        </w:rPr>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(ii) Giảm trừ giá trị phần công việc Bên B không thực hiện hoặc thực hiện không đầy đủ, phần công việc Bên A thực hiện thay theo Điều 18.4. Chi phí tạm dừng, dừng chờ thực hiện theo Điều 17.1 điểm c.</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07 ngày kể từ ngày nhận được yêu cầu; Bên A xem xét trong vòng 07 ngày làm việc kể từ ngày nhận đủ hồ sơ hợp lệ. Việc Bên A không có ý kiến trong thời hạn nêu trên được coi là chấp thuận. Bên B chỉ triển khai thi công các hạng mục phát sinh sau khi được Bên A phê duyệt và ký phụ lục hợp đồng, trừ công việc khẩn cấp nêu trên.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15.4, Bên A không có nghĩa vụ thanh toán công việc phát sinh, thay đổi không được Bên A chấp thuận theo Điều 15.4. Giá trị công việc phát sinh, thay đổi được thanh toán cùng kỳ thanh toán theo đợt tại Điều 10.3.2.</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gia hạn theo Điều 15.1 điểm c; chi phí phát sinh (nếu có) được Bên A chấp thuận bù đắp theo điểm c khoản này.</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(iii) Bên A chậm thanh toán, tạm ứng quá 45 ngày sau thời hạn thanh toán quy định trong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commentRangeStart w:id="30"/>
      <w:r>
        <w:rPr>
          <w:rFonts w:ascii="Times New Roman" w:hAnsi="Times New Roman"/>
          <w:sz w:val="26"/>
          <w:szCs w:val="26"/>
          <w:lang w:val="vi-VN"/>
        </w:rPr>
        <w:t>(v) Bên A không kiểm tra, cho ý kiến đối với hồ sơ thanh toán quá 20 ngày kể từ ngày Bên B trình hồ sơ thanh toán đầy đủ, đúng quy định của Hợp đồng.</w:t>
      </w:r>
      <w:commentRangeEnd w:id="30"/>
      <w:r>
        <w:commentReference w:id="30"/>
      </w:r>
      <w:r>
        <w:rPr>
          <w:rFonts w:ascii="Times New Roman" w:hAnsi="Times New Roman"/>
          <w:sz w:val="26"/>
          <w:szCs w:val="26"/>
          <w:lang w:val="vi-VN"/>
        </w:rPr>
      </w:r>
    </w:p>
    <w:p>
      <w:pPr>
        <w:pStyle w:val="ListParagraph"/>
        <w:numPr>
          <w:ilvl w:val="0"/>
          <w:numId w:val="8"/>
        </w:numPr>
        <w:tabs>
          <w:tab w:val="clear" w:pos="720"/>
          <w:tab w:val="left" w:pos="709" w:leader="none"/>
        </w:tabs>
        <w:spacing w:before="0" w:after="120"/>
        <w:contextualSpacing/>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rPr>
        <w:t>28</w:t>
      </w:r>
      <w:r>
        <w:rPr>
          <w:rFonts w:ascii="Times New Roman" w:hAnsi="Times New Roman"/>
          <w:bCs/>
          <w:sz w:val="26"/>
          <w:szCs w:val="26"/>
          <w:lang w:val="vi-VN"/>
        </w:rPr>
        <w:t xml:space="preserve"> ngày trước</w:t>
      </w:r>
      <w:r>
        <w:rPr>
          <w:rFonts w:ascii="Times New Roman" w:hAnsi="Times New Roman"/>
          <w:bCs/>
          <w:sz w:val="26"/>
          <w:szCs w:val="26"/>
        </w:rPr>
        <w:t xml:space="preserve"> (trừ trường hợp bên A chậm thanh toán)</w:t>
      </w:r>
      <w:r>
        <w:rPr>
          <w:rFonts w:ascii="Times New Roman" w:hAnsi="Times New Roman"/>
          <w:bCs/>
          <w:sz w:val="26"/>
          <w:szCs w:val="26"/>
          <w:lang w:val="vi-VN"/>
        </w:rPr>
        <w:t>,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ListParagraph"/>
        <w:numPr>
          <w:ilvl w:val="0"/>
          <w:numId w:val="8"/>
        </w:numPr>
        <w:tabs>
          <w:tab w:val="clear" w:pos="720"/>
          <w:tab w:val="left" w:pos="709" w:leader="none"/>
        </w:tabs>
        <w:spacing w:before="0" w:after="120"/>
        <w:contextualSpacing/>
        <w:jc w:val="both"/>
        <w:rPr>
          <w:rFonts w:ascii="Times New Roman" w:hAnsi="Times New Roman"/>
          <w:bCs/>
          <w:sz w:val="26"/>
          <w:szCs w:val="26"/>
          <w:lang w:val="vi-VN"/>
        </w:rPr>
      </w:pPr>
      <w:commentRangeStart w:id="31"/>
      <w:r>
        <w:rPr>
          <w:rFonts w:ascii="Times New Roman" w:hAnsi="Times New Roman"/>
          <w:bCs/>
          <w:sz w:val="26"/>
          <w:szCs w:val="26"/>
          <w:lang w:val="en-US"/>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 nguyên nhân từ Chủ đầu tư, cơ quan nhà nước, bên thứ ba hoặc sự kiện bất khả kháng, trừ phần Bên A được Chủ đầu tư bù đắp tương ứng.</w:t>
      </w:r>
      <w:commentRangeEnd w:id="31"/>
      <w:r>
        <w:commentReference w:id="31"/>
      </w:r>
      <w:r>
        <w:rPr>
          <w:rFonts w:ascii="Times New Roman" w:hAnsi="Times New Roman"/>
          <w:bCs/>
          <w:sz w:val="26"/>
          <w:szCs w:val="26"/>
          <w:lang w:val="en-US"/>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spacing w:lineRule="auto" w:line="276" w:before="0" w:after="120"/>
        <w:jc w:val="both"/>
        <w:rPr>
          <w:rFonts w:ascii="Times New Roman" w:hAnsi="Times New Roman"/>
          <w:bCs/>
          <w:sz w:val="26"/>
          <w:szCs w:val="26"/>
          <w:lang w:val="vi-VN"/>
        </w:rPr>
      </w:pPr>
      <w:commentRangeStart w:id="32"/>
      <w:r>
        <w:rPr>
          <w:rFonts w:ascii="Times New Roman" w:hAnsi="Times New Roman"/>
          <w:sz w:val="26"/>
          <w:szCs w:val="26"/>
          <w:lang w:val="vi-VN"/>
        </w:rPr>
        <w:t>(iv) Hợp đồng thầu chính bị chấm dứt trước thời hạn: hai bên lập biên bản xác nhận hiện trạng, khối lượng</w:t>
      </w:r>
      <w:r>
        <w:rPr>
          <w:rFonts w:ascii="Times New Roman" w:hAnsi="Times New Roman"/>
          <w:sz w:val="26"/>
          <w:szCs w:val="26"/>
        </w:rPr>
        <w:t xml:space="preserve"> Bên B</w:t>
      </w:r>
      <w:r>
        <w:rPr>
          <w:rFonts w:ascii="Times New Roman" w:hAnsi="Times New Roman"/>
          <w:sz w:val="26"/>
          <w:szCs w:val="26"/>
          <w:lang w:val="vi-VN"/>
        </w:rPr>
        <w:t xml:space="preserve"> đã </w:t>
      </w:r>
      <w:r>
        <w:rPr>
          <w:rFonts w:ascii="Times New Roman" w:hAnsi="Times New Roman"/>
          <w:sz w:val="26"/>
          <w:szCs w:val="26"/>
        </w:rPr>
        <w:t>thực hiện</w:t>
      </w:r>
      <w:r>
        <w:rPr>
          <w:rFonts w:ascii="Times New Roman" w:hAnsi="Times New Roman"/>
          <w:sz w:val="26"/>
          <w:szCs w:val="26"/>
          <w:lang w:val="vi-VN"/>
        </w:rPr>
        <w:t xml:space="preserve"> theo quy định của pháp luật về hợp đồng xây dựng; Bên A thanh toán cho Bên B giá trị khối lượng đã được xác nhận, không chịu phạt và không bồi thường.</w:t>
      </w:r>
      <w:commentRangeEnd w:id="32"/>
      <w:r>
        <w:commentReference w:id="32"/>
      </w:r>
      <w:r>
        <w:rPr>
          <w:rFonts w:ascii="Times New Roman" w:hAnsi="Times New Roman"/>
          <w:sz w:val="26"/>
          <w:szCs w:val="26"/>
          <w:lang w:val="vi-VN"/>
        </w:rPr>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numPr>
          <w:ilvl w:val="0"/>
          <w:numId w:val="9"/>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Tổng số tiền phạt chậm tiến độ của Bên B đạt mức phạt tối đa theo Điều 18.3;</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commentRangeStart w:id="33"/>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commentRangeEnd w:id="33"/>
      <w:r>
        <w:commentReference w:id="33"/>
      </w:r>
      <w:r>
        <w:rPr>
          <w:rFonts w:ascii="Times New Roman" w:hAnsi="Times New Roman"/>
          <w:sz w:val="26"/>
          <w:szCs w:val="26"/>
          <w:lang w:val="vi-VN"/>
        </w:rPr>
      </w:r>
    </w:p>
    <w:p>
      <w:pPr>
        <w:pStyle w:val="Normal"/>
        <w:widowControl w:val="false"/>
        <w:numPr>
          <w:ilvl w:val="0"/>
          <w:numId w:val="9"/>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numPr>
          <w:ilvl w:val="0"/>
          <w:numId w:val="9"/>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chuyển nhượng Hợp đồng hoặc giao thầu lại toàn bộ công việc khi chưa được Bên A chấp thuận bằng văn bản;</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nộp bảo đảm thực hiện hợp đồng hoặc không gia hạn bảo lãnh theo quy định của Hợp đồng;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commentRangeStart w:id="34"/>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commentRangeEnd w:id="34"/>
      <w:r>
        <w:commentReference w:id="34"/>
      </w:r>
      <w:r>
        <w:rPr>
          <w:rFonts w:ascii="Times New Roman" w:hAnsi="Times New Roman"/>
          <w:sz w:val="26"/>
          <w:szCs w:val="26"/>
          <w:lang w:val="vi-VN"/>
        </w:rPr>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pPr>
        <w:pStyle w:val="Normal"/>
        <w:widowControl w:val="false"/>
        <w:spacing w:lineRule="auto" w:line="276" w:before="0" w:after="120"/>
        <w:jc w:val="both"/>
        <w:rPr>
          <w:rFonts w:ascii="Times New Roman" w:hAnsi="Times New Roman"/>
          <w:sz w:val="26"/>
          <w:szCs w:val="26"/>
          <w:lang w:val="vi-VN"/>
        </w:rPr>
      </w:pPr>
      <w:commentRangeStart w:id="35"/>
      <w:r>
        <w:rPr>
          <w:rFonts w:ascii="Times New Roman" w:hAnsi="Times New Roman"/>
          <w:sz w:val="26"/>
          <w:szCs w:val="26"/>
          <w:lang w:val="vi-VN"/>
        </w:rPr>
        <w:t xml:space="preserve">Bên B có quyền đơn phương chấm dứt Hợp đồng theo quy định của pháp luật về hợp đồng xây dựng, nhưng phải thông báo bằng văn bản trước cho Bên A tối thiểu là </w:t>
      </w:r>
      <w:r>
        <w:rPr>
          <w:rFonts w:ascii="Times New Roman" w:hAnsi="Times New Roman"/>
          <w:sz w:val="26"/>
          <w:szCs w:val="26"/>
        </w:rPr>
        <w:t>15</w:t>
      </w:r>
      <w:r>
        <w:rPr>
          <w:rFonts w:ascii="Times New Roman" w:hAnsi="Times New Roman"/>
          <w:sz w:val="26"/>
          <w:szCs w:val="26"/>
          <w:lang w:val="vi-VN"/>
        </w:rPr>
        <w:t xml:space="preserve"> ngày, trong các trường hợp sau:</w:t>
      </w:r>
      <w:commentRangeEnd w:id="35"/>
      <w:r>
        <w:commentReference w:id="35"/>
      </w:r>
      <w:r>
        <w:rPr>
          <w:rFonts w:ascii="Times New Roman" w:hAnsi="Times New Roman"/>
          <w:sz w:val="26"/>
          <w:szCs w:val="26"/>
          <w:lang w:val="vi-VN"/>
        </w:rPr>
      </w:r>
    </w:p>
    <w:p>
      <w:pPr>
        <w:pStyle w:val="ListParagraph"/>
        <w:numPr>
          <w:ilvl w:val="0"/>
          <w:numId w:val="23"/>
        </w:numPr>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bị phá sản, giải thể, bị đình chỉ hoạt động; </w:t>
      </w:r>
    </w:p>
    <w:p>
      <w:pPr>
        <w:pStyle w:val="ListParagraph"/>
        <w:numPr>
          <w:ilvl w:val="0"/>
          <w:numId w:val="23"/>
        </w:numPr>
        <w:spacing w:before="0" w:after="120"/>
        <w:contextualSpacing/>
        <w:jc w:val="both"/>
        <w:rPr>
          <w:rFonts w:ascii="Times New Roman" w:hAnsi="Times New Roman"/>
          <w:sz w:val="26"/>
          <w:szCs w:val="26"/>
        </w:rPr>
      </w:pPr>
      <w:r>
        <w:rPr>
          <w:rFonts w:ascii="Times New Roman" w:hAnsi="Times New Roman"/>
          <w:sz w:val="26"/>
          <w:szCs w:val="26"/>
        </w:rPr>
        <w:t xml:space="preserve">Bên A không thanh toán cho Bên B quá </w:t>
      </w:r>
      <w:r>
        <w:rPr>
          <w:rFonts w:ascii="Times New Roman" w:hAnsi="Times New Roman"/>
          <w:sz w:val="26"/>
          <w:szCs w:val="26"/>
          <w:highlight w:val="yellow"/>
        </w:rPr>
        <w:t>60</w:t>
      </w:r>
      <w:r>
        <w:rPr>
          <w:rFonts w:ascii="Times New Roman" w:hAnsi="Times New Roman"/>
          <w:sz w:val="26"/>
          <w:szCs w:val="26"/>
        </w:rPr>
        <w:t xml:space="preserve"> ngày kể từ ngày hết thời hạn thanh toán theo Hợp đồng đối với hồ sơ thanh toán đầy đủ, hợp lệ, không do lỗi của Bên B;</w:t>
      </w:r>
    </w:p>
    <w:p>
      <w:pPr>
        <w:pStyle w:val="ListParagraph"/>
        <w:numPr>
          <w:ilvl w:val="0"/>
          <w:numId w:val="23"/>
        </w:numPr>
        <w:spacing w:before="0" w:after="120"/>
        <w:contextualSpacing/>
        <w:jc w:val="both"/>
        <w:rPr>
          <w:rFonts w:ascii="Times New Roman" w:hAnsi="Times New Roman"/>
          <w:sz w:val="26"/>
          <w:szCs w:val="26"/>
        </w:rPr>
      </w:pPr>
      <w:r>
        <w:rPr>
          <w:rFonts w:ascii="Times New Roman" w:hAnsi="Times New Roman"/>
          <w:sz w:val="26"/>
          <w:szCs w:val="26"/>
          <w:lang w:val="en-US"/>
        </w:rPr>
        <w:t xml:space="preserve">Công việc bị dừng liên tục quá </w:t>
      </w:r>
      <w:r>
        <w:rPr>
          <w:rFonts w:ascii="Times New Roman" w:hAnsi="Times New Roman"/>
          <w:sz w:val="26"/>
          <w:szCs w:val="26"/>
          <w:highlight w:val="yellow"/>
          <w:lang w:val="en-US"/>
        </w:rPr>
        <w:t>45</w:t>
      </w:r>
      <w:r>
        <w:rPr>
          <w:rFonts w:ascii="Times New Roman" w:hAnsi="Times New Roman"/>
          <w:sz w:val="26"/>
          <w:szCs w:val="26"/>
          <w:lang w:val="en-US"/>
        </w:rPr>
        <w:t xml:space="preserve"> ngày theo Điều 17.1 do lỗi của Bên A.</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d) Thủ tục chấm dứt hợp đồng:</w:t>
      </w:r>
    </w:p>
    <w:p>
      <w:pPr>
        <w:pStyle w:val="Normal"/>
        <w:numPr>
          <w:ilvl w:val="2"/>
          <w:numId w:val="10"/>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VÀ XỬ LÝ VI PHẠM HỢP ĐỒNG</w:t>
      </w:r>
    </w:p>
    <w:p>
      <w:pPr>
        <w:pStyle w:val="Normal"/>
        <w:spacing w:lineRule="auto" w:line="276" w:before="0" w:after="120"/>
        <w:jc w:val="both"/>
        <w:rPr>
          <w:rFonts w:ascii="Times New Roman" w:hAnsi="Times New Roman"/>
          <w:sz w:val="26"/>
          <w:szCs w:val="26"/>
        </w:rPr>
      </w:pPr>
      <w:commentRangeStart w:id="36"/>
      <w:r>
        <w:rPr>
          <w:rFonts w:ascii="Times New Roman" w:hAnsi="Times New Roman"/>
          <w:sz w:val="26"/>
          <w:szCs w:val="26"/>
        </w:rPr>
        <w:t>Các bên thỏa thuận mức phạt và bồi thường theo Điều 86 Luật Xây dựng số 135/2025/QH15. Tổng mức phạt vi phạm đối với Bên B không vượt quá 10% giá trị Hợp đồng. Nguyên tắc khắc phục và bồi thường áp dụng thống nhất cho toàn bộ Hợp đồng: (i) mọi sai sót, hư hỏng, sự cố, vi phạm do lỗi của Bên B phải được Bên B khắc phục toàn bộ (100%) bằng chi phí của mình; (ii) thiệt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 Bên A có quyền thu tiền phạt, tiền bồi thường bằng cách khấu trừ vào giá trị thanh toán theo Điều 3.5 hoặc thu từ bảo lãnh thực hiện Hợp đồng.</w:t>
      </w:r>
      <w:commentRangeEnd w:id="36"/>
      <w:r>
        <w:commentReference w:id="36"/>
      </w:r>
      <w:r>
        <w:rPr>
          <w:rFonts w:ascii="Times New Roman" w:hAnsi="Times New Roman"/>
          <w:sz w:val="26"/>
          <w:szCs w:val="26"/>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và xử lý do chậm tiến độ:</w:t>
      </w:r>
    </w:p>
    <w:p>
      <w:pPr>
        <w:pStyle w:val="Normal"/>
        <w:spacing w:lineRule="auto" w:line="276" w:before="0" w:after="120"/>
        <w:jc w:val="both"/>
        <w:rPr>
          <w:rFonts w:ascii="Times New Roman" w:hAnsi="Times New Roman"/>
          <w:sz w:val="26"/>
          <w:szCs w:val="26"/>
        </w:rPr>
      </w:pPr>
      <w:commentRangeStart w:id="37"/>
      <w:r>
        <w:rPr>
          <w:rFonts w:ascii="Times New Roman" w:hAnsi="Times New Roman"/>
          <w:sz w:val="26"/>
          <w:szCs w:val="26"/>
        </w:rPr>
        <w:t xml:space="preserve">a) 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0,1%</w:t>
      </w:r>
      <w:r>
        <w:rPr>
          <w:rFonts w:ascii="Times New Roman" w:hAnsi="Times New Roman"/>
          <w:sz w:val="26"/>
          <w:szCs w:val="26"/>
        </w:rPr>
        <w:t xml:space="preserve"> giá trị Hợp đồng cho mỗi 01 ngày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commentRangeEnd w:id="37"/>
      <w:r>
        <w:commentReference w:id="37"/>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Trong vòng 07 ngày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commentRangeStart w:id="38"/>
      <w:r>
        <w:rPr>
          <w:rFonts w:ascii="Times New Roman" w:hAnsi="Times New Roman"/>
          <w:b/>
          <w:sz w:val="26"/>
          <w:szCs w:val="26"/>
        </w:rPr>
        <w:t>18.4. Bên A tự thực hiện hoặc thuê đơn vị khác thực hiện thay Bên B:</w:t>
      </w:r>
      <w:commentRangeEnd w:id="38"/>
      <w:r>
        <w:commentReference w:id="38"/>
      </w:r>
      <w:r>
        <w:rPr>
          <w:rFonts w:ascii="Times New Roman" w:hAnsi="Times New Roman"/>
          <w:b/>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b) Trường hợp chấm dứt Hợp đồng do lỗi của Bên A (bao gồm trường hợp Bên B chấm dứt theo Điều 17.2 điểm c), Bên A thanh toán cho Bên B: (1) giá trị khối lượng đã được nghiệm thu hợp lệ; (2) chi phí huy động, giải thể hợp lý chưa được thanh toán; (3) giá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19.1.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19.3.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w:t>
      </w:r>
      <w:r>
        <w:rPr>
          <w:rFonts w:ascii="Times New Roman" w:hAnsi="Times New Roman"/>
          <w:sz w:val="26"/>
          <w:szCs w:val="26"/>
        </w:rPr>
        <w:t>%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commentRangeStart w:id="39"/>
      <w:r>
        <w:rPr>
          <w:rFonts w:ascii="Times New Roman" w:hAnsi="Times New Roman"/>
          <w:b/>
          <w:sz w:val="26"/>
          <w:szCs w:val="26"/>
        </w:rPr>
        <w:t>19.4. Bảo lãnh thanh toán:</w:t>
      </w:r>
      <w:commentRangeEnd w:id="39"/>
      <w:r>
        <w:commentReference w:id="39"/>
      </w:r>
      <w:r>
        <w:rPr>
          <w:rFonts w:ascii="Times New Roman" w:hAnsi="Times New Roman"/>
          <w:b/>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này.Hiệu lực của Bảo lãnh thanh toán: Từ thời điểm phát hành đến thời điểm phê duyệt quyết toán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21.4</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80" w:name="_Toc273003011"/>
            <w:bookmarkStart w:id="81" w:name="_Toc283736557"/>
            <w:bookmarkStart w:id="82" w:name="_Toc283736676"/>
            <w:bookmarkStart w:id="83" w:name="_Toc273427131"/>
            <w:bookmarkStart w:id="84" w:name="_Toc283735878"/>
            <w:bookmarkStart w:id="85" w:name="_Toc283298428"/>
            <w:bookmarkEnd w:id="80"/>
            <w:bookmarkEnd w:id="81"/>
            <w:bookmarkEnd w:id="82"/>
            <w:bookmarkEnd w:id="83"/>
            <w:bookmarkEnd w:id="84"/>
            <w:bookmarkEnd w:id="85"/>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9"/>
        <w:gridCol w:w="1702"/>
        <w:gridCol w:w="7387"/>
      </w:tblGrid>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highlight w:val="yellow"/>
          <w:lang w:val="nl-NL"/>
        </w:rPr>
        <w:t>BIỂU 01</w:t>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spacing w:lineRule="auto" w:line="276" w:before="0" w:after="120"/>
        <w:jc w:val="both"/>
        <w:rPr>
          <w:rFonts w:ascii="Times New Roman" w:hAnsi="Times New Roman"/>
        </w:rPr>
      </w:pPr>
      <w:r>
        <w:rPr>
          <w:rFonts w:ascii="Times New Roman" w:hAnsi="Times New Roman"/>
          <w:b/>
          <w:bCs/>
          <w:sz w:val="24"/>
        </w:rPr>
        <w:t>I. BẢNG TỔNG HỢP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00"/>
        <w:gridCol w:w="3972"/>
        <w:gridCol w:w="1999"/>
        <w:gridCol w:w="2400"/>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3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Ghi chú</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1</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2</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3</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Không bao gồm công tác đất, chống mối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4</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5</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6</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7</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Nền hầm và tường hầm</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8</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bl>
    <w:p>
      <w:pPr>
        <w:pStyle w:val="Normal"/>
        <w:spacing w:lineRule="auto" w:line="276" w:before="0" w:after="120"/>
        <w:jc w:val="both"/>
        <w:rPr>
          <w:rFonts w:ascii="Times New Roman" w:hAnsi="Times New Roman"/>
        </w:rPr>
      </w:pPr>
      <w:r>
        <w:rPr>
          <w:rFonts w:ascii="Times New Roman" w:hAnsi="Times New Roman"/>
          <w:b/>
          <w:bCs/>
          <w:sz w:val="22"/>
          <w:szCs w:val="22"/>
        </w:rPr>
        <w:t>Ghi chú:</w:t>
      </w:r>
    </w:p>
    <w:p>
      <w:pPr>
        <w:pStyle w:val="Normal"/>
        <w:spacing w:lineRule="auto" w:line="276" w:before="0" w:after="120"/>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pPr>
        <w:pStyle w:val="Normal"/>
        <w:spacing w:lineRule="auto" w:line="276" w:before="0" w:after="120"/>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pPr>
        <w:pStyle w:val="Normal"/>
        <w:spacing w:lineRule="auto" w:line="276" w:before="0" w:after="120"/>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pPr>
        <w:pStyle w:val="Normal"/>
        <w:spacing w:lineRule="auto" w:line="276" w:before="0" w:after="120"/>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pStyle w:val="Normal"/>
        <w:spacing w:lineRule="auto" w:line="276" w:before="0" w:after="120"/>
        <w:jc w:val="both"/>
        <w:rPr>
          <w:rFonts w:ascii="Times New Roman" w:hAnsi="Times New Roman"/>
          <w:b/>
          <w:bCs/>
          <w:sz w:val="24"/>
        </w:rPr>
      </w:pPr>
      <w:r>
        <w:rPr>
          <w:rFonts w:ascii="Times New Roman" w:hAnsi="Times New Roman"/>
          <w:b/>
          <w:bCs/>
          <w:sz w:val="24"/>
        </w:rPr>
      </w:r>
    </w:p>
    <w:p>
      <w:pPr>
        <w:pStyle w:val="Normal"/>
        <w:spacing w:lineRule="auto" w:line="276" w:before="0" w:after="120"/>
        <w:jc w:val="both"/>
        <w:rPr>
          <w:rFonts w:ascii="Times New Roman" w:hAnsi="Times New Roman"/>
        </w:rPr>
      </w:pPr>
      <w:r>
        <w:rPr>
          <w:rFonts w:ascii="Times New Roman" w:hAnsi="Times New Roman"/>
          <w:b/>
          <w:bCs/>
          <w:sz w:val="24"/>
        </w:rPr>
        <w:t>II. BẢNG CHI TIẾT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449"/>
        <w:gridCol w:w="1813"/>
        <w:gridCol w:w="1134"/>
        <w:gridCol w:w="567"/>
        <w:gridCol w:w="852"/>
        <w:gridCol w:w="849"/>
        <w:gridCol w:w="852"/>
        <w:gridCol w:w="1134"/>
        <w:gridCol w:w="1421"/>
      </w:tblGrid>
      <w:tr>
        <w:trPr>
          <w:tblHeader w:val="true"/>
          <w:cantSplit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vị</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CT1.2</w:t>
            </w:r>
          </w:p>
        </w:tc>
        <w:tc>
          <w:tcPr>
            <w:tcW w:w="8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CT2</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Tổng</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giá</w:t>
            </w:r>
          </w:p>
        </w:tc>
        <w:tc>
          <w:tcPr>
            <w:tcW w:w="14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Thành tiền</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130.405.045.690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3.887,93</w:t>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13.781,41</w:t>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17.669,34</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40.778.655.968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165.836.908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234,26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984,92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1.219,18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2.292.680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2.795.180.661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1.804,45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6.095,8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7.900,25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2.249.713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17.773.300.528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Cột vách: Mác 500;</w:t>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730,27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1.757,48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2.487,75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2.413.720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6.004.725.172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Nền: Mác 400W8 (áp dụng đơn giá PS mục VI);</w:t>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896,75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4.310,92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5.207,67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11.936.363.926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86,76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309,75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396,51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908.835.366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135,44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322,53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457,98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2.276.045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1.042.372.847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62,94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2.415.758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152.040.561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2.878,59</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71.387.468.163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324,8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1.097,24</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1.422,05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34.861.694.045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131,45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316,35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447,79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10.977.760.881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161,41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775,97</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937,38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22.980.058.331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15,62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55,76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71,37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1.749.702.829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22.956.075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818.252.076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44.379,01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18.238.921.560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1.392,34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2.628,26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4.020,6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1.636.786.260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4.590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10.591,12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15.181,12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6.180.233.138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2.397,1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16.127,19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18.524,29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7.541.238.459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719,7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2.500,15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3.219,85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1.310.800.935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1.588,3</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1.844,85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3.433,15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457.266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1.569.862.768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5.713.276.503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413.398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4.276.602.310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1.281,04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2.665,26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3.946,3</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364.056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1.436.674.193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27.849.834.089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654.898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6.035.539.968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66.460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612.495.360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323.555.328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330.201.024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67.890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120.572.640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62.351.808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799.398.568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733.419.078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341.305.671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110.192.964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101.098.032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47.047.224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664.871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7.228.477.512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67.472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733.555.584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387.499.824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188.755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1.005.686.640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68.924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367.227.072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189.900.576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1.245.777.750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1.143.046.222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531.892.935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218.219.400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200.224.206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93.170.196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2.869.083.600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2.066.531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86.794.302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4.365,6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16.327,8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20.693,4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331.673.815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470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414.869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194.988.430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235.083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129.295.650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86.336.977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267.140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14.389.496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color w:themeColor="text1" w:val="000000"/>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641.136.129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641.136.129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534.280.107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534.280.107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640.092.150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CỘNG</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171.752.592.893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Chi phí chung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20.778.337.000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Cẩu tháp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7.402.649.000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TRƯỚC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199.933.578.893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THUẾ GTGT 8%</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15.994.686.311</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SAU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215.928.265.204</w:t>
            </w:r>
          </w:p>
        </w:tc>
      </w:tr>
    </w:tbl>
    <w:p>
      <w:pPr>
        <w:pStyle w:val="Normal"/>
        <w:spacing w:lineRule="auto" w:line="276" w:before="0" w:after="120"/>
        <w:rPr>
          <w:rFonts w:ascii="Times New Roman" w:hAnsi="Times New Roman"/>
          <w:sz w:val="26"/>
          <w:szCs w:val="26"/>
        </w:rPr>
      </w:pPr>
      <w:r>
        <w:rPr>
          <w:rFonts w:ascii="Times New Roman" w:hAnsi="Times New Roman"/>
          <w:sz w:val="26"/>
          <w:szCs w:val="26"/>
        </w:rPr>
      </w:r>
      <w:r>
        <w:br w:type="page"/>
      </w:r>
    </w:p>
    <w:p>
      <w:pPr>
        <w:pStyle w:val="Normal"/>
        <w:spacing w:lineRule="auto" w:line="276" w:before="0" w:after="0"/>
        <w:jc w:val="center"/>
        <w:rPr>
          <w:highlight w:val="yellow"/>
        </w:rPr>
      </w:pPr>
      <w:r>
        <w:rPr>
          <w:rFonts w:ascii="Times New Roman" w:hAnsi="Times New Roman"/>
          <w:b/>
          <w:bCs/>
          <w:sz w:val="26"/>
          <w:szCs w:val="26"/>
          <w:highlight w:val="yellow"/>
        </w:rPr>
        <w:t>BIỂU 02</w:t>
      </w:r>
    </w:p>
    <w:p>
      <w:pPr>
        <w:pStyle w:val="Normal"/>
        <w:spacing w:lineRule="auto" w:line="276"/>
        <w:jc w:val="center"/>
        <w:rPr>
          <w:highlight w:val="yellow"/>
        </w:rPr>
      </w:pPr>
      <w:r>
        <w:rPr>
          <w:rFonts w:ascii="Times New Roman" w:hAnsi="Times New Roman"/>
          <w:b/>
          <w:bCs/>
          <w:sz w:val="26"/>
          <w:szCs w:val="26"/>
          <w:highlight w:val="yellow"/>
        </w:rPr>
        <w:t>PHẠM VI CÔNG VIỆC, CÁCH TÍNH KHỐI LƯỢNG VÀ BAO HÀM ĐƠN GIÁ</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Phạm vi công việc</w:t>
      </w:r>
    </w:p>
    <w:p>
      <w:pPr>
        <w:pStyle w:val="Normal"/>
        <w:spacing w:lineRule="auto" w:line="276" w:before="0" w:after="80"/>
        <w:jc w:val="both"/>
        <w:rPr/>
      </w:pPr>
      <w:r>
        <w:rPr>
          <w:rFonts w:ascii="Times New Roman" w:hAnsi="Times New Roman"/>
          <w:sz w:val="26"/>
          <w:szCs w:val="26"/>
        </w:rPr>
        <w:t>Bên B thực hiện thi công Phần ngầm theo Điều 1.20 Hợp đồng, bao gồm nhưng không giới hạn các công việc sau:</w:t>
      </w:r>
    </w:p>
    <w:p>
      <w:pPr>
        <w:pStyle w:val="Normal"/>
        <w:spacing w:lineRule="auto" w:line="276" w:before="0" w:after="80"/>
        <w:jc w:val="both"/>
        <w:rPr/>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pPr>
        <w:pStyle w:val="Normal"/>
        <w:spacing w:lineRule="auto" w:line="276" w:before="0" w:after="80"/>
        <w:jc w:val="both"/>
        <w:rPr/>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pPr>
        <w:pStyle w:val="Normal"/>
        <w:spacing w:lineRule="auto" w:line="276" w:before="0" w:after="80"/>
        <w:jc w:val="both"/>
        <w:rPr/>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pPr>
        <w:pStyle w:val="Normal"/>
        <w:spacing w:lineRule="auto" w:line="276" w:before="0" w:after="80"/>
        <w:jc w:val="both"/>
        <w:rPr/>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pPr>
        <w:pStyle w:val="Normal"/>
        <w:spacing w:lineRule="auto" w:line="276" w:before="0" w:after="80"/>
        <w:jc w:val="both"/>
        <w:rPr/>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pPr>
        <w:pStyle w:val="Normal"/>
        <w:spacing w:lineRule="auto" w:line="276" w:before="0" w:after="80"/>
        <w:jc w:val="both"/>
        <w:rPr/>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pPr>
        <w:pStyle w:val="Normal"/>
        <w:spacing w:lineRule="auto" w:line="276" w:before="0" w:after="80"/>
        <w:jc w:val="both"/>
        <w:rPr/>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pPr>
        <w:pStyle w:val="Normal"/>
        <w:spacing w:lineRule="auto" w:line="276" w:before="0" w:after="80"/>
        <w:jc w:val="both"/>
        <w:rPr/>
      </w:pPr>
      <w:r>
        <w:rPr>
          <w:rFonts w:ascii="Times New Roman" w:hAnsi="Times New Roman"/>
          <w:sz w:val="26"/>
          <w:szCs w:val="26"/>
        </w:rPr>
        <w:t>8. Thu xếp vận chuyển, lưu kho, bảo quản vật tư, thiết bị; thủ tục hải quan đối với vật tư, thiết bị nhập khẩu (nếu có).</w:t>
      </w:r>
    </w:p>
    <w:p>
      <w:pPr>
        <w:pStyle w:val="Normal"/>
        <w:spacing w:lineRule="auto" w:line="276" w:before="0" w:after="80"/>
        <w:jc w:val="both"/>
        <w:rPr/>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pPr>
        <w:pStyle w:val="Normal"/>
        <w:spacing w:lineRule="auto" w:line="276" w:before="0" w:after="80"/>
        <w:jc w:val="both"/>
        <w:rPr/>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pPr>
        <w:pStyle w:val="Normal"/>
        <w:spacing w:lineRule="auto" w:line="276" w:before="0" w:after="80"/>
        <w:jc w:val="both"/>
        <w:rPr/>
      </w:pPr>
      <w:r>
        <w:rPr>
          <w:rFonts w:ascii="Times New Roman" w:hAnsi="Times New Roman"/>
          <w:sz w:val="26"/>
          <w:szCs w:val="26"/>
        </w:rPr>
        <w:t>11. Kiểm soát chất lượng công việc; xử lý, khắc phục sai sót, khiếm khuyết về chất lượng trong quá trình thi công và bảo hành.</w:t>
      </w:r>
    </w:p>
    <w:p>
      <w:pPr>
        <w:pStyle w:val="Normal"/>
        <w:spacing w:lineRule="auto" w:line="276" w:before="0" w:after="80"/>
        <w:jc w:val="both"/>
        <w:rPr/>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pPr>
        <w:pStyle w:val="Normal"/>
        <w:spacing w:lineRule="auto" w:line="276" w:before="0" w:after="80"/>
        <w:jc w:val="both"/>
        <w:rPr/>
      </w:pPr>
      <w:r>
        <w:rPr>
          <w:rFonts w:ascii="Times New Roman" w:hAnsi="Times New Roman"/>
          <w:sz w:val="26"/>
          <w:szCs w:val="26"/>
        </w:rPr>
        <w:t>13. Thực hiện các công tác bảo đảm an toàn, bảo vệ môi trường, phòng chống cháy nổ, an ninh trật tự, quan trắc công trình lân cận trong phạm vi Hợp đồng.</w:t>
      </w:r>
    </w:p>
    <w:p>
      <w:pPr>
        <w:pStyle w:val="Normal"/>
        <w:spacing w:lineRule="auto" w:line="276" w:before="0" w:after="80"/>
        <w:jc w:val="both"/>
        <w:rPr/>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pStyle w:val="Normal"/>
        <w:spacing w:lineRule="auto" w:line="276" w:before="0" w:after="80"/>
        <w:jc w:val="both"/>
        <w:rPr/>
      </w:pPr>
      <w:r>
        <w:rPr>
          <w:rFonts w:ascii="Times New Roman" w:hAnsi="Times New Roman"/>
          <w:sz w:val="26"/>
          <w:szCs w:val="26"/>
        </w:rPr>
        <w:t>15. Các công việc khác theo Biểu 03 [Ma trận phân chia phạm vi công việc và trách nhiệm] và thỏa thuận của Hợp đồng.</w:t>
      </w:r>
    </w:p>
    <w:p>
      <w:pPr>
        <w:pStyle w:val="Normal"/>
        <w:spacing w:lineRule="auto" w:line="276" w:before="120" w:after="80"/>
        <w:jc w:val="both"/>
        <w:rPr/>
      </w:pPr>
      <w:r>
        <w:rPr>
          <w:rFonts w:ascii="Times New Roman" w:hAnsi="Times New Roman"/>
          <w:b/>
          <w:bCs/>
          <w:sz w:val="26"/>
          <w:szCs w:val="26"/>
        </w:rPr>
        <w:t>II. Nguyên tắc tính khối lượng</w:t>
      </w:r>
    </w:p>
    <w:p>
      <w:pPr>
        <w:pStyle w:val="Normal"/>
        <w:spacing w:lineRule="auto" w:line="276" w:before="0" w:after="80"/>
        <w:jc w:val="both"/>
        <w:rPr/>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pPr>
        <w:pStyle w:val="Normal"/>
        <w:spacing w:lineRule="auto" w:line="276" w:before="0" w:after="80"/>
        <w:jc w:val="both"/>
        <w:rPr/>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pStyle w:val="Normal"/>
        <w:spacing w:lineRule="auto" w:line="276" w:before="0" w:after="160"/>
        <w:jc w:val="both"/>
        <w:rPr/>
      </w:pPr>
      <w:r>
        <w:rPr>
          <w:rFonts w:ascii="Times New Roman" w:hAnsi="Times New Roman"/>
          <w:sz w:val="26"/>
          <w:szCs w:val="26"/>
        </w:rPr>
        <w:t>3. Nội dung đo bóc chưa quy định tại Biểu này áp dụng hướng dẫn đo bóc khối lượng xây dựng công trình của Bộ Xây dựng hiện hành.</w:t>
      </w:r>
    </w:p>
    <w:p>
      <w:pPr>
        <w:pStyle w:val="Normal"/>
        <w:spacing w:lineRule="auto" w:line="276" w:before="0" w:after="80"/>
        <w:jc w:val="both"/>
        <w:rPr/>
      </w:pPr>
      <w:r>
        <w:rPr>
          <w:rFonts w:ascii="Times New Roman" w:hAnsi="Times New Roman"/>
          <w:b/>
          <w:bCs/>
          <w:sz w:val="26"/>
          <w:szCs w:val="26"/>
        </w:rPr>
        <w:t>III. Cách tính khối lượng và bao hàm đơn giá</w:t>
      </w:r>
    </w:p>
    <w:tbl>
      <w:tblPr>
        <w:tblW w:w="8972" w:type="dxa"/>
        <w:jc w:val="left"/>
        <w:tblInd w:w="0" w:type="dxa"/>
        <w:tblLayout w:type="fixed"/>
        <w:tblCellMar>
          <w:top w:w="40" w:type="dxa"/>
          <w:left w:w="70" w:type="dxa"/>
          <w:bottom w:w="40" w:type="dxa"/>
          <w:right w:w="70" w:type="dxa"/>
        </w:tblCellMar>
        <w:tblLook w:val="0000" w:noHBand="0" w:noVBand="0" w:firstColumn="0" w:lastRow="0" w:lastColumn="0" w:firstRow="0"/>
      </w:tblPr>
      <w:tblGrid>
        <w:gridCol w:w="497"/>
        <w:gridCol w:w="1891"/>
        <w:gridCol w:w="972"/>
        <w:gridCol w:w="2792"/>
        <w:gridCol w:w="2820"/>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Cách tính khối lượng</w:t>
            </w:r>
          </w:p>
        </w:tc>
        <w:tc>
          <w:tcPr>
            <w:tcW w:w="28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giá bao gồm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duy trì cừ trong suốt thời gian thi công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thanh cừ thực tế đóng, rút;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Máy, nhân công, xử lý vướng; lấp lỗ rỗng sau khi nhổ cừ</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lý thuyết thép hình theo bản vẽ biện pháp; không tính bản mã, bu lông, hao hụt (đã bao gồm chi phí lưu văng)</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gia công, hàn, cắt chi tiết; lắp dựng, duy trì, tháo dỡ</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bản vẽ thiết kế, biện pháp được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vật liệu, thi công, bảo dưỡng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hình học theo bản vẽ; không trừ thể tích cốt thép và lỗ rỗng nhỏ hơn 0,1 m3</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thương phẩm đúng mác thiết kế (thương hiệu theo Biểu 07), phụ gia, bơm, đổ, đầm, bảo dưỡng, thí nghiệm,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gia công, lắp dựng, nối, buộc, con kê, cắt mẫu thí nghiệm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bề mặt bê tông tiếp xúc ván khuôn theo bản vẽ; trừ lỗ mở lớn hơn 1 m2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lắp dựng, cây chống, giàn giáo, tháo dỡ, vệ sinh, chống dính</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 khối lượng tạm tính, điều chỉnh bằng phụ lục theo thiết kế được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bằng chống thấm theo bản vẽ; không tính chồng mí, gấp mép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Vật liệu theo Biểu 07, băng dính, xử lý đầu cọc, cổ ống, góc; thử nước; bảo vệ lớp chống thấm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 kèm xốp PE bảo vệ</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theo bản vẽ hoặc biện pháp phân zone được Bên A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Băng cản nước, vệ sinh,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hồ sơ hoàn công,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cát, vận chuyển, đầm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sàn theo bản vẽ</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Nhân công, máy</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phá dỡ thực tế được nghiệm thu</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đổ thải hợp pháp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Phên nứa, rải gia cố đường giao thông, kho bãi</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Thiết bị, nhân lực, nguồn điện dự phòng, vận hành liên tục suốt thời gian thi công Phần ngầm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Toàn bộ kết cấu móng cẩu tháp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lắp dựng, kiểm định, vận hành, bảo dưỡng, tháo dỡ cẩu tháp trong thời gian thi công Phần ngầm</w:t>
            </w:r>
          </w:p>
        </w:tc>
      </w:tr>
    </w:tbl>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rPr>
      </w:pPr>
      <w:commentRangeStart w:id="40"/>
      <w:r>
        <w:rPr>
          <w:rFonts w:ascii="Times New Roman" w:hAnsi="Times New Roman"/>
          <w:b/>
          <w:bCs/>
          <w:sz w:val="26"/>
          <w:szCs w:val="26"/>
          <w:highlight w:val="yellow"/>
          <w:lang w:val="vi-VN"/>
        </w:rPr>
        <w:t>BIỂU 03</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commentRangeEnd w:id="40"/>
      <w:r>
        <w:commentReference w:id="40"/>
      </w:r>
      <w:r>
        <w:rPr>
          <w:rFonts w:ascii="Times New Roman" w:hAnsi="Times New Roman"/>
          <w:bCs/>
          <w:i/>
          <w:sz w:val="26"/>
          <w:szCs w:val="26"/>
          <w:highlight w:val="yellow"/>
          <w:lang w:val="nl-NL"/>
        </w:rPr>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50"/>
        <w:gridCol w:w="4772"/>
        <w:gridCol w:w="1250"/>
        <w:gridCol w:w="1148"/>
        <w:gridCol w:w="1152"/>
      </w:tblGrid>
      <w:tr>
        <w:trPr>
          <w:tblHeader w:val="true"/>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B (Phục Hưng)</w:t>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A (VNCN E&amp;C)</w:t>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Các đơn vị khác</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b/>
                <w:bCs/>
                <w:sz w:val="20"/>
                <w:szCs w:val="20"/>
                <w:highlight w:val="yellow"/>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highlight w:val="yellow"/>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Làm rõ cdt</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Phối hợp cung cấp hs</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 phối hợp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Đề xuất yêu cầu kỹ thuật; tiếp nhận kết quả</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rửa xe đào đất</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phục vụ đào đất</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bl>
    <w:p>
      <w:pPr>
        <w:pStyle w:val="Normal"/>
        <w:widowControl w:val="false"/>
        <w:spacing w:lineRule="auto" w:line="276" w:before="0" w:after="120"/>
        <w:jc w:val="both"/>
        <w:rPr>
          <w:rFonts w:ascii="Times New Roman" w:hAnsi="Times New Roman"/>
          <w:i/>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pPr>
        <w:pStyle w:val="Normal"/>
        <w:spacing w:lineRule="auto" w:line="276" w:before="0" w:after="120"/>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jc w:val="center"/>
        <w:rPr>
          <w:highlight w:val="yellow"/>
        </w:rPr>
      </w:pPr>
      <w:r>
        <w:rPr>
          <w:rFonts w:ascii="Times New Roman" w:hAnsi="Times New Roman"/>
          <w:b/>
          <w:bCs/>
          <w:sz w:val="26"/>
          <w:szCs w:val="26"/>
          <w:highlight w:val="yellow"/>
        </w:rPr>
        <w:t>BIỂU 04</w:t>
      </w:r>
    </w:p>
    <w:p>
      <w:pPr>
        <w:pStyle w:val="Normal"/>
        <w:spacing w:lineRule="auto" w:line="276"/>
        <w:jc w:val="center"/>
        <w:rPr>
          <w:highlight w:val="yellow"/>
        </w:rPr>
      </w:pPr>
      <w:r>
        <w:rPr>
          <w:rFonts w:ascii="Times New Roman" w:hAnsi="Times New Roman"/>
          <w:b/>
          <w:bCs/>
          <w:sz w:val="26"/>
          <w:szCs w:val="26"/>
          <w:highlight w:val="yellow"/>
        </w:rPr>
        <w:t>YÊU CẦU VỀ THIẾT BỊ CHÍNH</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Yêu cầu chung</w:t>
      </w:r>
    </w:p>
    <w:p>
      <w:pPr>
        <w:pStyle w:val="Normal"/>
        <w:spacing w:lineRule="auto" w:line="276" w:before="0" w:after="80"/>
        <w:jc w:val="both"/>
        <w:rPr/>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pPr>
        <w:pStyle w:val="Normal"/>
        <w:spacing w:lineRule="auto" w:line="276" w:before="0" w:after="80"/>
        <w:jc w:val="both"/>
        <w:rPr/>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pPr>
        <w:pStyle w:val="Normal"/>
        <w:spacing w:lineRule="auto" w:line="276" w:before="0" w:after="80"/>
        <w:jc w:val="both"/>
        <w:rPr/>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pPr>
        <w:pStyle w:val="Normal"/>
        <w:spacing w:lineRule="auto" w:line="276" w:before="0" w:after="160"/>
        <w:jc w:val="both"/>
        <w:rPr/>
      </w:pPr>
      <w:r>
        <w:rPr>
          <w:rFonts w:ascii="Times New Roman" w:hAnsi="Times New Roman"/>
          <w:sz w:val="26"/>
          <w:szCs w:val="26"/>
        </w:rPr>
        <w:t>4. Toàn bộ thiết bị của Bên B trên Công trường phải gắn biểu trưng (logo) của Bên A.</w:t>
      </w:r>
    </w:p>
    <w:p>
      <w:pPr>
        <w:pStyle w:val="Normal"/>
        <w:spacing w:lineRule="auto" w:line="276" w:before="0" w:after="80"/>
        <w:jc w:val="both"/>
        <w:rPr/>
      </w:pPr>
      <w:r>
        <w:rPr>
          <w:rFonts w:ascii="Times New Roman" w:hAnsi="Times New Roman"/>
          <w:b/>
          <w:bCs/>
          <w:sz w:val="26"/>
          <w:szCs w:val="26"/>
        </w:rPr>
        <w:t>II. Danh mục thiết bị chính</w:t>
      </w:r>
    </w:p>
    <w:tbl>
      <w:tblPr>
        <w:tblW w:w="9072"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449"/>
        <w:gridCol w:w="2001"/>
        <w:gridCol w:w="2650"/>
        <w:gridCol w:w="900"/>
        <w:gridCol w:w="1400"/>
        <w:gridCol w:w="1671"/>
      </w:tblGrid>
      <w:tr>
        <w:trPr>
          <w:tblHeader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2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Phục vụ công việc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 Thiết bị thi công hệ cừ, văng chống</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Hạ, nhổ cừ Larsen IV dài 12m, 18m</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Lắp dựng, tháo dỡ văng chống H350; bốc xếp cừ</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3</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hàn, cắt chi tiết văng chống, kingpost</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 Thiết bị hạ mực nước ngầm, tiêu thoát nước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4</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Hạ mực nước ngầm, tiêu thoát nước hố móng liên tục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5</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Nguồn điện dự phòng, bảo đảm vận hành liên tục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III. Thiết bị thi công kết cấu bê tông cốt thép</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6</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Vận chuyển vật tư, cốt thép, ván khuôn (chi phí trọn gói theo Biểu 01)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7</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cốt thép tại bãi</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8</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hoàn thiện bê tông; đánh mặt bê tông chống nứt</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9</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Thi công ván khuôn, đà giáo</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IV. Thiết bị chống thấm, trắc đạc, phụ trợ</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Chống thấm nền, tường hầm, bể</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Định vị, kiểm soát cao độ, tọa độ</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Rửa xe toàn Công trường, kể cả xe phục vụ đào đất</w:t>
            </w:r>
          </w:p>
        </w:tc>
      </w:tr>
    </w:tbl>
    <w:p>
      <w:pPr>
        <w:pStyle w:val="Normal"/>
        <w:spacing w:lineRule="auto" w:line="276" w:before="160" w:after="80"/>
        <w:jc w:val="both"/>
        <w:rPr/>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666"/>
        <w:gridCol w:w="5819"/>
        <w:gridCol w:w="2581"/>
      </w:tblGrid>
      <w:tr>
        <w:trPr>
          <w:tblHeader w:val="true"/>
        </w:trPr>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TT</w:t>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Các trường hợp vi phạm</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bCs/>
                <w:color w:themeColor="text1" w:val="000000"/>
                <w:spacing w:val="-2"/>
                <w:sz w:val="22"/>
                <w:szCs w:val="22"/>
              </w:rPr>
            </w:pPr>
            <w:r>
              <w:rPr>
                <w:rFonts w:ascii="Times New Roman" w:hAnsi="Times New Roman"/>
                <w:b/>
                <w:bCs/>
                <w:color w:themeColor="text1" w:val="000000"/>
                <w:spacing w:val="-2"/>
                <w:sz w:val="22"/>
                <w:szCs w:val="22"/>
              </w:rPr>
              <w:t>Mức tiền phạt (VND)/ 1 lần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trang bị đầy đủ các bảo hộ lao động</w:t>
            </w:r>
            <w:r>
              <w:rPr>
                <w:rFonts w:ascii="Times New Roman" w:hAnsi="Times New Roman"/>
                <w:bCs/>
                <w:color w:themeColor="text1" w:val="000000"/>
                <w:spacing w:val="-1"/>
                <w:sz w:val="22"/>
                <w:szCs w:val="22"/>
              </w:rPr>
              <w:t xml:space="preserve"> theo quy định hiện hành</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thực hiện đầy đủ các biện pháp bảo đảm an toàn theo quy định hiện hành khi làm</w:t>
            </w:r>
            <w:r>
              <w:rPr>
                <w:rFonts w:ascii="Times New Roman" w:hAnsi="Times New Roman"/>
                <w:bCs/>
                <w:color w:themeColor="text1" w:val="000000"/>
                <w:spacing w:val="-3"/>
                <w:sz w:val="22"/>
                <w:szCs w:val="22"/>
              </w:rPr>
              <w:t xml:space="preserve"> </w:t>
            </w:r>
            <w:r>
              <w:rPr>
                <w:rFonts w:ascii="Times New Roman" w:hAnsi="Times New Roman"/>
                <w:bCs/>
                <w:color w:themeColor="text1" w:val="000000"/>
                <w:sz w:val="22"/>
                <w:szCs w:val="22"/>
              </w:rPr>
              <w:t xml:space="preserve">việc </w:t>
            </w:r>
            <w:r>
              <w:rPr>
                <w:rFonts w:ascii="Times New Roman" w:hAnsi="Times New Roman"/>
                <w:bCs/>
                <w:color w:themeColor="text1" w:val="000000"/>
                <w:spacing w:val="1"/>
                <w:sz w:val="22"/>
                <w:szCs w:val="22"/>
              </w:rPr>
              <w:t>tr</w:t>
            </w:r>
            <w:r>
              <w:rPr>
                <w:rFonts w:ascii="Times New Roman" w:hAnsi="Times New Roman"/>
                <w:bCs/>
                <w:color w:themeColor="text1" w:val="000000"/>
                <w:sz w:val="22"/>
                <w:szCs w:val="22"/>
              </w:rPr>
              <w:t>ên</w:t>
            </w:r>
            <w:r>
              <w:rPr>
                <w:rFonts w:ascii="Times New Roman" w:hAnsi="Times New Roman"/>
                <w:bCs/>
                <w:color w:themeColor="text1" w:val="000000"/>
                <w:spacing w:val="-3"/>
                <w:sz w:val="22"/>
                <w:szCs w:val="22"/>
              </w:rPr>
              <w:t xml:space="preserve"> </w:t>
            </w:r>
            <w:r>
              <w:rPr>
                <w:rFonts w:ascii="Times New Roman" w:hAnsi="Times New Roman"/>
                <w:bCs/>
                <w:color w:themeColor="text1" w:val="000000"/>
                <w:spacing w:val="1"/>
                <w:sz w:val="22"/>
                <w:szCs w:val="22"/>
              </w:rPr>
              <w:t>c</w:t>
            </w:r>
            <w:r>
              <w:rPr>
                <w:rFonts w:ascii="Times New Roman" w:hAnsi="Times New Roman"/>
                <w:bCs/>
                <w:color w:themeColor="text1" w:val="000000"/>
                <w:sz w:val="22"/>
                <w:szCs w:val="22"/>
              </w:rPr>
              <w:t>ao. dưới nước</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sz w:val="22"/>
                <w:szCs w:val="22"/>
              </w:rPr>
              <w:t>Không có lan can an toàn. lưới chắn vật rơi. lưới chắn bụi hoặc có nhưng không đảm bảo</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t</w:t>
            </w:r>
            <w:r>
              <w:rPr>
                <w:rFonts w:ascii="Times New Roman" w:hAnsi="Times New Roman"/>
                <w:bCs/>
                <w:color w:themeColor="text1" w:val="000000"/>
                <w:spacing w:val="1"/>
                <w:sz w:val="22"/>
                <w:szCs w:val="22"/>
              </w:rPr>
              <w:t>h</w:t>
            </w:r>
            <w:r>
              <w:rPr>
                <w:rFonts w:ascii="Times New Roman" w:hAnsi="Times New Roman"/>
                <w:bCs/>
                <w:color w:themeColor="text1" w:val="000000"/>
                <w:sz w:val="22"/>
                <w:szCs w:val="22"/>
              </w:rPr>
              <w:t>a</w:t>
            </w:r>
            <w:r>
              <w:rPr>
                <w:rFonts w:ascii="Times New Roman" w:hAnsi="Times New Roman"/>
                <w:bCs/>
                <w:color w:themeColor="text1" w:val="000000"/>
                <w:spacing w:val="1"/>
                <w:sz w:val="22"/>
                <w:szCs w:val="22"/>
              </w:rPr>
              <w:t>n</w:t>
            </w:r>
            <w:r>
              <w:rPr>
                <w:rFonts w:ascii="Times New Roman" w:hAnsi="Times New Roman"/>
                <w:bCs/>
                <w:color w:themeColor="text1" w:val="000000"/>
                <w:sz w:val="22"/>
                <w:szCs w:val="22"/>
              </w:rPr>
              <w:t>g leo trèo không đúng cách hoặc sử dụng thang không đảm bảo chất lượng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giàn giáo không đúng cách hoặc sử dụng giàn giáo không đảm bảo chất lượng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tham gia họ</w:t>
            </w:r>
            <w:r>
              <w:rPr>
                <w:rFonts w:ascii="Times New Roman" w:hAnsi="Times New Roman"/>
                <w:bCs/>
                <w:color w:themeColor="text1" w:val="000000"/>
                <w:spacing w:val="1"/>
                <w:sz w:val="22"/>
                <w:szCs w:val="22"/>
              </w:rPr>
              <w:t>p</w:t>
            </w:r>
            <w:r>
              <w:rPr>
                <w:rFonts w:ascii="Times New Roman" w:hAnsi="Times New Roman"/>
                <w:bCs/>
                <w:color w:themeColor="text1" w:val="000000"/>
                <w:sz w:val="22"/>
                <w:szCs w:val="22"/>
              </w:rPr>
              <w:t xml:space="preserve"> an toàn. họp giao ban. nghiệm thu hoặc có tham gia nhưng đến muộn quá 15 phút hoặc cử người không có thẩm quyền tham gia họp. nghiệm thu</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position w:val="1"/>
                <w:sz w:val="22"/>
                <w:szCs w:val="22"/>
              </w:rPr>
              <w:t>Không thực hiện hoặc thực hiện không đầy đủ các biện pháp phòng chống cháy nổ theo quy định</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thu dọn công trường; vứt rác. phế thải. vật liệu bừa bãi; tập kết máy. vật tư không đúng nơi quy định và các hành vi gây mất vệ sinh môi trường khác</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Vi phạm quy định. nội quy Công trường; quy định về an ninh. trật tự. bảo vệ môi trường của địa phương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tuân thủ các yêu cầu của Chủ đầu tư. Tư vấn giám sát. cơ quan có thẩm quyền. không phối hợp với thầu phụ khác của Bên A</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10.000.000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
                <w:color w:themeColor="text1" w:val="000000"/>
                <w:sz w:val="22"/>
                <w:szCs w:val="22"/>
              </w:rPr>
            </w:pPr>
            <w:r>
              <w:rPr>
                <w:rFonts w:ascii="Times New Roman" w:hAnsi="Times New Roman"/>
                <w:b/>
                <w:color w:themeColor="text1" w:val="000000"/>
                <w:position w:val="1"/>
                <w:sz w:val="22"/>
                <w:szCs w:val="22"/>
              </w:rPr>
              <w:t>Điều khoản mức phạt tăng nặng</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Tái phạm lỗi đã bị xử phạt</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Phạt gấp đôi lần vi phạm liền kề của hành vi vi phạm đó</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Một người thực hiện nhiều hành vi vi phạm</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Xử phạt từng hành vi + đuổi việc người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Nhiều người cùng thực hiện 1 hành vi vi phạm</w:t>
            </w:r>
          </w:p>
        </w:tc>
        <w:tc>
          <w:tcPr>
            <w:tcW w:w="2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Mỗi người vi phạm đều bị xử phạt</w:t>
            </w:r>
          </w:p>
        </w:tc>
      </w:tr>
    </w:tbl>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b/>
          <w:color w:themeColor="text1" w:val="000000"/>
          <w:spacing w:val="-10"/>
          <w:sz w:val="26"/>
          <w:szCs w:val="26"/>
        </w:rPr>
      </w:pPr>
      <w:r>
        <w:rPr>
          <w:rFonts w:ascii="Times New Roman" w:hAnsi="Times New Roman"/>
          <w:b/>
          <w:color w:themeColor="text1" w:val="000000"/>
          <w:spacing w:val="-10"/>
          <w:sz w:val="26"/>
          <w:szCs w:val="26"/>
        </w:rPr>
        <w:t>BẢO LÃNH THỰC HIỆN HỢP ĐỒNG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 xml:space="preserve">Chúng tôi được thông báo rằng Công ty …..……..... có trụ sở </w:t>
      </w:r>
      <w:r>
        <w:rPr>
          <w:rFonts w:ascii="Times New Roman" w:hAnsi="Times New Roman"/>
          <w:i/>
          <w:color w:themeColor="text1" w:val="000000"/>
          <w:sz w:val="26"/>
          <w:szCs w:val="26"/>
        </w:rPr>
        <w:t xml:space="preserve">[địa chỉ] </w:t>
      </w:r>
      <w:r>
        <w:rPr>
          <w:rFonts w:ascii="Times New Roman" w:hAnsi="Times New Roman"/>
          <w:color w:themeColor="text1" w:val="000000"/>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themeColor="text1" w:val="000000"/>
          <w:sz w:val="26"/>
          <w:szCs w:val="26"/>
        </w:rPr>
        <w:t xml:space="preserve">[hợp đồng kinh tế] </w:t>
      </w:r>
      <w:r>
        <w:rPr>
          <w:rFonts w:ascii="Times New Roman" w:hAnsi="Times New Roman"/>
          <w:color w:themeColor="text1" w:val="000000"/>
          <w:sz w:val="26"/>
          <w:szCs w:val="26"/>
        </w:rPr>
        <w:t xml:space="preserve">số.....….. ngày …. tháng …. năm …. về việc thực hiện </w:t>
      </w:r>
      <w:r>
        <w:rPr>
          <w:rFonts w:ascii="Times New Roman" w:hAnsi="Times New Roman"/>
          <w:i/>
          <w:color w:themeColor="text1" w:val="000000"/>
          <w:sz w:val="26"/>
          <w:szCs w:val="26"/>
        </w:rPr>
        <w:t xml:space="preserve">[thi công] </w:t>
      </w:r>
      <w:r>
        <w:rPr>
          <w:rFonts w:ascii="Times New Roman" w:hAnsi="Times New Roman"/>
          <w:color w:themeColor="text1" w:val="000000"/>
          <w:sz w:val="26"/>
          <w:szCs w:val="26"/>
        </w:rPr>
        <w:t>dự án “</w:t>
      </w:r>
      <w:r>
        <w:rPr>
          <w:rFonts w:ascii="Times New Roman" w:hAnsi="Times New Roman"/>
          <w:color w:themeColor="text1" w:val="000000"/>
          <w:sz w:val="26"/>
          <w:szCs w:val="26"/>
          <w:lang w:val="en-GB"/>
        </w:rPr>
        <w:t>……………..</w:t>
      </w:r>
      <w:r>
        <w:rPr>
          <w:rFonts w:ascii="Times New Roman" w:hAnsi="Times New Roman"/>
          <w:color w:themeColor="text1" w:val="000000"/>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themeColor="text1" w:val="000000"/>
          <w:sz w:val="26"/>
          <w:szCs w:val="26"/>
          <w:lang w:val="en-GB"/>
        </w:rPr>
        <w:t xml:space="preserve">............... </w:t>
      </w:r>
      <w:r>
        <w:rPr>
          <w:rFonts w:ascii="Times New Roman" w:hAnsi="Times New Roman"/>
          <w:b/>
          <w:color w:themeColor="text1" w:val="000000"/>
          <w:sz w:val="26"/>
          <w:szCs w:val="26"/>
          <w:lang w:val="en-GB"/>
        </w:rPr>
        <w:t xml:space="preserve">đồng (Bằng chữ: </w:t>
      </w:r>
      <w:r>
        <w:rPr>
          <w:rFonts w:ascii="Times New Roman" w:hAnsi="Times New Roman"/>
          <w:color w:themeColor="text1" w:val="000000"/>
          <w:sz w:val="26"/>
          <w:szCs w:val="26"/>
          <w:lang w:val="en-GB"/>
        </w:rPr>
        <w:t xml:space="preserve">.................) </w:t>
      </w:r>
      <w:r>
        <w:rPr>
          <w:rFonts w:ascii="Times New Roman" w:hAnsi="Times New Roman"/>
          <w:color w:themeColor="text1" w:val="000000"/>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có hiệu lực kể từ ……………………….(“Ngày có hiệu lực”).</w:t>
      </w:r>
      <w:r>
        <w:rPr>
          <w:rFonts w:ascii="Times New Roman" w:hAnsi="Times New Roman"/>
          <w:i/>
          <w:color w:themeColor="text1" w:val="000000"/>
          <w:sz w:val="26"/>
          <w:szCs w:val="26"/>
        </w:rPr>
        <w:t xml:space="preserve">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sẽ hết hiệu lực……….</w:t>
      </w:r>
      <w:r>
        <w:rPr>
          <w:rFonts w:ascii="Times New Roman" w:hAnsi="Times New Roman"/>
          <w:i/>
          <w:color w:themeColor="text1" w:val="000000"/>
          <w:sz w:val="26"/>
          <w:szCs w:val="26"/>
        </w:rPr>
        <w:t xml:space="preserve">[điều kiện hoặc ngày hết hiệu lực] </w:t>
      </w:r>
      <w:r>
        <w:rPr>
          <w:rFonts w:ascii="Times New Roman" w:hAnsi="Times New Roman"/>
          <w:color w:themeColor="text1" w:val="000000"/>
          <w:sz w:val="26"/>
          <w:szCs w:val="26"/>
        </w:rPr>
        <w:t>(“Ngày hết hạn”).</w:t>
      </w:r>
    </w:p>
    <w:p>
      <w:pPr>
        <w:pStyle w:val="Normal"/>
        <w:spacing w:lineRule="auto" w:line="276" w:before="0" w:after="120"/>
        <w:jc w:val="both"/>
        <w:rPr>
          <w:rFonts w:ascii="Times New Roman" w:hAnsi="Times New Roman"/>
          <w:i/>
          <w:i/>
          <w:color w:themeColor="text1" w:val="000000"/>
          <w:sz w:val="26"/>
          <w:szCs w:val="26"/>
        </w:rPr>
      </w:pPr>
      <w:r>
        <w:rPr>
          <w:rFonts w:ascii="Times New Roman" w:hAnsi="Times New Roman"/>
          <w:color w:themeColor="text1" w:val="000000"/>
          <w:sz w:val="26"/>
          <w:szCs w:val="26"/>
        </w:rPr>
        <w:t xml:space="preserve">Mọi thông báo hoặc yêu cầu thanh toán liên quan đến bảo lãnh này phải </w:t>
      </w:r>
      <w:r>
        <w:rPr>
          <w:rFonts w:ascii="Times New Roman" w:hAnsi="Times New Roman"/>
          <w:color w:themeColor="text1" w:val="000000"/>
          <w:sz w:val="26"/>
          <w:szCs w:val="26"/>
          <w:lang w:val="en-GB"/>
        </w:rPr>
        <w:t xml:space="preserve">được </w:t>
      </w:r>
      <w:r>
        <w:rPr>
          <w:rFonts w:ascii="Times New Roman" w:hAnsi="Times New Roman"/>
          <w:color w:themeColor="text1" w:val="000000"/>
          <w:sz w:val="26"/>
          <w:szCs w:val="26"/>
        </w:rPr>
        <w:t xml:space="preserve">gửi tới Ngân hàng tại địa chỉ …………. vào  …. </w:t>
      </w:r>
      <w:r>
        <w:rPr>
          <w:rFonts w:ascii="Times New Roman" w:hAnsi="Times New Roman"/>
          <w:i/>
          <w:color w:themeColor="text1" w:val="000000"/>
          <w:sz w:val="26"/>
          <w:szCs w:val="26"/>
        </w:rPr>
        <w:t xml:space="preserve">[ghi rõ ngày và thời gian].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TIỂN ỨNG TRƯỚC [TẠM ỨNG]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w:t>
      </w:r>
      <w:r>
        <w:rPr>
          <w:rFonts w:ascii="Times New Roman" w:hAnsi="Times New Roman"/>
          <w:i/>
          <w:color w:themeColor="text1" w:val="000000"/>
          <w:sz w:val="26"/>
          <w:szCs w:val="26"/>
          <w:lang w:val="it-IT"/>
        </w:rPr>
        <w:t xml:space="preserve">[địa chỉ] </w:t>
      </w:r>
      <w:r>
        <w:rPr>
          <w:rFonts w:ascii="Times New Roman" w:hAnsi="Times New Roman"/>
          <w:color w:themeColor="text1" w:val="000000"/>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themeColor="text1" w:val="000000"/>
          <w:sz w:val="26"/>
          <w:szCs w:val="26"/>
          <w:lang w:val="it-IT"/>
        </w:rPr>
        <w:t xml:space="preserve">[thi công] </w:t>
      </w:r>
      <w:r>
        <w:rPr>
          <w:rFonts w:ascii="Times New Roman" w:hAnsi="Times New Roman"/>
          <w:color w:themeColor="text1" w:val="000000"/>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như sự đảm bảo cho nghĩa vụ của Bên được bảo lãnh đối với Bên nhận bảo lãnh.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themeColor="text1" w:val="000000"/>
          <w:sz w:val="26"/>
          <w:szCs w:val="26"/>
          <w:lang w:val="it-IT"/>
        </w:rPr>
        <w:t xml:space="preserve"> đồng (</w:t>
      </w:r>
      <w:r>
        <w:rPr>
          <w:rFonts w:ascii="Times New Roman" w:hAnsi="Times New Roman"/>
          <w:i/>
          <w:color w:themeColor="text1" w:val="000000"/>
          <w:sz w:val="26"/>
          <w:szCs w:val="26"/>
          <w:lang w:val="it-IT"/>
        </w:rPr>
        <w:t xml:space="preserve">Bằng chữ: </w:t>
      </w:r>
      <w:r>
        <w:rPr>
          <w:rFonts w:ascii="Times New Roman" w:hAnsi="Times New Roman"/>
          <w:color w:themeColor="text1" w:val="000000"/>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Số tiền bảo lãnh sẽ được giảm dần tương ứng với số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themeColor="text1" w:val="000000"/>
          <w:sz w:val="26"/>
          <w:szCs w:val="26"/>
          <w:lang w:val="it-IT"/>
        </w:rPr>
        <w:t xml:space="preserve">[tạm ứng] </w:t>
      </w:r>
      <w:r>
        <w:rPr>
          <w:rFonts w:ascii="Times New Roman" w:hAnsi="Times New Roman"/>
          <w:color w:themeColor="text1" w:val="000000"/>
          <w:sz w:val="26"/>
          <w:szCs w:val="26"/>
          <w:lang w:val="it-IT"/>
        </w:rPr>
        <w:t>đã được thu hồi.</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có hiệu lực kể từ ……………………….(“Ngày có hiệu lực”).</w:t>
      </w:r>
      <w:r>
        <w:rPr>
          <w:rFonts w:ascii="Times New Roman" w:hAnsi="Times New Roman"/>
          <w:i/>
          <w:color w:themeColor="text1" w:val="000000"/>
          <w:sz w:val="26"/>
          <w:szCs w:val="26"/>
          <w:lang w:val="it-IT"/>
        </w:rPr>
        <w:t xml:space="preserve">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  ……….</w:t>
      </w:r>
      <w:r>
        <w:rPr>
          <w:rFonts w:ascii="Times New Roman" w:hAnsi="Times New Roman"/>
          <w:i/>
          <w:color w:themeColor="text1" w:val="000000"/>
          <w:sz w:val="26"/>
          <w:szCs w:val="26"/>
          <w:lang w:val="it-IT"/>
        </w:rPr>
        <w:t>[ngày hết hạn]</w:t>
      </w:r>
      <w:r>
        <w:rPr>
          <w:rFonts w:ascii="Times New Roman" w:hAnsi="Times New Roman"/>
          <w:color w:themeColor="text1" w:val="000000"/>
          <w:sz w:val="26"/>
          <w:szCs w:val="26"/>
          <w:lang w:val="it-IT"/>
        </w:rPr>
        <w:t>(“Ngày hết hạn”).</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themeColor="text1" w:val="000000"/>
          <w:sz w:val="26"/>
          <w:szCs w:val="26"/>
          <w:lang w:val="it-IT"/>
        </w:rPr>
        <w:t xml:space="preserve">[ghi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sectPr>
          <w:footerReference w:type="even" r:id="rId2"/>
          <w:footerReference w:type="default" r:id="rId3"/>
          <w:footerReference w:type="first" r:id="rId4"/>
          <w:type w:val="nextPage"/>
          <w:pgSz w:w="11906" w:h="16838"/>
          <w:pgMar w:left="1559" w:right="1134" w:gutter="0" w:header="0" w:top="1134" w:footer="454" w:bottom="1134"/>
          <w:pgNumType w:fmt="decimal"/>
          <w:formProt w:val="false"/>
          <w:textDirection w:val="lrTb"/>
          <w:docGrid w:type="default" w:linePitch="381" w:charSpace="0"/>
        </w:sectPr>
      </w:pPr>
      <w:r>
        <w:rPr>
          <w:rFonts w:ascii="Times New Roman" w:hAnsi="Times New Roman"/>
          <w:i/>
          <w:color w:themeColor="text1" w:val="000000"/>
          <w:sz w:val="26"/>
          <w:szCs w:val="26"/>
          <w:lang w:val="it-IT"/>
        </w:rPr>
        <w:t>[Hướng dẫn của ngân hàng về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BẢO HÀNH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quy định của Hợp đồng. Bên được bảo lãnh phải cung cấp một bảo lãnh bảo hành như sự đảm bảo cho nghĩa vụ của Bên được bảo lãnh đối với Bên nhận bảo lãnh.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Bảo lãnh này có hiệu lực kể từ ……………………….(“Ngày có hiệu lực”).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lực……….[điều kiện hoặc ngày hết hiệu lực] (“Ngày hết hạn”).</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[ghi rõ ngày và thời gian].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widowControl w:val="false"/>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i/>
          <w:i/>
          <w:iCs/>
          <w:color w:themeColor="text1" w:val="000000"/>
          <w:sz w:val="26"/>
          <w:szCs w:val="26"/>
          <w:lang w:val="it-IT"/>
        </w:rPr>
      </w:pPr>
      <w:r>
        <w:rPr>
          <w:rFonts w:ascii="Times New Roman" w:hAnsi="Times New Roman"/>
          <w:i/>
          <w:iCs/>
          <w:color w:themeColor="text1" w:val="000000"/>
          <w:sz w:val="26"/>
          <w:szCs w:val="26"/>
          <w:lang w:val="it-IT"/>
        </w:rPr>
        <w:t>[XÁC NHẬN CỦA NGÂN HÀNG]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598"/>
        <w:gridCol w:w="2802"/>
        <w:gridCol w:w="5672"/>
      </w:tblGrid>
      <w:tr>
        <w:trPr>
          <w:tblHeader w:val="true"/>
          <w:cantSplit w:val="true"/>
        </w:trPr>
        <w:tc>
          <w:tcPr>
            <w:tcW w:w="5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28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Thương hiệu / quy cách</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1</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2</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3</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4</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5</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Waterstop V200 (V25) hoặc tương đương được phê duyệt</w:t>
            </w:r>
          </w:p>
        </w:tc>
      </w:tr>
      <w:tr>
        <w:trPr>
          <w:cantSplit w:val="true"/>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6</w:t>
            </w:r>
          </w:p>
        </w:tc>
        <w:tc>
          <w:tcPr>
            <w:tcW w:w="28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pPr>
        <w:pStyle w:val="Normal"/>
        <w:spacing w:lineRule="auto" w:line="276" w:before="0" w:after="120"/>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an Kinh tế &amp; Quản lý Hợp đồng" w:date="2026-10-14T16:20:00Z" w:initials="BKt&amp;QlHđ">
    <w:p>
      <w:pPr>
        <w:overflowPunct w:val="true"/>
        <w:rPr/>
      </w:pPr>
      <w:r>
        <w:rPr>
          <w:rFonts w:ascii="Liberation Serif" w:hAnsi="Liberation Serif" w:eastAsia="DejaVu Sans" w:cs="DejaVu Sans"/>
          <w:sz w:val="24"/>
          <w:lang w:val="en-US" w:eastAsia="en-US" w:bidi="en-US"/>
        </w:rPr>
        <w:t>Quy định chi tiết ở phụ lục giá, không kê chi tiết trong định nghĩa</w:t>
      </w:r>
    </w:p>
  </w:comment>
  <w:comment w:id="1" w:author="VNCN E&amp;C - Thương thảo 17/10" w:date="2026-10-19T06:36:43Z" w:initials="TT">
    <w:p>
      <w:pPr>
        <w:overflowPunct w:val="false"/>
        <w:rPr/>
      </w:pPr>
      <w:r>
        <w:rPr>
          <w:rFonts w:ascii="Liberation Serif" w:hAnsi="Liberation Serif" w:eastAsia="DejaVu Sans" w:cs="DejaVu Sans"/>
          <w:color w:val="000000"/>
          <w:sz w:val="20"/>
          <w:szCs w:val="20"/>
          <w:lang w:val="en-US" w:eastAsia="en-US" w:bidi="en-US"/>
        </w:rPr>
        <w:t>Thương thảo 17/10: bỏ định nghĩa 1.20 Phần ngầm (đồng ý PH); 1.21–1.26 đánh lại số 1.20–1.25. Điều kiện chung: chỉ bỏ nguyên tắc “back to back”, giữ nguyên định nghĩa và các nội dung liên quan đến Hợp đồng thầu chính.</w:t>
      </w:r>
    </w:p>
  </w:comment>
  <w:comment w:id="2" w:author="VNCN E&amp;C - Thương thảo 17/10" w:date="2026-10-19T06:36:38Z" w:initials="TT">
    <w:p>
      <w:pPr>
        <w:overflowPunct w:val="false"/>
        <w:rPr/>
      </w:pPr>
      <w:r>
        <w:rPr>
          <w:rFonts w:ascii="Liberation Serif" w:hAnsi="Liberation Serif" w:eastAsia="DejaVu Sans" w:cs="DejaVu Sans"/>
          <w:color w:val="000000"/>
          <w:sz w:val="20"/>
          <w:szCs w:val="20"/>
          <w:lang w:val="en-US" w:eastAsia="en-US" w:bidi="en-US"/>
        </w:rPr>
        <w:t>Thương thảo 17/10: 3.4 giữ nguyên theo EC (khôi phục điểm b, c); 3.5 giữ ý của EC, sửa câu đầu theo biên bản (“theo đúng bptk và boq”) – Ban HĐ hiểu “bptk” là biện pháp thi công, hồ sơ thiết kế; đề nghị xác nhận. Gộp quyền bù trừ (10.10 cũ) vào 3.5 để không trùng.</w:t>
      </w:r>
    </w:p>
  </w:comment>
  <w:comment w:id="3" w:author="Ban Kinh tế &amp; Quản lý Hợp đồng" w:date="2026-10-14T17:08:00Z" w:initials="BKt&amp;QlHđ">
    <w:p>
      <w:pPr>
        <w:overflowPunct w:val="true"/>
        <w:rPr/>
      </w:pPr>
      <w:r>
        <w:rPr>
          <w:rFonts w:ascii="Liberation Serif" w:hAnsi="Liberation Serif" w:eastAsia="DejaVu Sans" w:cs="DejaVu Sans"/>
          <w:sz w:val="24"/>
          <w:lang w:val="en-US" w:eastAsia="en-US" w:bidi="en-US"/>
        </w:rPr>
        <w:t>Hồ sơ đầu vào thiết bị đăng, đăng ký nhân công BCH thực hiện theo quy định của Ban QLDA không cần nêu trong HĐ</w:t>
      </w:r>
    </w:p>
  </w:comment>
  <w:comment w:id="4" w:author="Ban Kinh tế &amp; Quản lý Hợp đồng" w:date="2026-10-14T17:12:00Z" w:initials="BKt&amp;QlHđ">
    <w:p>
      <w:pPr>
        <w:overflowPunct w:val="true"/>
        <w:rPr/>
      </w:pPr>
      <w:r>
        <w:rPr>
          <w:rFonts w:ascii="Liberation Serif" w:hAnsi="Liberation Serif" w:eastAsia="DejaVu Sans" w:cs="DejaVu Sans"/>
          <w:sz w:val="24"/>
          <w:lang w:val="en-US" w:eastAsia="en-US" w:bidi="en-US"/>
        </w:rPr>
        <w:t>Đã tham chiếu ý trên ở Biểu 1 (Chi tiết giá HĐ)</w:t>
      </w:r>
    </w:p>
  </w:comment>
  <w:comment w:id="5" w:author="VNCN E&amp;C - Thương thảo 17/10" w:date="2026-10-19T06:36:38Z" w:initials="TT">
    <w:p>
      <w:pPr>
        <w:overflowPunct w:val="false"/>
        <w:rPr/>
      </w:pPr>
      <w:r>
        <w:rPr>
          <w:rFonts w:ascii="Liberation Serif" w:hAnsi="Liberation Serif" w:eastAsia="DejaVu Sans" w:cs="DejaVu Sans"/>
          <w:color w:val="000000"/>
          <w:sz w:val="20"/>
          <w:szCs w:val="20"/>
          <w:lang w:val="en-US" w:eastAsia="en-US" w:bidi="en-US"/>
        </w:rPr>
        <w:t>Nội dung 4.2 của PH (Bên A trả toàn bộ chi phí dừng chờ do Nhà thầu khác) được gộp vào 17.1 điểm c cùng với 11.2.h – không để rải rác.</w:t>
      </w:r>
    </w:p>
  </w:comment>
  <w:comment w:id="6" w:author="VNCN E&amp;C - Thương thảo 17/10" w:date="2026-10-19T06:36:38Z" w:initials="TT">
    <w:p>
      <w:pPr>
        <w:overflowPunct w:val="false"/>
        <w:rPr/>
      </w:pPr>
      <w:r>
        <w:rPr>
          <w:rFonts w:ascii="Liberation Serif" w:hAnsi="Liberation Serif" w:eastAsia="DejaVu Sans" w:cs="DejaVu Sans"/>
          <w:color w:val="000000"/>
          <w:sz w:val="20"/>
          <w:szCs w:val="20"/>
          <w:lang w:val="en-US" w:eastAsia="en-US" w:bidi="en-US"/>
        </w:rPr>
        <w:t>Bỏ 5.7, 5.8, 5.9 vì trùng 4.3, 5.6, 12.2.12, 13.4 và nguyên tắc khắc phục, bồi thường tại Điều 18; 5.10 đánh lại thành 5.7.</w:t>
      </w:r>
    </w:p>
  </w:comment>
  <w:comment w:id="7" w:author="VNCN E&amp;C - Thương thảo 17/10" w:date="2026-10-19T06:36:38Z" w:initials="TT">
    <w:p>
      <w:pPr>
        <w:overflowPunct w:val="false"/>
        <w:rPr/>
      </w:pPr>
      <w:r>
        <w:rPr>
          <w:rFonts w:ascii="Liberation Serif" w:hAnsi="Liberation Serif" w:eastAsia="DejaVu Sans" w:cs="DejaVu Sans"/>
          <w:color w:val="000000"/>
          <w:sz w:val="20"/>
          <w:szCs w:val="20"/>
          <w:lang w:val="en-US" w:eastAsia="en-US" w:bidi="en-US"/>
        </w:rPr>
        <w:t>Thương thảo 17/10: tiến độ để trống, chưa đàm phán được.</w:t>
      </w:r>
    </w:p>
  </w:comment>
  <w:comment w:id="8" w:author="VNCN E&amp;C - Thương thảo 17/10" w:date="2026-10-19T06:36:38Z" w:initials="TT">
    <w:p>
      <w:pPr>
        <w:overflowPunct w:val="false"/>
        <w:rPr/>
      </w:pPr>
      <w:r>
        <w:rPr>
          <w:rFonts w:ascii="Liberation Serif" w:hAnsi="Liberation Serif" w:eastAsia="DejaVu Sans" w:cs="DejaVu Sans"/>
          <w:color w:val="000000"/>
          <w:sz w:val="20"/>
          <w:szCs w:val="20"/>
          <w:lang w:val="en-US" w:eastAsia="en-US" w:bidi="en-US"/>
        </w:rPr>
        <w:t>Thương thảo 17/10 – 7.2: tạm ứng chậm tối thiểu 10 ngày làm việc, còn lại đồng ý với PH. Chậm tạm ứng chỉ xử lý tại đây, không đưa thêm vào căn cứ gia hạn để tránh tính hai lần.</w:t>
      </w:r>
    </w:p>
  </w:comment>
  <w:comment w:id="9" w:author="VNCN E&amp;C - Thương thảo 17/10" w:date="2026-10-19T06:36:39Z" w:initials="TT">
    <w:p>
      <w:pPr>
        <w:overflowPunct w:val="false"/>
        <w:rPr/>
      </w:pPr>
      <w:r>
        <w:rPr>
          <w:rFonts w:ascii="Liberation Serif" w:hAnsi="Liberation Serif" w:eastAsia="DejaVu Sans" w:cs="DejaVu Sans"/>
          <w:color w:val="000000"/>
          <w:sz w:val="20"/>
          <w:szCs w:val="20"/>
          <w:lang w:val="en-US" w:eastAsia="en-US" w:bidi="en-US"/>
        </w:rPr>
        <w:t>Mục “Gia hạn thời gian hoàn thành” của PH giữ nguyên nội dung theo biên bản 17/10 nhưng chuyển về Điều 15.1 điểm c. Điểm e (tăng ca – trùng 18.3b) và f (lập tiến độ điều chỉnh – trùng 15.1a) bỏ; g, h đổi thành e, f.</w:t>
      </w:r>
    </w:p>
  </w:comment>
  <w:comment w:id="10" w:author="VNCN E&amp;C - Thương thảo 17/10" w:date="2026-10-19T06:36:39Z" w:initials="TT">
    <w:p>
      <w:pPr>
        <w:overflowPunct w:val="false"/>
        <w:rPr/>
      </w:pPr>
      <w:r>
        <w:rPr>
          <w:rFonts w:ascii="Liberation Serif" w:hAnsi="Liberation Serif" w:eastAsia="DejaVu Sans" w:cs="DejaVu Sans"/>
          <w:color w:val="000000"/>
          <w:sz w:val="20"/>
          <w:szCs w:val="20"/>
          <w:lang w:val="en-US" w:eastAsia="en-US" w:bidi="en-US"/>
        </w:rPr>
        <w:t>7.3 a, b, c chuyển về Điều 18.3 (hậu quả chậm tiến độ chỉ quy định tại Điều 18); 7.3c theo câu chữ biên bản 17/10.</w:t>
      </w:r>
    </w:p>
  </w:comment>
  <w:comment w:id="11" w:author="Ban Kinh tế &amp; Quản lý Hợp đồng" w:date="2026-10-15T09:02:00Z" w:initials="BKt&amp;QlHđ">
    <w:p>
      <w:pPr>
        <w:overflowPunct w:val="true"/>
        <w:rPr/>
      </w:pPr>
      <w:r>
        <w:rPr>
          <w:rFonts w:ascii="Liberation Serif" w:hAnsi="Liberation Serif" w:eastAsia="DejaVu Sans" w:cs="DejaVu Sans"/>
          <w:sz w:val="24"/>
          <w:lang w:val="en-US" w:eastAsia="en-US" w:bidi="en-US"/>
        </w:rPr>
        <w:t>Đề nghị Tổng thầu làm rõ việc mua bảo hiểm này và Phương án thanh toán bảo hiểm khi có sự cố</w:t>
      </w:r>
    </w:p>
  </w:comment>
  <w:comment w:id="12" w:author="Ban Kinh tế &amp; Quản lý Hợp đồng" w:date="2026-10-15T18:09:00Z" w:initials="BKt&amp;QlHđ">
    <w:p>
      <w:pPr>
        <w:overflowPunct w:val="true"/>
        <w:rPr/>
      </w:pPr>
      <w:r>
        <w:rPr>
          <w:rFonts w:ascii="Liberation Serif" w:hAnsi="Liberation Serif" w:eastAsia="DejaVu Sans" w:cs="DejaVu Sans"/>
          <w:sz w:val="24"/>
          <w:lang w:val="en-US" w:eastAsia="en-US" w:bidi="en-US"/>
        </w:rPr>
        <w:t>Hồ sơ bảo hiểm bên thứ 3 hợp đồng Tổng thầu với CĐT sẽ quy định</w:t>
      </w:r>
    </w:p>
  </w:comment>
  <w:comment w:id="13" w:author="VNCN E&amp;C - Thương thảo 17/10" w:date="2026-10-19T06:36:43Z" w:initials="TT">
    <w:p>
      <w:pPr>
        <w:overflowPunct w:val="false"/>
        <w:rPr/>
      </w:pPr>
      <w:r>
        <w:rPr>
          <w:rFonts w:ascii="Liberation Serif" w:hAnsi="Liberation Serif" w:eastAsia="DejaVu Sans" w:cs="DejaVu Sans"/>
          <w:color w:val="000000"/>
          <w:sz w:val="20"/>
          <w:szCs w:val="20"/>
          <w:lang w:val="en-US" w:eastAsia="en-US" w:bidi="en-US"/>
        </w:rPr>
        <w:t>Thương thảo 17/10 – 8.2: bảo hành 36 tháng; giữ nguyên ràng buộc không ngắn hơn thời hạn theo Hợp đồng thầu chính.</w:t>
      </w:r>
    </w:p>
  </w:comment>
  <w:comment w:id="14" w:author="VNCN E&amp;C - Thương thảo 17/10" w:date="2026-10-19T06:36:43Z" w:initials="TT">
    <w:p>
      <w:pPr>
        <w:overflowPunct w:val="false"/>
        <w:rPr/>
      </w:pPr>
      <w:r>
        <w:rPr>
          <w:rFonts w:ascii="Liberation Serif" w:hAnsi="Liberation Serif" w:eastAsia="DejaVu Sans" w:cs="DejaVu Sans"/>
          <w:color w:val="000000"/>
          <w:sz w:val="20"/>
          <w:szCs w:val="20"/>
          <w:lang w:val="en-US" w:eastAsia="en-US" w:bidi="en-US"/>
        </w:rPr>
        <w:t>Hợp đồng đơn giá cố định, không áp dụng trượt giá (bỏ cơ chế điều chỉnh giá thép, bê tông tại 15.3 theo ý kiến Bên A).</w:t>
      </w:r>
    </w:p>
  </w:comment>
  <w:comment w:id="16" w:author="Ban Kinh tế &amp; Quản lý Hợp đồng" w:date="2026-10-15T18:16:00Z" w:initials="BKt&amp;QlHđ">
    <w:p>
      <w:pPr>
        <w:overflowPunct w:val="true"/>
        <w:rPr/>
      </w:pPr>
      <w:r>
        <w:rPr>
          <w:rFonts w:ascii="Liberation Serif" w:hAnsi="Liberation Serif" w:eastAsia="DejaVu Sans" w:cs="DejaVu Sans"/>
          <w:sz w:val="24"/>
          <w:lang w:val="en-US" w:eastAsia="en-US" w:bidi="en-US"/>
        </w:rPr>
        <w:t>Chờ Cập nhật lại số liệu thầu sau khi thống nhất phạm vi</w:t>
      </w:r>
    </w:p>
  </w:comment>
  <w:comment w:id="15" w:author="VNCN E&amp;C - Thương thảo 17/10" w:date="2026-10-19T06:36:39Z" w:initials="TT">
    <w:p>
      <w:pPr>
        <w:overflowPunct w:val="false"/>
        <w:rPr/>
      </w:pPr>
      <w:r>
        <w:rPr>
          <w:rFonts w:ascii="Liberation Serif" w:hAnsi="Liberation Serif" w:eastAsia="DejaVu Sans" w:cs="DejaVu Sans"/>
          <w:color w:val="000000"/>
          <w:sz w:val="20"/>
          <w:szCs w:val="20"/>
          <w:lang w:val="en-US" w:eastAsia="en-US" w:bidi="en-US"/>
        </w:rPr>
        <w:t>Cập nhật theo Biểu 01 ngày 15.10.2026 (đáp ứng ý kiến PH “chờ cập nhật số liệu”); còn chờ chốt chiết khấu 164.702 đ.</w:t>
      </w:r>
    </w:p>
  </w:comment>
  <w:comment w:id="17" w:author="VNCN E&amp;C - Thương thảo 17/10" w:date="2026-10-19T06:36:39Z" w:initials="TT">
    <w:p>
      <w:pPr>
        <w:overflowPunct w:val="false"/>
        <w:rPr/>
      </w:pPr>
      <w:r>
        <w:rPr>
          <w:rFonts w:ascii="Liberation Serif" w:hAnsi="Liberation Serif" w:eastAsia="DejaVu Sans" w:cs="DejaVu Sans"/>
          <w:color w:val="000000"/>
          <w:sz w:val="20"/>
          <w:szCs w:val="20"/>
          <w:lang w:val="en-US" w:eastAsia="en-US" w:bidi="en-US"/>
        </w:rPr>
        <w:t>9.4 chuyển về Điều 15.3 (điều chỉnh giá trị Hợp đồng thuộc nhóm sửa đổi, điều chỉnh Hợp đồng), nội dung rút gọn theo ý PH; bỏ các dẫn chiếu sai (Phụ lục số 01, Khoản 6.1, Mục (vi)) và phần trùng Điều 13, 15.2, 17.</w:t>
      </w:r>
    </w:p>
  </w:comment>
  <w:comment w:id="18" w:author="Ban Kinh tế &amp; Quản lý Hợp đồng" w:date="2026-10-15T09:44:00Z" w:initials="BKt&amp;QlHđ">
    <w:p>
      <w:pPr>
        <w:overflowPunct w:val="true"/>
        <w:rPr/>
      </w:pPr>
      <w:r>
        <w:rPr>
          <w:rFonts w:ascii="Liberation Serif" w:hAnsi="Liberation Serif" w:eastAsia="DejaVu Sans" w:cs="DejaVu Sans"/>
          <w:sz w:val="24"/>
          <w:lang w:val="en-US" w:eastAsia="en-US" w:bidi="en-US"/>
        </w:rPr>
        <w:t>Phạm vi quan trắc của Tổng thầu</w:t>
      </w:r>
    </w:p>
  </w:comment>
  <w:comment w:id="19" w:author="Ban Kinh tế &amp; Quản lý Hợp đồng" w:date="2026-10-15T09:45:00Z" w:initials="BKt&amp;QlHđ">
    <w:p>
      <w:pPr>
        <w:overflowPunct w:val="true"/>
        <w:rPr/>
      </w:pPr>
      <w:r>
        <w:rPr>
          <w:rFonts w:ascii="Liberation Serif" w:hAnsi="Liberation Serif" w:eastAsia="DejaVu Sans" w:cs="DejaVu Sans"/>
          <w:sz w:val="24"/>
          <w:lang w:val="en-US" w:eastAsia="en-US" w:bidi="en-US"/>
        </w:rPr>
        <w:t>HĐ TVGS với CĐT không phải với Tổng thầu</w:t>
      </w:r>
    </w:p>
  </w:comment>
  <w:comment w:id="20" w:author="VNCN E&amp;C - Thương thảo 17/10" w:date="2026-10-19T06:36:39Z" w:initials="TT">
    <w:p>
      <w:pPr>
        <w:overflowPunct w:val="false"/>
        <w:rPr/>
      </w:pPr>
      <w:r>
        <w:rPr>
          <w:rFonts w:ascii="Liberation Serif" w:hAnsi="Liberation Serif" w:eastAsia="DejaVu Sans" w:cs="DejaVu Sans"/>
          <w:color w:val="000000"/>
          <w:sz w:val="20"/>
          <w:szCs w:val="20"/>
          <w:lang w:val="en-US" w:eastAsia="en-US" w:bidi="en-US"/>
        </w:rPr>
        <w:t>Thương thảo 17/10 – 10.3.2: bỏ ngưỡng 2 tỷ, bỏ quan trắc, không thanh toán vật tư; công tác trọn gói giữ nguyên EC. Thời hạn xác nhận giữ khung 15 ngày theo PH nhưng bảo vệ EC: hồ sơ phải đầy đủ, đúng quy định; thời gian sửa hồ sơ không tính; bỏ cơ chế “quá hạn coi như phê duyệt”. Thời hạn thanh toán chỉ quy định một lần tại điểm e (20 ngày). Giữ xác nhận của TVGS.</w:t>
      </w:r>
    </w:p>
  </w:comment>
  <w:comment w:id="21" w:author="VNCN E&amp;C - Thương thảo 17/10" w:date="2026-10-19T06:36:39Z" w:initials="TT">
    <w:p>
      <w:pPr>
        <w:overflowPunct w:val="false"/>
        <w:rPr/>
      </w:pPr>
      <w:r>
        <w:rPr>
          <w:rFonts w:ascii="Liberation Serif" w:hAnsi="Liberation Serif" w:eastAsia="DejaVu Sans" w:cs="DejaVu Sans"/>
          <w:color w:val="000000"/>
          <w:sz w:val="20"/>
          <w:szCs w:val="20"/>
          <w:lang w:val="en-US" w:eastAsia="en-US" w:bidi="en-US"/>
        </w:rPr>
        <w:t>Thương thảo 17/10 – 10.4: bỏ lãi chậm thanh toán, giữ như EC ban đầu. Danh mục hồ sơ quyết toán chuyển về Điều 14.1 (trước đây lặp 2 lần tại 10.3.2 và Điều 19).</w:t>
      </w:r>
    </w:p>
  </w:comment>
  <w:comment w:id="22" w:author="VNCN E&amp;C - Thương thảo 17/10" w:date="2026-10-19T06:36:40Z" w:initials="TT">
    <w:p>
      <w:pPr>
        <w:overflowPunct w:val="false"/>
        <w:rPr/>
      </w:pPr>
      <w:r>
        <w:rPr>
          <w:rFonts w:ascii="Liberation Serif" w:hAnsi="Liberation Serif" w:eastAsia="DejaVu Sans" w:cs="DejaVu Sans"/>
          <w:color w:val="000000"/>
          <w:sz w:val="20"/>
          <w:szCs w:val="20"/>
          <w:lang w:val="en-US" w:eastAsia="en-US" w:bidi="en-US"/>
        </w:rPr>
        <w:t>Thống nhất tiền bảo hành 05% (8.2, 10.3.2 và 19.3 trước đây lệch 05%/03%).</w:t>
      </w:r>
    </w:p>
  </w:comment>
  <w:comment w:id="23" w:author="VNCN E&amp;C - Thương thảo 17/10" w:date="2026-10-19T06:36:40Z" w:initials="TT">
    <w:p>
      <w:pPr>
        <w:overflowPunct w:val="false"/>
        <w:rPr/>
      </w:pPr>
      <w:r>
        <w:rPr>
          <w:rFonts w:ascii="Liberation Serif" w:hAnsi="Liberation Serif" w:eastAsia="DejaVu Sans" w:cs="DejaVu Sans"/>
          <w:color w:val="000000"/>
          <w:sz w:val="20"/>
          <w:szCs w:val="20"/>
          <w:lang w:val="en-US" w:eastAsia="en-US" w:bidi="en-US"/>
        </w:rPr>
        <w:t>Thương thảo 17/10: đồng ý bỏ 10.7 theo PH. 10.10 (bù trừ) gộp vào 3.5; 10.8, 10.9 đánh lại 10.7, 10.8.</w:t>
      </w:r>
    </w:p>
  </w:comment>
  <w:comment w:id="24" w:author="VNCN E&amp;C - Thương thảo 17/10" w:date="2026-10-19T06:36:40Z" w:initials="TT">
    <w:p>
      <w:pPr>
        <w:overflowPunct w:val="false"/>
        <w:rPr/>
      </w:pPr>
      <w:r>
        <w:rPr>
          <w:rFonts w:ascii="Liberation Serif" w:hAnsi="Liberation Serif" w:eastAsia="DejaVu Sans" w:cs="DejaVu Sans"/>
          <w:color w:val="000000"/>
          <w:sz w:val="20"/>
          <w:szCs w:val="20"/>
          <w:lang w:val="en-US" w:eastAsia="en-US" w:bidi="en-US"/>
        </w:rPr>
        <w:t>Thương thảo 17/10 – 11.2.h: chuyển về Điều 17.1 điểm c (chi phí dừng chờ). 11.1 “tạm giữ khoản tiền” bỏ vì trùng 10.8.</w:t>
      </w:r>
    </w:p>
  </w:comment>
  <w:comment w:id="25" w:author="VNCN E&amp;C - Thương thảo 17/10" w:date="2026-10-19T06:36:40Z" w:initials="TT">
    <w:p>
      <w:pPr>
        <w:overflowPunct w:val="false"/>
        <w:rPr/>
      </w:pPr>
      <w:r>
        <w:rPr>
          <w:rFonts w:ascii="Liberation Serif" w:hAnsi="Liberation Serif" w:eastAsia="DejaVu Sans" w:cs="DejaVu Sans"/>
          <w:color w:val="000000"/>
          <w:sz w:val="20"/>
          <w:szCs w:val="20"/>
          <w:lang w:val="en-US" w:eastAsia="en-US" w:bidi="en-US"/>
        </w:rPr>
        <w:t>Thương thảo 17/10 – 12.1: không đồng ý ý kiến PH (bỏ quyền “chưa thực hiện phát sinh khi chưa ký phụ lục”; nội dung phát sinh quy định tại Điều 15.4, 15.5).</w:t>
      </w:r>
    </w:p>
  </w:comment>
  <w:comment w:id="26" w:author="VNCN E&amp;C - Thương thảo 17/10" w:date="2026-10-19T06:36:40Z" w:initials="TT">
    <w:p>
      <w:pPr>
        <w:overflowPunct w:val="false"/>
        <w:rPr/>
      </w:pPr>
      <w:r>
        <w:rPr>
          <w:rFonts w:ascii="Liberation Serif" w:hAnsi="Liberation Serif" w:eastAsia="DejaVu Sans" w:cs="DejaVu Sans"/>
          <w:color w:val="000000"/>
          <w:sz w:val="20"/>
          <w:szCs w:val="20"/>
          <w:lang w:val="en-US" w:eastAsia="en-US" w:bidi="en-US"/>
        </w:rPr>
        <w:t>Thương thảo 17/10 – 12.2.10: đồng ý PH (không quy định máy phát dự phòng). 12.2.1: đồng ý PH; 12.2.1f chỉ bổ sung câu dẫn chiếu nguyên tắc khắc phục, bồi thường chung của Điều 18.</w:t>
      </w:r>
    </w:p>
  </w:comment>
  <w:comment w:id="27" w:author="VNCN E&amp;C - Thương thảo 17/10" w:date="2026-10-19T06:36:41Z" w:initials="TT">
    <w:p>
      <w:pPr>
        <w:overflowPunct w:val="false"/>
        <w:rPr/>
      </w:pPr>
      <w:r>
        <w:rPr>
          <w:rFonts w:ascii="Liberation Serif" w:hAnsi="Liberation Serif" w:eastAsia="DejaVu Sans" w:cs="DejaVu Sans"/>
          <w:color w:val="000000"/>
          <w:sz w:val="20"/>
          <w:szCs w:val="20"/>
          <w:lang w:val="en-US" w:eastAsia="en-US" w:bidi="en-US"/>
        </w:rPr>
        <w:t>Điều 13 (phát sinh, thay đổi) chuyển về Điều 15.4, 15.5 theo điều kiện chung (phát sinh, sửa đổi, điều chỉnh HĐ gom về Điều 15). Điều 14 (vật tư) đánh lại thành Điều 13; Điều 19 (quyết toán, thanh lý) chuyển lên Điều 14 để giữ đúng số Điều 15–18; Điều 20–22 đánh lại 19–21.</w:t>
      </w:r>
    </w:p>
  </w:comment>
  <w:comment w:id="28" w:author="VNCN E&amp;C - Thương thảo 17/10" w:date="2026-10-19T06:36:41Z" w:initials="TT">
    <w:p>
      <w:pPr>
        <w:overflowPunct w:val="false"/>
        <w:rPr/>
      </w:pPr>
      <w:r>
        <w:rPr>
          <w:rFonts w:ascii="Liberation Serif" w:hAnsi="Liberation Serif" w:eastAsia="DejaVu Sans" w:cs="DejaVu Sans"/>
          <w:color w:val="000000"/>
          <w:sz w:val="20"/>
          <w:szCs w:val="20"/>
          <w:lang w:val="en-US" w:eastAsia="en-US" w:bidi="en-US"/>
        </w:rPr>
        <w:t>Thương thảo 17/10 – 7.2: phần gia hạn tạm thời giữ nguyên theo PH, đưa về đúng Điều 15.1. Chậm tạm ứng đã xử lý tại 7.2 (ngày bắt đầu) nên ở đây chỉ còn chậm thanh toán, tránh tính hai lần.</w:t>
      </w:r>
    </w:p>
  </w:comment>
  <w:comment w:id="29" w:author="VNCN E&amp;C - Thương thảo 17/10" w:date="2026-10-19T06:36:41Z" w:initials="TT">
    <w:p>
      <w:pPr>
        <w:overflowPunct w:val="false"/>
        <w:rPr/>
      </w:pPr>
      <w:r>
        <w:rPr>
          <w:rFonts w:ascii="Liberation Serif" w:hAnsi="Liberation Serif" w:eastAsia="DejaVu Sans" w:cs="DejaVu Sans"/>
          <w:color w:val="000000"/>
          <w:sz w:val="20"/>
          <w:szCs w:val="20"/>
          <w:lang w:val="en-US" w:eastAsia="en-US" w:bidi="en-US"/>
        </w:rPr>
        <w:t>Điều 15 gom: điều chỉnh tiến độ, gia hạn (7.2 cũ), điều chỉnh khối lượng, điều chỉnh giá trị (9.4 cũ – rút gọn theo ý PH), phát sinh, thay đổi (Điều 13 cũ – theo bản PH). Lưu ý: 13.3 “thay đổi không được coi là phát sinh” PH đã bỏ và biên bản 17/10 không nhắc tới nên tạm theo PH.</w:t>
      </w:r>
    </w:p>
  </w:comment>
  <w:comment w:id="30" w:author="VNCN E&amp;C - Thương thảo 17/10" w:date="2026-10-19T06:36:41Z" w:initials="TT">
    <w:p>
      <w:pPr>
        <w:overflowPunct w:val="false"/>
        <w:rPr/>
      </w:pPr>
      <w:r>
        <w:rPr>
          <w:rFonts w:ascii="Liberation Serif" w:hAnsi="Liberation Serif" w:eastAsia="DejaVu Sans" w:cs="DejaVu Sans"/>
          <w:color w:val="000000"/>
          <w:sz w:val="20"/>
          <w:szCs w:val="20"/>
          <w:lang w:val="en-US" w:eastAsia="en-US" w:bidi="en-US"/>
        </w:rPr>
        <w:t>Thương thảo 17/10 – 17.1e: đưa đề xuất của PH (BCH duyệt hồ sơ quá 20 ngày) thành căn cứ tạm dừng với điều kiện hồ sơ thanh toán phải đầy đủ, đúng quy định. Ban HĐ đề nghị xác nhận đúng ý biên bản.</w:t>
      </w:r>
    </w:p>
  </w:comment>
  <w:comment w:id="31" w:author="VNCN E&amp;C - Thương thảo 17/10" w:date="2026-10-19T06:36:41Z" w:initials="TT">
    <w:p>
      <w:pPr>
        <w:overflowPunct w:val="false"/>
        <w:rPr/>
      </w:pPr>
      <w:r>
        <w:rPr>
          <w:rFonts w:ascii="Liberation Serif" w:hAnsi="Liberation Serif" w:eastAsia="DejaVu Sans" w:cs="DejaVu Sans"/>
          <w:color w:val="000000"/>
          <w:sz w:val="20"/>
          <w:szCs w:val="20"/>
          <w:lang w:val="en-US" w:eastAsia="en-US" w:bidi="en-US"/>
        </w:rPr>
        <w:t>Gộp 3 nội dung PH để rải rác về một chỗ: 4.2 (Bên A trả dừng chờ do Nhà thầu khác), 11.2.h (điều kiện dừng chờ) và 9.4 (tạm dừng ≥30 ngày). Giữ thống nhất điều kiện 14 ngày, biên bản 24 giờ.</w:t>
      </w:r>
    </w:p>
  </w:comment>
  <w:comment w:id="32" w:author="VNCN E&amp;C - Thương thảo 17/10" w:date="2026-10-19T06:36:41Z" w:initials="TT">
    <w:p>
      <w:pPr>
        <w:overflowPunct w:val="false"/>
        <w:rPr/>
      </w:pPr>
      <w:r>
        <w:rPr>
          <w:rFonts w:ascii="Liberation Serif" w:hAnsi="Liberation Serif" w:eastAsia="DejaVu Sans" w:cs="DejaVu Sans"/>
          <w:color w:val="000000"/>
          <w:sz w:val="20"/>
          <w:szCs w:val="20"/>
          <w:lang w:val="en-US" w:eastAsia="en-US" w:bidi="en-US"/>
        </w:rPr>
        <w:t>Thương thảo 17/10 – 17.2(iv): xác nhận hiện trạng theo quy định nhà nước; giữ nguyên căn cứ Hợp đồng thầu chính bị chấm dứt.</w:t>
      </w:r>
    </w:p>
  </w:comment>
  <w:comment w:id="33" w:author="VNCN E&amp;C - Thương thảo 17/10" w:date="2026-10-19T06:36:42Z" w:initials="TT">
    <w:p>
      <w:pPr>
        <w:overflowPunct w:val="false"/>
        <w:rPr/>
      </w:pPr>
      <w:r>
        <w:rPr>
          <w:rFonts w:ascii="Liberation Serif" w:hAnsi="Liberation Serif" w:eastAsia="DejaVu Sans" w:cs="DejaVu Sans"/>
          <w:color w:val="000000"/>
          <w:sz w:val="20"/>
          <w:szCs w:val="20"/>
          <w:lang w:val="en-US" w:eastAsia="en-US" w:bidi="en-US"/>
        </w:rPr>
        <w:t>Thương thảo 17/10 – 17.2b: bỏ căn cứ “nhắc nhở đến lần thứ ba / biên bản họp lần thứ 3”; giữ các căn cứ bất hợp tác, an toàn, sự cố theo bản EC_v1. Bỏ điều khoản bao trùm “vi phạm ngoài các trường hợp nêu trên” (PH đã xóa, biên bản không nhắc tới).</w:t>
      </w:r>
    </w:p>
  </w:comment>
  <w:comment w:id="34" w:author="VNCN E&amp;C - Thương thảo 17/10" w:date="2026-10-19T06:36:42Z" w:initials="TT">
    <w:p>
      <w:pPr>
        <w:overflowPunct w:val="false"/>
        <w:rPr/>
      </w:pPr>
      <w:r>
        <w:rPr>
          <w:rFonts w:ascii="Liberation Serif" w:hAnsi="Liberation Serif" w:eastAsia="DejaVu Sans" w:cs="DejaVu Sans"/>
          <w:color w:val="000000"/>
          <w:sz w:val="20"/>
          <w:szCs w:val="20"/>
          <w:lang w:val="en-US" w:eastAsia="en-US" w:bidi="en-US"/>
        </w:rPr>
        <w:t>Thương thảo 17/10 – 17.2b(x): sửa theo quy định nhà nước – sự cố xác định theo pháp luật về giải quyết sự cố công trình xây dựng. Pháp chế đối chiếu Nghị định 207/2026/NĐ-CP trước khi ký.</w:t>
      </w:r>
    </w:p>
  </w:comment>
  <w:comment w:id="35" w:author="VNCN E&amp;C - Thương thảo 17/10" w:date="2026-10-19T06:36:42Z" w:initials="TT">
    <w:p>
      <w:pPr>
        <w:overflowPunct w:val="false"/>
        <w:rPr/>
      </w:pPr>
      <w:r>
        <w:rPr>
          <w:rFonts w:ascii="Liberation Serif" w:hAnsi="Liberation Serif" w:eastAsia="DejaVu Sans" w:cs="DejaVu Sans"/>
          <w:color w:val="000000"/>
          <w:sz w:val="20"/>
          <w:szCs w:val="20"/>
          <w:lang w:val="en-US" w:eastAsia="en-US" w:bidi="en-US"/>
        </w:rPr>
        <w:t>Thương thảo 17/10 – 17.c: sửa theo quy định nhà nước (căn cứ bên nhận thầu chấm dứt: bên giao thầu phá sản/giải thể; không thanh toán quá thời hạn; công việc bị dừng liên tục do lỗi bên giao thầu). Số ngày 60/45 theo bản EC_v1 – bôi vàng, pháp chế đối chiếu Nghị định 210/2026/NĐ-CP trước khi ký.</w:t>
      </w:r>
    </w:p>
  </w:comment>
  <w:comment w:id="36" w:author="VNCN E&amp;C - Thương thảo 17/10" w:date="2026-10-19T06:36:42Z" w:initials="TT">
    <w:p>
      <w:pPr>
        <w:overflowPunct w:val="false"/>
        <w:rPr/>
      </w:pPr>
      <w:r>
        <w:rPr>
          <w:rFonts w:ascii="Liberation Serif" w:hAnsi="Liberation Serif" w:eastAsia="DejaVu Sans" w:cs="DejaVu Sans"/>
          <w:color w:val="000000"/>
          <w:sz w:val="20"/>
          <w:szCs w:val="20"/>
          <w:lang w:val="en-US" w:eastAsia="en-US" w:bidi="en-US"/>
        </w:rPr>
        <w:t>Thương thảo 17/10 – Điều 18: bỏ nguyên tắc back to back, tổng mức phạt không vượt quá 10%. Đưa nguyên tắc chung “Bên B khắc phục 100%, Bên B chịu trách nhiệm bồi thường, Bên A phối hợp, hỗ trợ” vào đây để áp dụng xuyên suốt; các điều khác chỉ dẫn chiếu.</w:t>
      </w:r>
    </w:p>
  </w:comment>
  <w:comment w:id="37" w:author="VNCN E&amp;C - Thương thảo 17/10" w:date="2026-10-19T06:36:42Z" w:initials="TT">
    <w:p>
      <w:pPr>
        <w:overflowPunct w:val="false"/>
        <w:rPr/>
      </w:pPr>
      <w:r>
        <w:rPr>
          <w:rFonts w:ascii="Liberation Serif" w:hAnsi="Liberation Serif" w:eastAsia="DejaVu Sans" w:cs="DejaVu Sans"/>
          <w:color w:val="000000"/>
          <w:sz w:val="20"/>
          <w:szCs w:val="20"/>
          <w:lang w:val="en-US" w:eastAsia="en-US" w:bidi="en-US"/>
        </w:rPr>
        <w:t>Thương thảo 17/10 – 18.3: phạt 0,1%/01 ngày; 7.3c theo câu chữ biên bản. Trần riêng phạt tiến độ 08% (theo PH) nằm trong tổng 10%.</w:t>
      </w:r>
    </w:p>
  </w:comment>
  <w:comment w:id="38" w:author="VNCN E&amp;C - Thương thảo 17/10" w:date="2026-10-19T06:36:43Z" w:initials="TT">
    <w:p>
      <w:pPr>
        <w:overflowPunct w:val="false"/>
        <w:rPr/>
      </w:pPr>
      <w:r>
        <w:rPr>
          <w:rFonts w:ascii="Liberation Serif" w:hAnsi="Liberation Serif" w:eastAsia="DejaVu Sans" w:cs="DejaVu Sans"/>
          <w:color w:val="000000"/>
          <w:sz w:val="20"/>
          <w:szCs w:val="20"/>
          <w:lang w:val="en-US" w:eastAsia="en-US" w:bidi="en-US"/>
        </w:rPr>
        <w:t>Gom quyền Bên A tự thực hiện/thuê đơn vị khác (trước đây lặp ở 6.3b, 8.2, 12.2.5, 12.2.8, 12.2.11, 12.2.12) về 18.4. 18.6 đánh lại 18.5 (PH đã bỏ 18.5 cũ); 17.2d(viii) gộp vào 18.5b.</w:t>
      </w:r>
    </w:p>
  </w:comment>
  <w:comment w:id="39" w:author="VNCN E&amp;C - Thương thảo 17/10" w:date="2026-10-19T06:36:43Z" w:initials="TT">
    <w:p>
      <w:pPr>
        <w:overflowPunct w:val="false"/>
        <w:rPr/>
      </w:pPr>
      <w:r>
        <w:rPr>
          <w:rFonts w:ascii="Liberation Serif" w:hAnsi="Liberation Serif" w:eastAsia="DejaVu Sans" w:cs="DejaVu Sans"/>
          <w:color w:val="000000"/>
          <w:sz w:val="20"/>
          <w:szCs w:val="20"/>
          <w:lang w:val="en-US" w:eastAsia="en-US" w:bidi="en-US"/>
        </w:rPr>
        <w:t>CẦN XÁC NHẬN: bảo lãnh thanh toán 15% do Bên A cấp – biên bản 17/10 không nhắc tới nên tạm theo PH. Đây là nghĩa vụ tài chính lớn của Bên A (≈32 tỷ đồng); Biên bản thương thảo trước đó không đồng ý. Câu chữ của PH còn chép nhầm mẫu bảo lãnh của Bên B (“ngân hàng được Bên A chấp thuận”, “mẫu Biểu 06”).</w:t>
      </w:r>
    </w:p>
  </w:comment>
  <w:comment w:id="40" w:author="Ban Kinh tế &amp; Quản lý Hợp đồng" w:date="2026-10-15T18:50:00Z" w:initials="BKt&amp;QlHđ">
    <w:p>
      <w:pPr>
        <w:overflowPunct w:val="true"/>
        <w:rPr/>
      </w:pPr>
      <w:r>
        <w:rPr>
          <w:rFonts w:ascii="Liberation Serif" w:hAnsi="Liberation Serif" w:eastAsia="DejaVu Sans" w:cs="DejaVu Sans"/>
          <w:sz w:val="24"/>
          <w:lang w:val="en-US" w:eastAsia="en-US" w:bidi="en-US"/>
        </w:rPr>
        <w:t>ĐỀ XUẤT THEO BẢNG EXCEL RIÊNG</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57</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57</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59</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lowerLetter"/>
      <w:lvlText w:val="%1)"/>
      <w:lvlJc w:val="left"/>
      <w:pPr>
        <w:tabs>
          <w:tab w:val="num" w:pos="0"/>
        </w:tabs>
        <w:ind w:left="502"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9">
    <w:lvl w:ilvl="0">
      <w:start w:val="1"/>
      <w:numFmt w:val="lowerRoman"/>
      <w:lvlText w:val="(%1)"/>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5">
    <w:lvl w:ilvl="0">
      <w:start w:val="1"/>
      <w:numFmt w:val="decimal"/>
      <w:lvlText w:val="I.3.%1."/>
      <w:lvlJc w:val="left"/>
      <w:pPr>
        <w:tabs>
          <w:tab w:val="num" w:pos="0"/>
        </w:tabs>
        <w:ind w:left="1070" w:hanging="360"/>
      </w:pPr>
      <w:rPr>
        <w:smallCaps w:val="false"/>
        <w:caps w:val="false"/>
        <w:dstrike w:val="false"/>
        <w:strike w:val="false"/>
        <w:vertAlign w:val="baseline"/>
        <w:position w:val="0"/>
        <w:sz w:val="22"/>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9">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1">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2">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3">
    <w:lvl w:ilvl="0">
      <w:start w:val="1"/>
      <w:numFmt w:val="lowerRoman"/>
      <w:suff w:val="space"/>
      <w:lvlText w:val="(%1)"/>
      <w:lvlJc w:val="left"/>
      <w:pPr>
        <w:tabs>
          <w:tab w:val="num" w:pos="0"/>
        </w:tabs>
        <w:ind w:left="1004" w:hanging="72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5">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6">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7">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28">
    <w:lvl w:ilvl="0">
      <w:start w:val="7"/>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suppressAutoHyphens w:val="true"/>
      <w:bidi w:val="0"/>
      <w:spacing w:lineRule="auto" w:line="240"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suppressAutoHyphens w:val="true"/>
      <w:bidi w:val="0"/>
      <w:spacing w:lineRule="auto" w:line="240"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suppressAutoHyphens w:val="true"/>
      <w:bidi w:val="0"/>
      <w:spacing w:lineRule="auto" w:line="240"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suppressAutoHyphens w:val="true"/>
      <w:bidi w:val="0"/>
      <w:spacing w:lineRule="auto" w:line="240"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suppressAutoHyphens w:val="true"/>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suppressAutoHyphens w:val="true"/>
      <w:bidi w:val="0"/>
      <w:spacing w:lineRule="auto" w:line="240"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uppressAutoHyphens w:val="true"/>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4"/>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5"/>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8"/>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suppressAutoHyphens w:val="true"/>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7"/>
      </w:numPr>
      <w:suppressAutoHyphens w:val="true"/>
      <w:bidi w:val="0"/>
      <w:spacing w:lineRule="auto" w:line="360" w:before="0" w:after="0"/>
      <w:ind w:firstLine="397" w:left="0"/>
      <w:jc w:val="both"/>
    </w:pPr>
    <w:rPr>
      <w:rFonts w:ascii="Times New Roman" w:hAnsi="Times New Roman" w:eastAsia="Times New Roman" w:cs="Times New Roman"/>
      <w:color w:val="000000"/>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6"/>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2"/>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3"/>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19"/>
      </w:numPr>
    </w:pPr>
    <w:rPr>
      <w:rFonts w:ascii="Times New Roman" w:hAnsi="Times New Roman"/>
      <w:color w:val="000000"/>
      <w:sz w:val="24"/>
      <w:szCs w:val="26"/>
    </w:rPr>
  </w:style>
  <w:style w:type="paragraph" w:styleId="Revision">
    <w:name w:val="Revision"/>
    <w:uiPriority w:val="99"/>
    <w:semiHidden/>
    <w:qFormat/>
    <w:rsid w:val="00096978"/>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20"/>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4"/>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4"/>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pPr>
      <w:spacing w:after="0" w:line="240" w:lineRule="auto"/>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Application>LibreOffice/24.2.7.2$Linux_X86_64 LibreOffice_project/420$Build-2</Application>
  <AppVersion>15.0000</AppVersion>
  <Pages>87</Pages>
  <Words>1092</Words>
  <Characters>4051</Characters>
  <CharactersWithSpaces>5111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2026-10-14T06:13:00Z</dcterms:created>
  <dc:creator>admin</dc:creator>
  <dc:description/>
  <dc:language>en-US</dc:language>
  <cp:lastModifiedBy/>
  <cp:lastPrinted>2026-06-30T03:14:00Z</cp:lastPrinted>
  <dcterms:modified xsi:type="dcterms:W3CDTF">2026-10-19T06:36:54Z</dcterms:modified>
  <cp:revision>253</cp:revision>
  <dc:subject/>
  <dc:title/>
</cp:coreProperties>
</file>

<file path=docProps/custom.xml><?xml version="1.0" encoding="utf-8"?>
<Properties xmlns="http://schemas.openxmlformats.org/officeDocument/2006/custom-properties" xmlns:vt="http://schemas.openxmlformats.org/officeDocument/2006/docPropsVTypes"/>
</file>