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sz w:val="26"/>
          <w:szCs w:val="26"/>
        </w:rPr>
        <w:t xml:space="preserve">BIỂU 01</w:t>
      </w:r>
    </w:p>
    <w:p>
      <w:pPr>
        <w:spacing w:after="0" w:before="0" w:line="276"/>
        <w:jc w:val="center"/>
      </w:pPr>
      <w:r>
        <w:rPr>
          <w:rFonts w:ascii="Times New Roman" w:cs="Times New Roman" w:eastAsia="Times New Roman" w:hAnsi="Times New Roman"/>
          <w:b/>
          <w:bCs/>
          <w:sz w:val="26"/>
          <w:szCs w:val="26"/>
        </w:rPr>
        <w:t xml:space="preserve">BIỂU CHI TIẾT GIÁ HỢP ĐỒNG</w:t>
      </w:r>
    </w:p>
    <w:p>
      <w:pPr>
        <w:spacing w:after="160" w:before="0" w:line="276"/>
        <w:jc w:val="center"/>
      </w:pPr>
      <w:r>
        <w:rPr>
          <w:rFonts w:ascii="Times New Roman" w:cs="Times New Roman" w:eastAsia="Times New Roman" w:hAnsi="Times New Roman"/>
          <w:i/>
          <w:iCs/>
          <w:sz w:val="26"/>
          <w:szCs w:val="26"/>
        </w:rPr>
        <w:t xml:space="preserve">(Kèm theo hợp đồng số </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/2026/HĐ/VNCNEC-</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 ngày </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 tháng </w:t>
      </w:r>
      <w:r>
        <w:rPr>
          <w:rFonts w:ascii="Times New Roman" w:cs="Times New Roman" w:eastAsia="Times New Roman" w:hAnsi="Times New Roman"/>
          <w:i/>
          <w:iCs/>
          <w:sz w:val="26"/>
          <w:szCs w:val="26"/>
          <w:highlight w:val="yellow"/>
          <w:highlightCs w:val="yellow"/>
        </w:rPr>
        <w:t xml:space="preserve">……</w:t>
      </w:r>
      <w:r>
        <w:rPr>
          <w:rFonts w:ascii="Times New Roman" w:cs="Times New Roman" w:eastAsia="Times New Roman" w:hAnsi="Times New Roman"/>
          <w:i/>
          <w:iCs/>
          <w:sz w:val="26"/>
          <w:szCs w:val="26"/>
        </w:rPr>
        <w:t xml:space="preserve"> năm 2026)</w:t>
      </w:r>
    </w:p>
    <w:p>
      <w:pPr>
        <w:spacing w:after="80" w:before="0" w:line="276"/>
        <w:jc w:val="both"/>
      </w:pPr>
      <w:r>
        <w:rPr>
          <w:rFonts w:ascii="Times New Roman" w:cs="Times New Roman" w:eastAsia="Times New Roman" w:hAnsi="Times New Roman"/>
          <w:sz w:val="24"/>
          <w:szCs w:val="24"/>
        </w:rPr>
        <w:t xml:space="preserve">Dự án: Xây dựng nhà ở cho lực lượng vũ trang Công an nhân dân tại ô đất C3-ODK3 và C3-ODK4 thuộc phân khu đô thị H2-4, Phường Yên Sở, Thành phố Hà Nội.</w:t>
      </w:r>
    </w:p>
    <w:p>
      <w:pPr>
        <w:spacing w:after="160" w:before="0" w:line="276"/>
        <w:jc w:val="both"/>
      </w:pPr>
      <w:r>
        <w:rPr>
          <w:rFonts w:ascii="Times New Roman" w:cs="Times New Roman" w:eastAsia="Times New Roman" w:hAnsi="Times New Roman"/>
          <w:sz w:val="24"/>
          <w:szCs w:val="24"/>
        </w:rPr>
        <w:t xml:space="preserve">Gói thầu: Thi công hệ cừ, văng chống, kết cấu phần ngầm và chống thấm phần ngầm cho khối nhà ở xã hội CT1.2 và CT2 (CT2.1, CT2.2, CT2.3).</w:t>
      </w:r>
    </w:p>
    <w:p>
      <w:pPr>
        <w:spacing w:after="80" w:before="0" w:line="276"/>
        <w:jc w:val="both"/>
      </w:pPr>
      <w:r>
        <w:rPr>
          <w:rFonts w:ascii="Times New Roman" w:cs="Times New Roman" w:eastAsia="Times New Roman" w:hAnsi="Times New Roman"/>
          <w:b/>
          <w:bCs/>
          <w:sz w:val="26"/>
          <w:szCs w:val="26"/>
        </w:rPr>
        <w:t xml:space="preserve">I. BẢNG TỔNG HỢP GIÁ TRỊ HỢP ĐỒNG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00"/>
        <w:gridCol w:w="4072"/>
        <w:gridCol w:w="2200"/>
        <w:gridCol w:w="2100"/>
      </w:tblGrid>
      <w:tr>
        <w:trPr>
          <w:tblHeader/>
        </w:trPr>
        <w:tc>
          <w:tcPr>
            <w:tcW w:type="dxa" w:w="70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TT</w:t>
            </w:r>
          </w:p>
        </w:tc>
        <w:tc>
          <w:tcPr>
            <w:tcW w:type="dxa" w:w="4072"/>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Nội dung</w:t>
            </w:r>
          </w:p>
        </w:tc>
        <w:tc>
          <w:tcPr>
            <w:tcW w:type="dxa" w:w="220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Số tiền (VNĐ)</w:t>
            </w:r>
          </w:p>
        </w:tc>
        <w:tc>
          <w:tcPr>
            <w:tcW w:type="dxa" w:w="210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Ghi chú</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1</w:t>
            </w:r>
          </w:p>
        </w:tc>
        <w:tc>
          <w:tcPr>
            <w:tcW w:type="dxa" w:w="40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bCs/>
                <w:i w:val="false"/>
                <w:iCs w:val="false"/>
                <w:sz w:val="22"/>
                <w:szCs w:val="22"/>
              </w:rPr>
              <w:t xml:space="preserve">Chi phí tiện ích công trường</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bCs/>
                <w:i w:val="false"/>
                <w:iCs w:val="false"/>
                <w:sz w:val="22"/>
                <w:szCs w:val="22"/>
              </w:rPr>
              <w:t xml:space="preserve">28.180.986.000</w:t>
            </w:r>
          </w:p>
        </w:tc>
        <w:tc>
          <w:tcPr>
            <w:tcW w:type="dxa" w:w="2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40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i/>
                <w:iCs/>
                <w:sz w:val="22"/>
                <w:szCs w:val="22"/>
              </w:rPr>
              <w:t xml:space="preserve">Chi phí chung</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i/>
                <w:iCs/>
                <w:sz w:val="22"/>
                <w:szCs w:val="22"/>
              </w:rPr>
              <w:t xml:space="preserve">20.778.337.000</w:t>
            </w:r>
          </w:p>
        </w:tc>
        <w:tc>
          <w:tcPr>
            <w:tcW w:type="dxa" w:w="2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20"/>
                <w:szCs w:val="20"/>
              </w:rPr>
              <w:t xml:space="preserve">Trọn gói</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40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i/>
                <w:iCs/>
                <w:sz w:val="22"/>
                <w:szCs w:val="22"/>
              </w:rPr>
              <w:t xml:space="preserve">Cẩu tháp</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i/>
                <w:iCs/>
                <w:sz w:val="22"/>
                <w:szCs w:val="22"/>
              </w:rPr>
              <w:t xml:space="preserve">7.402.649.000</w:t>
            </w:r>
          </w:p>
        </w:tc>
        <w:tc>
          <w:tcPr>
            <w:tcW w:type="dxa" w:w="2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20"/>
                <w:szCs w:val="20"/>
              </w:rPr>
              <w:t xml:space="preserve">Trọn gói</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2</w:t>
            </w:r>
          </w:p>
        </w:tc>
        <w:tc>
          <w:tcPr>
            <w:tcW w:type="dxa" w:w="40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bCs/>
                <w:i w:val="false"/>
                <w:iCs w:val="false"/>
                <w:sz w:val="22"/>
                <w:szCs w:val="22"/>
              </w:rPr>
              <w:t xml:space="preserve">Phần Biện pháp thi công</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bCs/>
                <w:i w:val="false"/>
                <w:iCs w:val="false"/>
                <w:sz w:val="22"/>
                <w:szCs w:val="22"/>
              </w:rPr>
              <w:t xml:space="preserve">26.669.847.751</w:t>
            </w:r>
          </w:p>
        </w:tc>
        <w:tc>
          <w:tcPr>
            <w:tcW w:type="dxa" w:w="2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3</w:t>
            </w:r>
          </w:p>
        </w:tc>
        <w:tc>
          <w:tcPr>
            <w:tcW w:type="dxa" w:w="40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bCs/>
                <w:i w:val="false"/>
                <w:iCs w:val="false"/>
                <w:sz w:val="22"/>
                <w:szCs w:val="22"/>
              </w:rPr>
              <w:t xml:space="preserve">Phần kết cấu ngầm</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bCs/>
                <w:i w:val="false"/>
                <w:iCs w:val="false"/>
                <w:sz w:val="22"/>
                <w:szCs w:val="22"/>
              </w:rPr>
              <w:t xml:space="preserve">131.835.594.071</w:t>
            </w:r>
          </w:p>
        </w:tc>
        <w:tc>
          <w:tcPr>
            <w:tcW w:type="dxa" w:w="2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20"/>
                <w:szCs w:val="20"/>
              </w:rPr>
              <w:t xml:space="preserve">Không bao gồm hạng mục chống mối.</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4</w:t>
            </w:r>
          </w:p>
        </w:tc>
        <w:tc>
          <w:tcPr>
            <w:tcW w:type="dxa" w:w="40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bCs/>
                <w:i w:val="false"/>
                <w:iCs w:val="false"/>
                <w:sz w:val="22"/>
                <w:szCs w:val="22"/>
              </w:rPr>
              <w:t xml:space="preserve">Bể nước sinh hoạt</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bCs/>
                <w:i w:val="false"/>
                <w:iCs w:val="false"/>
                <w:sz w:val="22"/>
                <w:szCs w:val="22"/>
              </w:rPr>
              <w:t xml:space="preserve">2.406.296.879</w:t>
            </w:r>
          </w:p>
        </w:tc>
        <w:tc>
          <w:tcPr>
            <w:tcW w:type="dxa" w:w="2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5</w:t>
            </w:r>
          </w:p>
        </w:tc>
        <w:tc>
          <w:tcPr>
            <w:tcW w:type="dxa" w:w="40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bCs/>
                <w:i w:val="false"/>
                <w:iCs w:val="false"/>
                <w:sz w:val="22"/>
                <w:szCs w:val="22"/>
              </w:rPr>
              <w:t xml:space="preserve">Bể nước PCCC</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bCs/>
                <w:i w:val="false"/>
                <w:iCs w:val="false"/>
                <w:sz w:val="22"/>
                <w:szCs w:val="22"/>
              </w:rPr>
              <w:t xml:space="preserve">2.406.296.879</w:t>
            </w:r>
          </w:p>
        </w:tc>
        <w:tc>
          <w:tcPr>
            <w:tcW w:type="dxa" w:w="2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6</w:t>
            </w:r>
          </w:p>
        </w:tc>
        <w:tc>
          <w:tcPr>
            <w:tcW w:type="dxa" w:w="40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bCs/>
                <w:i w:val="false"/>
                <w:iCs w:val="false"/>
                <w:sz w:val="22"/>
                <w:szCs w:val="22"/>
              </w:rPr>
              <w:t xml:space="preserve">Bể nước XLNT</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bCs/>
                <w:i w:val="false"/>
                <w:iCs w:val="false"/>
                <w:sz w:val="22"/>
                <w:szCs w:val="22"/>
              </w:rPr>
              <w:t xml:space="preserve">2.406.296.879</w:t>
            </w:r>
          </w:p>
        </w:tc>
        <w:tc>
          <w:tcPr>
            <w:tcW w:type="dxa" w:w="2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r>
      <w:tr>
        <w:trPr>
          <w:cantSplit/>
        </w:trPr>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7</w:t>
            </w:r>
          </w:p>
        </w:tc>
        <w:tc>
          <w:tcPr>
            <w:tcW w:type="dxa" w:w="40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bCs/>
                <w:i w:val="false"/>
                <w:iCs w:val="false"/>
                <w:sz w:val="22"/>
                <w:szCs w:val="22"/>
              </w:rPr>
              <w:t xml:space="preserve">Phần chống thấm</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bCs/>
                <w:i w:val="false"/>
                <w:iCs w:val="false"/>
                <w:sz w:val="22"/>
                <w:szCs w:val="22"/>
              </w:rPr>
              <w:t xml:space="preserve">5.759.340.318</w:t>
            </w:r>
          </w:p>
        </w:tc>
        <w:tc>
          <w:tcPr>
            <w:tcW w:type="dxa" w:w="2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20"/>
                <w:szCs w:val="20"/>
              </w:rPr>
              <w:t xml:space="preserve">Phần nền hầm+ tường hầm</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bCs/>
                <w:sz w:val="22"/>
                <w:szCs w:val="22"/>
              </w:rPr>
              <w:t xml:space="preserve">8</w:t>
            </w:r>
          </w:p>
        </w:tc>
        <w:tc>
          <w:tcPr>
            <w:tcW w:type="dxa" w:w="40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bCs/>
                <w:i w:val="false"/>
                <w:iCs w:val="false"/>
                <w:sz w:val="22"/>
                <w:szCs w:val="22"/>
              </w:rPr>
              <w:t xml:space="preserve">Móng cẩu tháp</w:t>
            </w:r>
          </w:p>
        </w:tc>
        <w:tc>
          <w:tcPr>
            <w:tcW w:type="dxa" w:w="22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bCs/>
                <w:i w:val="false"/>
                <w:iCs w:val="false"/>
                <w:sz w:val="22"/>
                <w:szCs w:val="22"/>
              </w:rPr>
              <w:t xml:space="preserve">645.253.057</w:t>
            </w:r>
          </w:p>
        </w:tc>
        <w:tc>
          <w:tcPr>
            <w:tcW w:type="dxa" w:w="21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20"/>
                <w:szCs w:val="20"/>
              </w:rPr>
              <w:t xml:space="preserve">Không bao gồm cọc khoan nhồi móng cẩu tháp; Không bao gồm công tác phá dỡ móng cẩu tháp và cọc khoan nhồi.</w:t>
            </w:r>
          </w:p>
        </w:tc>
      </w:tr>
      <w:tr>
        <w:trPr>
          <w:cantSplit/>
        </w:trPr>
        <w:tc>
          <w:tcPr>
            <w:tcW w:type="dxa" w:w="7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40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i w:val="false"/>
                <w:iCs w:val="false"/>
                <w:sz w:val="22"/>
                <w:szCs w:val="22"/>
              </w:rPr>
              <w:t xml:space="preserve">GIÁ TRỊ TRƯỚC THUẾ</w:t>
            </w:r>
          </w:p>
        </w:tc>
        <w:tc>
          <w:tcPr>
            <w:tcW w:type="dxa" w:w="22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i w:val="false"/>
                <w:iCs w:val="false"/>
                <w:sz w:val="22"/>
                <w:szCs w:val="22"/>
                <w:highlight w:val="yellow"/>
                <w:highlightCs w:val="yellow"/>
              </w:rPr>
              <w:t xml:space="preserve">200.309.911.834</w:t>
            </w:r>
          </w:p>
        </w:tc>
        <w:tc>
          <w:tcPr>
            <w:tcW w:type="dxa" w:w="21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r>
      <w:tr>
        <w:trPr>
          <w:cantSplit/>
        </w:trPr>
        <w:tc>
          <w:tcPr>
            <w:tcW w:type="dxa" w:w="7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40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i w:val="false"/>
                <w:iCs w:val="false"/>
                <w:sz w:val="22"/>
                <w:szCs w:val="22"/>
              </w:rPr>
              <w:t xml:space="preserve">THUẾ VAT 8%</w:t>
            </w:r>
          </w:p>
        </w:tc>
        <w:tc>
          <w:tcPr>
            <w:tcW w:type="dxa" w:w="22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i w:val="false"/>
                <w:iCs w:val="false"/>
                <w:sz w:val="22"/>
                <w:szCs w:val="22"/>
                <w:highlight w:val="yellow"/>
                <w:highlightCs w:val="yellow"/>
              </w:rPr>
              <w:t xml:space="preserve">16.024.792.947</w:t>
            </w:r>
          </w:p>
        </w:tc>
        <w:tc>
          <w:tcPr>
            <w:tcW w:type="dxa" w:w="21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r>
      <w:tr>
        <w:trPr>
          <w:cantSplit/>
        </w:trPr>
        <w:tc>
          <w:tcPr>
            <w:tcW w:type="dxa" w:w="7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40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i w:val="false"/>
                <w:iCs w:val="false"/>
                <w:sz w:val="22"/>
                <w:szCs w:val="22"/>
              </w:rPr>
              <w:t xml:space="preserve">GIÁ TRỊ SAU THUẾ</w:t>
            </w:r>
          </w:p>
        </w:tc>
        <w:tc>
          <w:tcPr>
            <w:tcW w:type="dxa" w:w="22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i w:val="false"/>
                <w:iCs w:val="false"/>
                <w:sz w:val="22"/>
                <w:szCs w:val="22"/>
                <w:highlight w:val="yellow"/>
                <w:highlightCs w:val="yellow"/>
              </w:rPr>
              <w:t xml:space="preserve">216.334.704.781</w:t>
            </w:r>
          </w:p>
        </w:tc>
        <w:tc>
          <w:tcPr>
            <w:tcW w:type="dxa" w:w="21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r>
    </w:tbl>
    <w:p>
      <w:pPr>
        <w:spacing w:after="80" w:before="80" w:line="276"/>
        <w:jc w:val="both"/>
      </w:pPr>
      <w:r>
        <w:rPr>
          <w:rFonts w:ascii="Times New Roman" w:cs="Times New Roman" w:eastAsia="Times New Roman" w:hAnsi="Times New Roman"/>
          <w:i/>
          <w:iCs/>
          <w:sz w:val="24"/>
          <w:szCs w:val="24"/>
        </w:rPr>
        <w:t xml:space="preserve">Bằng chữ: </w:t>
      </w:r>
      <w:r>
        <w:rPr>
          <w:rFonts w:ascii="Times New Roman" w:cs="Times New Roman" w:eastAsia="Times New Roman" w:hAnsi="Times New Roman"/>
          <w:i/>
          <w:iCs/>
          <w:sz w:val="24"/>
          <w:szCs w:val="24"/>
          <w:highlight w:val="yellow"/>
          <w:highlightCs w:val="yellow"/>
        </w:rPr>
        <w:t xml:space="preserve">Hai trăm mười sáu tỷ, ba trăm ba mươi tư triệu, bảy trăm linh tư nghìn, bảy trăm tám mươi mốt đồng</w:t>
      </w:r>
      <w:r>
        <w:rPr>
          <w:rFonts w:ascii="Times New Roman" w:cs="Times New Roman" w:eastAsia="Times New Roman" w:hAnsi="Times New Roman"/>
          <w:i/>
          <w:iCs/>
          <w:sz w:val="24"/>
          <w:szCs w:val="24"/>
        </w:rPr>
        <w:t xml:space="preserve">.</w:t>
      </w:r>
    </w:p>
    <w:p>
      <w:pPr>
        <w:spacing w:after="80" w:before="120" w:line="276"/>
        <w:jc w:val="both"/>
      </w:pPr>
      <w:r>
        <w:rPr>
          <w:rFonts w:ascii="Times New Roman" w:cs="Times New Roman" w:eastAsia="Times New Roman" w:hAnsi="Times New Roman"/>
          <w:b/>
          <w:bCs/>
          <w:sz w:val="26"/>
          <w:szCs w:val="26"/>
        </w:rPr>
        <w:t xml:space="preserve">Ghi chú:</w:t>
      </w:r>
    </w:p>
    <w:p>
      <w:pPr>
        <w:spacing w:after="80" w:before="0" w:line="276"/>
        <w:jc w:val="both"/>
      </w:pPr>
      <w:r>
        <w:rPr>
          <w:rFonts w:ascii="Times New Roman" w:cs="Times New Roman" w:eastAsia="Times New Roman" w:hAnsi="Times New Roman"/>
          <w:sz w:val="24"/>
          <w:szCs w:val="24"/>
        </w:rPr>
        <w:t xml:space="preserve">1. Giá trị Hợp đồng không bao gồm: công tác đất (đào, vận chuyển, đắp, đập đầu cọc, san gạt nền), công tác chống mối, cọc khoan nhồi móng cẩu tháp, phá dỡ móng cẩu tháp và cọc khoan nhồi.</w:t>
      </w:r>
    </w:p>
    <w:p>
      <w:pPr>
        <w:spacing w:after="80" w:before="0" w:line="276"/>
        <w:jc w:val="both"/>
      </w:pPr>
      <w:r>
        <w:rPr>
          <w:rFonts w:ascii="Times New Roman" w:cs="Times New Roman" w:eastAsia="Times New Roman" w:hAnsi="Times New Roman"/>
          <w:sz w:val="24"/>
          <w:szCs w:val="24"/>
        </w:rPr>
        <w:t xml:space="preserve">2. Bể nước sinh hoạt, bể nước PCCC, bể nước xử lý nước thải: khối lượng tạm tính theo bảng khối lượng của Bên A do chưa có thiết kế bản vẽ thi công; được điều chỉnh bằng phụ lục Hợp đồng theo khối lượng thiết kế được duyệt, áp dụng đơn giá tại Biểu này. Đơn giá chưa bao gồm chi phí Biện pháp thi công đào đất, cừ, văng,…các chi phí này sẽ được hai bên thống nhất khi có bản vẽ thiết kế chi tiết.</w:t>
      </w:r>
    </w:p>
    <w:p>
      <w:pPr>
        <w:spacing w:after="80" w:before="0" w:line="276"/>
        <w:jc w:val="both"/>
      </w:pPr>
      <w:r>
        <w:rPr>
          <w:rFonts w:ascii="Times New Roman" w:cs="Times New Roman" w:eastAsia="Times New Roman" w:hAnsi="Times New Roman"/>
          <w:sz w:val="24"/>
          <w:szCs w:val="24"/>
        </w:rPr>
        <w:t xml:space="preserve">3. Đơn giá là đơn giá cố định, không điều chỉnh theo biến động giá vật tư (Điều 9.1). Chi phí chung và chi phí cẩu tháp là trọn gói.</w:t>
      </w:r>
    </w:p>
    <w:p>
      <w:pPr>
        <w:spacing w:after="80" w:before="0" w:line="276"/>
        <w:jc w:val="both"/>
      </w:pPr>
      <w:r>
        <w:rPr>
          <w:rFonts w:ascii="Times New Roman" w:cs="Times New Roman" w:eastAsia="Times New Roman" w:hAnsi="Times New Roman"/>
          <w:sz w:val="24"/>
          <w:szCs w:val="24"/>
        </w:rPr>
        <w:t xml:space="preserve">4. Chi phí lưu cừ, lưu văng chống khi tiến độ kéo dài chỉ được áp dụng khi việc kéo dài do lỗi của Bên A và được Bên A chấp thuận bằng văn bản; khối lượng xác định theo thực tế được Bên A xác nhận.</w:t>
      </w:r>
    </w:p>
    <w:p>
      <w:pPr>
        <w:spacing w:after="80" w:before="160" w:line="276"/>
        <w:jc w:val="both"/>
      </w:pPr>
      <w:r>
        <w:rPr>
          <w:rFonts w:ascii="Times New Roman" w:cs="Times New Roman" w:eastAsia="Times New Roman" w:hAnsi="Times New Roman"/>
          <w:b/>
          <w:bCs/>
          <w:sz w:val="26"/>
          <w:szCs w:val="26"/>
        </w:rPr>
        <w:t xml:space="preserve">II. BẢNG CHI TIẾT GIÁ TRỊ HỢP ĐỒNG</w:t>
      </w:r>
    </w:p>
    <w:p>
      <w:pPr>
        <w:spacing w:after="80" w:before="0" w:line="276"/>
        <w:jc w:val="both"/>
      </w:pPr>
      <w:r>
        <w:rPr>
          <w:rFonts w:ascii="Times New Roman" w:cs="Times New Roman" w:eastAsia="Times New Roman" w:hAnsi="Times New Roman"/>
          <w:i/>
          <w:iCs/>
          <w:sz w:val="22"/>
          <w:szCs w:val="22"/>
        </w:rPr>
        <w:t xml:space="preserve">Đơn vị tính: đồng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00"/>
        <w:gridCol w:w="2650"/>
        <w:gridCol w:w="1600"/>
        <w:gridCol w:w="600"/>
        <w:gridCol w:w="1000"/>
        <w:gridCol w:w="1150"/>
        <w:gridCol w:w="1572"/>
      </w:tblGrid>
      <w:tr>
        <w:trPr>
          <w:tblHeader/>
        </w:trPr>
        <w:tc>
          <w:tcPr>
            <w:tcW w:type="dxa" w:w="50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20"/>
                <w:szCs w:val="20"/>
              </w:rPr>
              <w:t xml:space="preserve">STT</w:t>
            </w:r>
          </w:p>
        </w:tc>
        <w:tc>
          <w:tcPr>
            <w:tcW w:type="dxa" w:w="265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20"/>
                <w:szCs w:val="20"/>
              </w:rPr>
              <w:t xml:space="preserve">Công việc</w:t>
            </w:r>
          </w:p>
        </w:tc>
        <w:tc>
          <w:tcPr>
            <w:tcW w:type="dxa" w:w="160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20"/>
                <w:szCs w:val="20"/>
              </w:rPr>
              <w:t xml:space="preserve">Diễn giải</w:t>
            </w:r>
          </w:p>
        </w:tc>
        <w:tc>
          <w:tcPr>
            <w:tcW w:type="dxa" w:w="60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20"/>
                <w:szCs w:val="20"/>
              </w:rPr>
              <w:t xml:space="preserve">Đơn vị</w:t>
            </w:r>
          </w:p>
        </w:tc>
        <w:tc>
          <w:tcPr>
            <w:tcW w:type="dxa" w:w="100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20"/>
                <w:szCs w:val="20"/>
              </w:rPr>
              <w:t xml:space="preserve">Khối lượng</w:t>
            </w:r>
          </w:p>
        </w:tc>
        <w:tc>
          <w:tcPr>
            <w:tcW w:type="dxa" w:w="1150"/>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20"/>
                <w:szCs w:val="20"/>
              </w:rPr>
              <w:t xml:space="preserve">Đơn giá</w:t>
            </w:r>
          </w:p>
        </w:tc>
        <w:tc>
          <w:tcPr>
            <w:tcW w:type="dxa" w:w="1572"/>
            <w:tcBorders>
              <w:top w:val="single" w:color="000000" w:sz="4"/>
              <w:left w:val="single" w:color="000000" w:sz="4"/>
              <w:bottom w:val="single" w:color="000000" w:sz="4"/>
              <w:right w:val="single" w:color="000000" w:sz="4"/>
            </w:tcBorders>
            <w:shd w:fill="D9D9D9"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20"/>
                <w:szCs w:val="20"/>
              </w:rPr>
              <w:t xml:space="preserve">Thành tiền</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PHẦN NGẦM</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sz w:val="20"/>
                <w:szCs w:val="20"/>
              </w:rPr>
              <w:t xml:space="preserve">131.835.594.071</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Bê tông</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Rải nilong trước khi đổ lót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10.346,7</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16.290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168.543.476</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Bê tông lót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Mác  M100,150 (B7,5 /B10)</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1.219,18</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2.330.040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2.840.728.769</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Bê tông móng</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Mác 400 (B30)</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7.900,25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2.286.372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18.062.917.608</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Bê tông cột, vách, tường</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Cột vách: Mác 500;; Tường chắn đất: Mác 400W8 (áp dụng đơn giá phát sinh ở mục VI)</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2.487,75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2.453.052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6.102.572.875</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Bê tông sàn</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Nền: Mác 400W8 (áp dụng đơn giá PS mục VI);; Sàn: mác 400</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5.207,67</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2.329.422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12.130.867.629</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Bê tông dầm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Mác 400 (B30)</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396,51</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2.329.422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923.644.888</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Bê tông thang bộ, ram dốc</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Mác 400 (B30)</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457,98</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2.313.133</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1.059.358.182</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Bê tông tăng cường sàn khu vực xe chạy, Ụ biện pháp, bịt sàn ram dốc biện pháp mác 400#</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62,94</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2.455.123</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154.518.089</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Cốt thép</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Cốt thép móng</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tấn</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1.422,05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24.712.836</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35.142.775.632</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Cốt thép cột, vách, tường</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tấn</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447,79</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24.712.836</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11.066.271.969</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Cốt thép sàn</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tấn</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937,38</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24.712.836</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23.165.341.101</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11</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Cốt thép dầm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tấn</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71,37</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24.712.836</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1.763.810.269</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12</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Cốt thép tăng cường sàn khu vực xe chạy, Ụ biện pháp, bịt sàn ram dốc biện pháp</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tấn</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35,64</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24.359.120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868.262.559</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Ván khuôn</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Ván khuôn móng</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4.020,6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410.382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1.649.983.556</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Ván khuôn cột, vách, tường</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15.181,12</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410.382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6.230.063.937</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16</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Ván khuôn sàn</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18.524,29</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410.382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7.602.042.952</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17</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Ván khuôn dầm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3.219,85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410.382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1.321.369.834</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18</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Ván khuôn thang bộ, ram dốc</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3.433,15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460.953</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1.582.520.746</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BỂ NƯỚC SINH HOẠT (TRONG HẦM B1)</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Kích thước bể 400m3, 10x15x3</w:t>
            </w: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sz w:val="20"/>
                <w:szCs w:val="20"/>
              </w:rPr>
              <w:t xml:space="preserve">2.406.296.879</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19</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Bê tông vách bể nước sinh hoạt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tạm tính, chưa có thiết kế</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288</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2.420.873</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697.211.358</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Ván khuôn vách bể nước sinh hoạt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696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410.382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285.626.164</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21</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Cốt thép vách bể nước sinh hoạt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tấn</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57,6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24.712.836</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1.423.459.357</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BỂ NƯỚC PCCC (TRONG HẦM B1)</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Kích thước bể 400m3, 10x15x3</w:t>
            </w: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sz w:val="20"/>
                <w:szCs w:val="20"/>
              </w:rPr>
              <w:t xml:space="preserve">2.406.296.879</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22</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Bê tông vách bể nước PCCC</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tạm tính, chưa có thiết kế</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288</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2.420.873</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697.211.358</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23</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Ván khuôn vách bể nước PCCC</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696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410.382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285.626.164</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24</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Cốt thép vách bể nước PCCC</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tấn</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57,6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24.712.836</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1.423.459.357</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BỂ NƯỚC XLNT (TRONG HẦM B1)</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Kích thước bể 525m3, 10x15x3.5</w:t>
            </w: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sz w:val="20"/>
                <w:szCs w:val="20"/>
              </w:rPr>
              <w:t xml:space="preserve">2.406.296.879</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25</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Bê tông vách bể nước XLNT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tạm tính, chưa có thiết kế</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288</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2.420.873</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697.211.358</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26</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Ván khuôn vách bể nước XLNT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696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410.382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285.626.164</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27</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Cốt thép vách bể nước XLNT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tấn</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57,6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24.712.836</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1.423.459.357</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CÁC HẠNG MỤC KHÁC</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sz w:val="20"/>
                <w:szCs w:val="20"/>
              </w:rPr>
              <w:t xml:space="preserve">5.759.340.318</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28</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Chống thấm nền</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10.345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416.731</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4.311.081.713</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29</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Chống thấm tường tầng hầm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3.946,3</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366.992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1.448.258.605</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PHẦN BIỆN PHÁP THI CÔNG</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sz w:val="20"/>
                <w:szCs w:val="20"/>
              </w:rPr>
              <w:t xml:space="preserve">26.669.847.751</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CỪ VĂNG CT1.2</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Công tác cừ tường bao Dài 18m</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30</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Cừ larsen IV, dài 18m, tường bao</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Cung cấp, bao gồm vận chuyển, nâng hạ, duy trì cừ</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9.216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665.570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6.133.890.034</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31</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Đóng cừ 18m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9.216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67.543</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622.476.976</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32</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Rút cừ 18m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9.216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35.680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328.826.154</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33</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Chi phí lưu cừ khi tiến độ thi công kéo dài do nguyên nhân khách quan</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md/ tháng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0</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Công tác cừ tường bao Dài 12m, cừ hố pít</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34</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Cừ larsen IV, dài 12m, khu vực hố pít;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Cung cấp, bao gồm vận chuyển, nâng hạ, duy trì cừ</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1.776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188.953</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335.580.943</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35</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Đóng cừ 12m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1.776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68.996</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122.537.686</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36</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Rút cừ 12m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1.776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35.680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63.367.540</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Công tác văng chống khu vực tường bao hầm</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37</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Văng chống H350x350x12x19 khu vực tường bao hầm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Cung cấp, bao gồm vận chuyển, nâng hạ, duy trì cừ</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kg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117.610,5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6.908</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812.406.022</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38</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Lắp văng chống khu vực tường bao hầm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kg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117.610,5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6.338</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745.412.952</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39</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Tháo văng chống khu vực tường bao hầm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kg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117.610,5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2.949</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346.854.523</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40</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Chi phí lưu văng chống khi tiến độ thi công kéo dài do nguyên nhân khách quan</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md/ tháng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0</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Công tác văng chống khu vực  hố pít</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41</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Văng chống H350x350x12x19 khu vực hố pít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Cung cấp, bao gồm vận chuyển, nâng hạ, duy trì cừ</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kg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16.212</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6.908</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111.985.974</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42</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Lắp văng chống khu vực hố pít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kg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16.212</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6.338</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102.751.326</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43</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Tháo văng chống khu vực hố pít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kg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16.212</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2.949</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47.812.105</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CỪ VĂNG CT2</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Công tác cừ tường bao Dài 18m</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44</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Cừ larsen IV, dài 18m, tường bao</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Cung cấp, bao gồm vận chuyển, nâng hạ, duy trì cừ</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10.872</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670.232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7.286.760.130</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45</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Đóng cừ 18m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10.872</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68.016</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739.472.079</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46</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Rút cừ 18m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10.872</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35.930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390.629.322</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47</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Chi phí lưu cừ khi tiến độ thi công kéo dài do nguyên nhân khách quan</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md/ tháng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0</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Công tác cừ tường bao Dài 12m, cừ hố pít</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48</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Cừ larsen IV, dài 12m, khu vực hố pít;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Cung cấp, bao gồm vận chuyển, nâng hạ, duy trì cừ</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5.328</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190.277</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1.013.794.790</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49</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Đóng cừ 12m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5.328</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69.480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370.188.087</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50</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Rút cừ 12m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5.328</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35.930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191.434.237</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Công tác văng chống khu vực tường bao hầm</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51</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Văng chống H350x350x12x19 khu vực tường bao hầm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Cung cấp, bao gồm vận chuyển, nâng hạ, duy trì cừ</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kg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180.547,5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6.956</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1.255.885.444</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52</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Lắp văng chống khu vực tường bao hầm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kg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180.547,5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6.382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1.152.321.931</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53</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Tháo văng chống khu vực tường bao hầm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kg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180.547,5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2.970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536.196.846</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54</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Chi phí lưu văng chống khi tiến độ thi công kéo dài do nguyên nhân khách quan</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md/ tháng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0</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Công tác văng chống khu vực  hố pít</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55</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Văng chống H350x350x12x19 khu vực hố pít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Cung cấp, bao gồm vận chuyển, nâng hạ, duy trì cừ</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kg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31.626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6.956</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219.989.936</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56</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Lắp văng chống khu vực hố pít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kg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31.626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6.382</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201.849.006</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57</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Tháo văng chống khu vực hố pít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kg</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31.626</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2.970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93.924.100</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Biện pháp thi công khác</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51</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Lấp cát chèn cừ</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4.475</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651.584</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2.915.836.177</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58</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Bê tông chèn cừ M200</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42</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2.100.206</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88.208.638</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58</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Đánh mặt bê tông chống nứt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20.693,4</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16.290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337.086.952</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59</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Công tác san gạt, làm phẳng bề mặt nền đất trước khi đổ bê tông lót</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m2</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10.346,7</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Đã bao gồm</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60</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Cung cấp và lắp đặt mạch ngừng chia zone theo biện pháp thi công của Nhà thầu, có băng cản nước</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md</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470</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Đã bao gồm</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61</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Cung cấp và lắp đặt mạch ngừng chia zone theo biện pháp thi công của Nhà thầu không có băng cản nước</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md</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550</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Đã bao gồm</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62</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Cung cấp và lắp đặt mạch ngừng theo thiết kế, có băng cản nước</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Cho các vị trí tường hầm, các bể </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md</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414.869</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Đã bao gồm</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63</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Phá dỡ sàn bịt ram dốc biện pháp/ sàn tăng cường</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53,87</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1.628.959</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87.743.863</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64</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Vận chuyển bê tông phá dỡ sàn bịt ram dốc biện pháp/ sàn tăng cường tương đương đất cấp IV ra khói công trình</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m3</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53,87</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271.493</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14.623.977</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65</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Gia cố nền đất yếu (Bao gồm rải phên nứa chống chình và trạc rải gia cố đường giao thông, kho bãi)</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Gói</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Đã bao gồm</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66</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Thu nước hố móng/ hạ mực nước ngầm</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Gói</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Đã bao gồm</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67</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Thẩm tra biện pháp thi công</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Gói</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0</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Đã bao gồm</w:t>
            </w:r>
          </w:p>
        </w:tc>
      </w:tr>
      <w:tr>
        <w:trPr>
          <w:cantSplit/>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r>
              <w:rPr>
                <w:rFonts w:ascii="Times New Roman" w:cs="Times New Roman" w:eastAsia="Times New Roman" w:hAnsi="Times New Roman"/>
                <w:b/>
                <w:bCs/>
                <w:sz w:val="20"/>
                <w:szCs w:val="20"/>
              </w:rPr>
              <w:t xml:space="preserve">VII</w:t>
            </w:r>
          </w:p>
        </w:tc>
        <w:tc>
          <w:tcPr>
            <w:tcW w:type="dxa" w:w="26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MÓNG CẨU THÁP</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p>
        </w:tc>
        <w:tc>
          <w:tcPr>
            <w:tcW w:type="dxa" w:w="6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center"/>
            </w:pPr>
          </w:p>
        </w:tc>
        <w:tc>
          <w:tcPr>
            <w:tcW w:type="dxa" w:w="100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150"/>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sz w:val="20"/>
                <w:szCs w:val="20"/>
              </w:rPr>
              <w:t xml:space="preserve">645.253.057</w:t>
            </w:r>
          </w:p>
        </w:tc>
      </w:tr>
      <w:tr>
        <w:trPr>
          <w:cantSplit/>
        </w:trPr>
        <w:tc>
          <w:tcPr>
            <w:tcW w:type="dxa" w:w="5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b w:val="false"/>
                <w:bCs w:val="false"/>
                <w:sz w:val="20"/>
                <w:szCs w:val="20"/>
              </w:rPr>
              <w:t xml:space="preserve">68</w:t>
            </w:r>
          </w:p>
        </w:tc>
        <w:tc>
          <w:tcPr>
            <w:tcW w:type="dxa" w:w="26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b w:val="false"/>
                <w:bCs w:val="false"/>
                <w:sz w:val="20"/>
                <w:szCs w:val="20"/>
              </w:rPr>
              <w:t xml:space="preserve">Chi phí móng cẩu tháp</w:t>
            </w:r>
          </w:p>
        </w:tc>
        <w:tc>
          <w:tcPr>
            <w:tcW w:type="dxa" w:w="1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left"/>
            </w:pPr>
            <w:r>
              <w:rPr>
                <w:rFonts w:ascii="Times New Roman" w:cs="Times New Roman" w:eastAsia="Times New Roman" w:hAnsi="Times New Roman"/>
                <w:i/>
                <w:iCs/>
                <w:sz w:val="18"/>
                <w:szCs w:val="18"/>
              </w:rPr>
              <w:t xml:space="preserve">Không bao gồm cọc của móng cẩu tháp, phá dỡ móng, cọc (Giai đoạn sau)</w:t>
            </w:r>
          </w:p>
        </w:tc>
        <w:tc>
          <w:tcPr>
            <w:tcW w:type="dxa" w:w="6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center"/>
            </w:pPr>
            <w:r>
              <w:rPr>
                <w:rFonts w:ascii="Times New Roman" w:cs="Times New Roman" w:eastAsia="Times New Roman" w:hAnsi="Times New Roman"/>
                <w:sz w:val="20"/>
                <w:szCs w:val="20"/>
              </w:rPr>
              <w:t xml:space="preserve">gói</w:t>
            </w:r>
          </w:p>
        </w:tc>
        <w:tc>
          <w:tcPr>
            <w:tcW w:type="dxa" w:w="100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1</w:t>
            </w:r>
          </w:p>
        </w:tc>
        <w:tc>
          <w:tcPr>
            <w:tcW w:type="dxa" w:w="1150"/>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sz w:val="20"/>
                <w:szCs w:val="20"/>
              </w:rPr>
              <w:t xml:space="preserve">645.253.057</w:t>
            </w:r>
          </w:p>
        </w:tc>
        <w:tc>
          <w:tcPr>
            <w:tcW w:type="dxa" w:w="1572"/>
            <w:tcBorders>
              <w:top w:val="single" w:color="000000" w:sz="4"/>
              <w:left w:val="single" w:color="000000" w:sz="4"/>
              <w:bottom w:val="single" w:color="000000" w:sz="4"/>
              <w:right w:val="single" w:color="000000" w:sz="4"/>
            </w:tcBorders>
            <w:tcMar>
              <w:top w:type="dxa" w:w="30"/>
              <w:left w:type="dxa" w:w="60"/>
              <w:bottom w:type="dxa" w:w="30"/>
              <w:right w:type="dxa" w:w="60"/>
            </w:tcMar>
            <w:vAlign w:val="center"/>
          </w:tcPr>
          <w:p>
            <w:pPr>
              <w:jc w:val="right"/>
            </w:pPr>
            <w:r>
              <w:rPr>
                <w:rFonts w:ascii="Times New Roman" w:cs="Times New Roman" w:eastAsia="Times New Roman" w:hAnsi="Times New Roman"/>
                <w:b w:val="false"/>
                <w:bCs w:val="false"/>
                <w:sz w:val="20"/>
                <w:szCs w:val="20"/>
              </w:rPr>
              <w:t xml:space="preserve">645.253.057</w:t>
            </w:r>
          </w:p>
        </w:tc>
      </w:tr>
      <w:tr>
        <w:tc>
          <w:tcPr>
            <w:tcW w:type="dxa" w:w="7500"/>
            <w:gridSpan w:val="6"/>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TỔNG CỘNG</w:t>
            </w: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sz w:val="20"/>
                <w:szCs w:val="20"/>
              </w:rPr>
              <w:t xml:space="preserve">172.128.925.834</w:t>
            </w:r>
          </w:p>
        </w:tc>
      </w:tr>
      <w:tr>
        <w:tc>
          <w:tcPr>
            <w:tcW w:type="dxa" w:w="7500"/>
            <w:gridSpan w:val="6"/>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Chi phí chung (trọn gói)</w:t>
            </w: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sz w:val="20"/>
                <w:szCs w:val="20"/>
              </w:rPr>
              <w:t xml:space="preserve">20.778.337.000</w:t>
            </w:r>
          </w:p>
        </w:tc>
      </w:tr>
      <w:tr>
        <w:tc>
          <w:tcPr>
            <w:tcW w:type="dxa" w:w="7500"/>
            <w:gridSpan w:val="6"/>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Cẩu tháp (trọn gói)</w:t>
            </w: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sz w:val="20"/>
                <w:szCs w:val="20"/>
              </w:rPr>
              <w:t xml:space="preserve">7.402.649.000</w:t>
            </w:r>
          </w:p>
        </w:tc>
      </w:tr>
      <w:tr>
        <w:tc>
          <w:tcPr>
            <w:tcW w:type="dxa" w:w="7500"/>
            <w:gridSpan w:val="6"/>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TỔNG GIÁ TRỊ HỢP ĐỒNG TRƯỚC THUẾ</w:t>
            </w: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sz w:val="20"/>
                <w:szCs w:val="20"/>
                <w:highlight w:val="yellow"/>
                <w:highlightCs w:val="yellow"/>
              </w:rPr>
              <w:t xml:space="preserve">200.309.911.834</w:t>
            </w:r>
          </w:p>
        </w:tc>
      </w:tr>
      <w:tr>
        <w:tc>
          <w:tcPr>
            <w:tcW w:type="dxa" w:w="7500"/>
            <w:gridSpan w:val="6"/>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THUẾ GTGT 8%</w:t>
            </w: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sz w:val="20"/>
                <w:szCs w:val="20"/>
                <w:highlight w:val="yellow"/>
                <w:highlightCs w:val="yellow"/>
              </w:rPr>
              <w:t xml:space="preserve">16.024.792.947</w:t>
            </w:r>
          </w:p>
        </w:tc>
      </w:tr>
      <w:tr>
        <w:tc>
          <w:tcPr>
            <w:tcW w:type="dxa" w:w="7500"/>
            <w:gridSpan w:val="6"/>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left"/>
            </w:pPr>
            <w:r>
              <w:rPr>
                <w:rFonts w:ascii="Times New Roman" w:cs="Times New Roman" w:eastAsia="Times New Roman" w:hAnsi="Times New Roman"/>
                <w:b/>
                <w:bCs/>
                <w:sz w:val="20"/>
                <w:szCs w:val="20"/>
              </w:rPr>
              <w:t xml:space="preserve">TỔNG GIÁ TRỊ HỢP ĐỒNG SAU THUẾ</w:t>
            </w:r>
          </w:p>
        </w:tc>
        <w:tc>
          <w:tcPr>
            <w:tcW w:type="dxa" w:w="1572"/>
            <w:tcBorders>
              <w:top w:val="single" w:color="000000" w:sz="4"/>
              <w:left w:val="single" w:color="000000" w:sz="4"/>
              <w:bottom w:val="single" w:color="000000" w:sz="4"/>
              <w:right w:val="single" w:color="000000" w:sz="4"/>
            </w:tcBorders>
            <w:shd w:fill="F2F2F2" w:color="auto" w:val="clear"/>
            <w:tcMar>
              <w:top w:type="dxa" w:w="30"/>
              <w:left w:type="dxa" w:w="60"/>
              <w:bottom w:type="dxa" w:w="30"/>
              <w:right w:type="dxa" w:w="60"/>
            </w:tcMar>
            <w:vAlign w:val="center"/>
          </w:tcPr>
          <w:p>
            <w:pPr>
              <w:jc w:val="right"/>
            </w:pPr>
            <w:r>
              <w:rPr>
                <w:rFonts w:ascii="Times New Roman" w:cs="Times New Roman" w:eastAsia="Times New Roman" w:hAnsi="Times New Roman"/>
                <w:b/>
                <w:bCs/>
                <w:sz w:val="20"/>
                <w:szCs w:val="20"/>
                <w:highlight w:val="yellow"/>
                <w:highlightCs w:val="yellow"/>
              </w:rPr>
              <w:t xml:space="preserve">216.334.704.781</w:t>
            </w:r>
          </w:p>
        </w:tc>
      </w:tr>
    </w:tbl>
    <w:sectPr>
      <w:pgSz w:w="11907" w:h="16840"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2026-10-15T09:28:28.687Z</dcterms:created>
  <dcterms:modified xsi:type="dcterms:W3CDTF">2026-10-15T09:28:28.687Z</dcterms:modified>
</cp:coreProperties>
</file>

<file path=docProps/custom.xml><?xml version="1.0" encoding="utf-8"?>
<Properties xmlns="http://schemas.openxmlformats.org/officeDocument/2006/custom-properties" xmlns:vt="http://schemas.openxmlformats.org/officeDocument/2006/docPropsVTypes"/>
</file>