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left"/>
        <w:tblInd w:w="-176" w:type="dxa"/>
        <w:tblLayout w:type="fixed"/>
        <w:tblCellMar>
          <w:top w:w="0" w:type="dxa"/>
          <w:left w:w="108" w:type="dxa"/>
          <w:bottom w:w="0" w:type="dxa"/>
          <w:right w:w="108" w:type="dxa"/>
        </w:tblCellMar>
        <w:tblLook w:val="04a0" w:noHBand="0" w:noVBand="1" w:firstColumn="1" w:lastRow="0" w:lastColumn="0" w:firstRow="1"/>
      </w:tblPr>
      <w:tblGrid>
        <w:gridCol w:w="4039"/>
        <w:gridCol w:w="5031"/>
      </w:tblGrid>
      <w:tr>
        <w:trPr/>
        <w:tc>
          <w:tcPr>
            <w:tcW w:w="4039" w:type="dxa"/>
            <w:tcBorders/>
          </w:tcPr>
          <w:p>
            <w:pPr>
              <w:pStyle w:val="Subtitle"/>
              <w:spacing w:before="0" w:after="120"/>
              <w:ind w:left="0"/>
              <w:jc w:val="center"/>
              <w:rPr>
                <w:rFonts w:ascii="Calibri Light" w:hAnsi="Calibri Light" w:cs="Calibri Light" w:asciiTheme="majorHAnsi" w:cstheme="majorHAnsi" w:hAnsiTheme="majorHAnsi"/>
                <w:b/>
                <w:bCs/>
                <w:color w:themeColor="text1" w:val="000000"/>
                <w:sz w:val="24"/>
                <w:szCs w:val="24"/>
              </w:rPr>
            </w:pPr>
            <w:r>
              <w:rPr>
                <w:rFonts w:cs="Calibri Light" w:ascii="Calibri Light" w:hAnsi="Calibri Light" w:asciiTheme="majorHAnsi" w:cstheme="majorHAnsi" w:hAnsiTheme="majorHAnsi"/>
                <w:b/>
                <w:bCs/>
                <w:color w:themeColor="text1" w:val="000000"/>
                <w:sz w:val="24"/>
                <w:szCs w:val="24"/>
              </w:rPr>
              <w:t>CÔNG TY CP ĐTXD VÀ KT</w:t>
            </w:r>
          </w:p>
          <w:p>
            <w:pPr>
              <w:pStyle w:val="Subtitle"/>
              <w:spacing w:before="0" w:after="120"/>
              <w:ind w:left="0"/>
              <w:jc w:val="center"/>
              <w:rPr>
                <w:rFonts w:ascii="Calibri Light" w:hAnsi="Calibri Light" w:cs="Calibri Light" w:asciiTheme="majorHAnsi" w:cstheme="majorHAnsi" w:hAnsiTheme="majorHAnsi"/>
                <w:b/>
                <w:bCs/>
                <w:color w:themeColor="text1" w:val="000000"/>
                <w:sz w:val="24"/>
                <w:szCs w:val="24"/>
              </w:rPr>
            </w:pPr>
            <w:r>
              <w:rPr>
                <w:rFonts w:cs="Calibri Light" w:ascii="Calibri Light" w:hAnsi="Calibri Light" w:asciiTheme="majorHAnsi" w:cstheme="majorHAnsi" w:hAnsiTheme="majorHAnsi"/>
                <w:b/>
                <w:bCs/>
                <w:color w:themeColor="text1" w:val="000000"/>
                <w:sz w:val="24"/>
                <w:szCs w:val="24"/>
              </w:rPr>
              <w:t>VNCN E&amp;C</w:t>
            </w:r>
          </w:p>
          <w:p>
            <w:pPr>
              <w:pStyle w:val="Normal"/>
              <w:spacing w:before="0" w:after="120"/>
              <w:ind w:left="0"/>
              <w:jc w:val="center"/>
              <w:rPr>
                <w:rFonts w:ascii="Calibri Light" w:hAnsi="Calibri Light" w:cs="Calibri Light" w:asciiTheme="majorHAnsi" w:cstheme="majorHAnsi" w:hAnsiTheme="majorHAnsi"/>
                <w:color w:themeColor="text1" w:val="000000"/>
              </w:rPr>
            </w:pPr>
            <w:r>
              <w:rPr>
                <w:rFonts w:cs="Calibri Light" w:ascii="Calibri Light" w:hAnsi="Calibri Light" w:asciiTheme="majorHAnsi" w:cstheme="majorHAnsi" w:hAnsiTheme="majorHAnsi"/>
                <w:color w:themeColor="text1" w:val="000000"/>
              </w:rPr>
              <w:t>=====</w:t>
            </w:r>
          </w:p>
          <w:p>
            <w:pPr>
              <w:pStyle w:val="Subtitle"/>
              <w:spacing w:before="0" w:after="120"/>
              <w:ind w:left="0"/>
              <w:jc w:val="center"/>
              <w:rPr>
                <w:rFonts w:ascii="Calibri Light" w:hAnsi="Calibri Light" w:cs="Calibri Light" w:asciiTheme="majorHAnsi" w:cstheme="majorHAnsi" w:hAnsiTheme="majorHAnsi"/>
                <w:color w:themeColor="text1" w:val="000000"/>
              </w:rPr>
            </w:pPr>
            <w:r>
              <w:rPr>
                <w:rFonts w:cs="Calibri Light" w:ascii="Calibri Light" w:hAnsi="Calibri Light" w:asciiTheme="majorHAnsi" w:cstheme="majorHAnsi" w:hAnsiTheme="majorHAnsi"/>
                <w:color w:themeColor="text1" w:val="000000"/>
              </w:rPr>
              <w:t xml:space="preserve">Số: </w:t>
            </w:r>
            <w:r>
              <w:rPr>
                <w:rFonts w:cs="Calibri Light" w:ascii="Calibri Light" w:hAnsi="Calibri Light" w:asciiTheme="majorHAnsi" w:cstheme="majorHAnsi" w:hAnsiTheme="majorHAnsi"/>
                <w:color w:themeColor="text1" w:val="000000"/>
                <w:highlight w:val="yellow"/>
              </w:rPr>
              <w:t>……</w:t>
            </w:r>
            <w:r>
              <w:rPr>
                <w:rFonts w:cs="Calibri Light" w:ascii="Calibri Light" w:hAnsi="Calibri Light" w:asciiTheme="majorHAnsi" w:cstheme="majorHAnsi" w:hAnsiTheme="majorHAnsi"/>
                <w:color w:themeColor="text1" w:val="000000"/>
              </w:rPr>
              <w:t>/TTr/EC-YS</w:t>
            </w:r>
          </w:p>
        </w:tc>
        <w:tc>
          <w:tcPr>
            <w:tcW w:w="5031" w:type="dxa"/>
            <w:tcBorders/>
          </w:tcPr>
          <w:p>
            <w:pPr>
              <w:pStyle w:val="Subtitle"/>
              <w:spacing w:before="0" w:after="120"/>
              <w:ind w:left="0"/>
              <w:jc w:val="center"/>
              <w:rPr>
                <w:rFonts w:ascii="Calibri Light" w:hAnsi="Calibri Light" w:cs="Calibri Light" w:asciiTheme="majorHAnsi" w:cstheme="majorHAnsi" w:hAnsiTheme="majorHAnsi"/>
                <w:b/>
                <w:bCs/>
                <w:color w:themeColor="text1" w:val="000000"/>
                <w:sz w:val="24"/>
                <w:szCs w:val="24"/>
              </w:rPr>
            </w:pPr>
            <w:r>
              <w:rPr>
                <w:rFonts w:cs="Calibri Light" w:ascii="Calibri Light" w:hAnsi="Calibri Light" w:asciiTheme="majorHAnsi" w:cstheme="majorHAnsi" w:hAnsiTheme="majorHAnsi"/>
                <w:b/>
                <w:bCs/>
                <w:color w:themeColor="text1" w:val="000000"/>
                <w:sz w:val="24"/>
                <w:szCs w:val="24"/>
              </w:rPr>
              <w:t>CỘNG HÒA XÃ HỘI CHỦ NGHĨA VIỆT NAM</w:t>
            </w:r>
          </w:p>
          <w:p>
            <w:pPr>
              <w:pStyle w:val="Subtitle"/>
              <w:spacing w:before="0" w:after="120"/>
              <w:ind w:left="0"/>
              <w:jc w:val="center"/>
              <w:rPr>
                <w:rFonts w:ascii="Calibri Light" w:hAnsi="Calibri Light" w:cs="Calibri Light" w:asciiTheme="majorHAnsi" w:cstheme="majorHAnsi" w:hAnsiTheme="majorHAnsi"/>
                <w:b/>
                <w:bCs/>
                <w:color w:themeColor="text1" w:val="000000"/>
                <w:sz w:val="24"/>
                <w:szCs w:val="24"/>
              </w:rPr>
            </w:pPr>
            <w:r>
              <w:rPr>
                <w:rFonts w:cs="Calibri Light" w:ascii="Calibri Light" w:hAnsi="Calibri Light" w:asciiTheme="majorHAnsi" w:cstheme="majorHAnsi" w:hAnsiTheme="majorHAnsi"/>
                <w:b/>
                <w:bCs/>
                <w:color w:themeColor="text1" w:val="000000"/>
                <w:sz w:val="24"/>
                <w:szCs w:val="24"/>
              </w:rPr>
              <w:t>Độc lập – Tự do- Hạnh phúc</w:t>
            </w:r>
          </w:p>
          <w:p>
            <w:pPr>
              <w:pStyle w:val="Normal"/>
              <w:spacing w:before="0" w:after="120"/>
              <w:ind w:left="0"/>
              <w:jc w:val="center"/>
              <w:rPr>
                <w:rFonts w:ascii="Calibri Light" w:hAnsi="Calibri Light" w:cs="Calibri Light" w:asciiTheme="majorHAnsi" w:cstheme="majorHAnsi" w:hAnsiTheme="majorHAnsi"/>
                <w:color w:themeColor="text1" w:val="000000"/>
              </w:rPr>
            </w:pPr>
            <w:r>
              <w:rPr>
                <w:rFonts w:cs="Calibri Light" w:ascii="Calibri Light" w:hAnsi="Calibri Light" w:asciiTheme="majorHAnsi" w:cstheme="majorHAnsi" w:hAnsiTheme="majorHAnsi"/>
                <w:color w:themeColor="text1" w:val="000000"/>
              </w:rPr>
              <w:t xml:space="preserve">   </w:t>
            </w:r>
            <w:r>
              <w:rPr>
                <w:rFonts w:cs="Calibri Light" w:ascii="Calibri Light" w:hAnsi="Calibri Light" w:asciiTheme="majorHAnsi" w:cstheme="majorHAnsi" w:hAnsiTheme="majorHAnsi"/>
                <w:color w:themeColor="text1" w:val="000000"/>
              </w:rPr>
              <w:t>=====</w:t>
            </w:r>
          </w:p>
          <w:p>
            <w:pPr>
              <w:pStyle w:val="Subtitle"/>
              <w:spacing w:before="0" w:after="120"/>
              <w:ind w:left="0"/>
              <w:jc w:val="right"/>
              <w:rPr>
                <w:rFonts w:ascii="Calibri Light" w:hAnsi="Calibri Light" w:cs="Calibri Light" w:asciiTheme="majorHAnsi" w:cstheme="majorHAnsi" w:hAnsiTheme="majorHAnsi"/>
                <w:iCs/>
                <w:color w:themeColor="text1" w:val="000000"/>
              </w:rPr>
            </w:pPr>
            <w:r>
              <w:rPr>
                <w:rFonts w:cs="Calibri Light" w:ascii="Calibri Light" w:hAnsi="Calibri Light" w:asciiTheme="majorHAnsi" w:cstheme="majorHAnsi" w:hAnsiTheme="majorHAnsi"/>
                <w:iCs/>
                <w:color w:themeColor="text1" w:val="000000"/>
              </w:rPr>
              <w:t>Hà Nội, ngày …… tháng 10 năm 2026</w:t>
            </w:r>
          </w:p>
        </w:tc>
      </w:tr>
    </w:tbl>
    <w:p>
      <w:pPr>
        <w:pStyle w:val="Title"/>
        <w:spacing w:lineRule="auto" w:line="276" w:before="0" w:after="120"/>
        <w:ind w:left="0"/>
        <w:contextualSpacing/>
        <w:jc w:val="center"/>
        <w:rPr>
          <w:rFonts w:cs="Calibri Light" w:cstheme="majorHAnsi"/>
          <w:b/>
          <w:bCs/>
          <w:color w:themeColor="text1" w:val="000000"/>
          <w:sz w:val="32"/>
          <w:szCs w:val="32"/>
        </w:rPr>
      </w:pPr>
      <w:r>
        <w:rPr>
          <w:rFonts w:cs="Calibri Light" w:cstheme="majorHAnsi"/>
          <w:b/>
          <w:bCs/>
          <w:color w:themeColor="text1" w:val="000000"/>
          <w:sz w:val="32"/>
          <w:szCs w:val="32"/>
        </w:rPr>
        <w:t>TỜ TRÌNH</w:t>
      </w:r>
    </w:p>
    <w:tbl>
      <w:tblPr>
        <w:tblW w:w="4900" w:type="pct"/>
        <w:jc w:val="left"/>
        <w:tblInd w:w="198" w:type="dxa"/>
        <w:tblLayout w:type="fixed"/>
        <w:tblCellMar>
          <w:top w:w="0" w:type="dxa"/>
          <w:left w:w="108" w:type="dxa"/>
          <w:bottom w:w="0" w:type="dxa"/>
          <w:right w:w="108" w:type="dxa"/>
        </w:tblCellMar>
        <w:tblLook w:val="04a0" w:noHBand="0" w:noVBand="1" w:firstColumn="1" w:lastRow="0" w:lastColumn="0" w:firstRow="1"/>
      </w:tblPr>
      <w:tblGrid>
        <w:gridCol w:w="1902"/>
        <w:gridCol w:w="6986"/>
      </w:tblGrid>
      <w:tr>
        <w:trPr>
          <w:trHeight w:val="433" w:hRule="atLeast"/>
        </w:trPr>
        <w:tc>
          <w:tcPr>
            <w:tcW w:w="1902" w:type="dxa"/>
            <w:tcBorders>
              <w:top w:val="single" w:sz="4" w:space="0" w:color="000000"/>
              <w:left w:val="single" w:sz="4" w:space="0" w:color="000000"/>
              <w:bottom w:val="single" w:sz="4" w:space="0" w:color="000000"/>
              <w:right w:val="single" w:sz="4" w:space="0" w:color="000000"/>
            </w:tcBorders>
            <w:vAlign w:val="center"/>
          </w:tcPr>
          <w:p>
            <w:pPr>
              <w:pStyle w:val="Subtitle"/>
              <w:spacing w:before="0" w:after="120"/>
              <w:ind w:left="0"/>
              <w:rPr>
                <w:rFonts w:ascii="Calibri Light" w:hAnsi="Calibri Light" w:cs="Calibri Light" w:asciiTheme="majorHAnsi" w:cstheme="majorHAnsi" w:hAnsiTheme="majorHAnsi"/>
                <w:color w:themeColor="text1" w:val="000000"/>
                <w:sz w:val="24"/>
                <w:szCs w:val="24"/>
              </w:rPr>
            </w:pPr>
            <w:r>
              <w:rPr>
                <w:rFonts w:cs="Calibri Light" w:ascii="Calibri Light" w:hAnsi="Calibri Light" w:asciiTheme="majorHAnsi" w:cstheme="majorHAnsi" w:hAnsiTheme="majorHAnsi"/>
                <w:color w:themeColor="text1" w:val="000000"/>
                <w:sz w:val="24"/>
                <w:szCs w:val="24"/>
              </w:rPr>
              <w:t>Kính gửi:</w:t>
            </w:r>
          </w:p>
        </w:tc>
        <w:tc>
          <w:tcPr>
            <w:tcW w:w="6986" w:type="dxa"/>
            <w:tcBorders>
              <w:top w:val="single" w:sz="4" w:space="0" w:color="000000"/>
              <w:left w:val="single" w:sz="4" w:space="0" w:color="000000"/>
              <w:bottom w:val="single" w:sz="4" w:space="0" w:color="000000"/>
              <w:right w:val="single" w:sz="4" w:space="0" w:color="000000"/>
            </w:tcBorders>
            <w:vAlign w:val="center"/>
          </w:tcPr>
          <w:p>
            <w:pPr>
              <w:pStyle w:val="Subtitle"/>
              <w:spacing w:before="0" w:after="120"/>
              <w:ind w:left="0"/>
              <w:rPr>
                <w:rFonts w:ascii="Calibri Light" w:hAnsi="Calibri Light" w:cs="Calibri Light" w:asciiTheme="majorHAnsi" w:cstheme="majorHAnsi" w:hAnsiTheme="majorHAnsi"/>
                <w:color w:themeColor="text1" w:val="000000"/>
                <w:sz w:val="24"/>
                <w:szCs w:val="24"/>
              </w:rPr>
            </w:pPr>
            <w:r>
              <w:rPr>
                <w:rFonts w:cs="Calibri Light" w:ascii="Calibri Light" w:hAnsi="Calibri Light" w:asciiTheme="majorHAnsi" w:cstheme="majorHAnsi" w:hAnsiTheme="majorHAnsi"/>
                <w:color w:themeColor="text1" w:val="000000"/>
                <w:sz w:val="24"/>
                <w:szCs w:val="24"/>
              </w:rPr>
              <w:t>Lãnh đạo Công ty VNCN E&amp;C</w:t>
            </w:r>
          </w:p>
        </w:tc>
      </w:tr>
      <w:tr>
        <w:trPr>
          <w:trHeight w:val="410" w:hRule="atLeast"/>
        </w:trPr>
        <w:tc>
          <w:tcPr>
            <w:tcW w:w="1902" w:type="dxa"/>
            <w:tcBorders>
              <w:top w:val="single" w:sz="4" w:space="0" w:color="000000"/>
              <w:left w:val="single" w:sz="4" w:space="0" w:color="000000"/>
              <w:bottom w:val="single" w:sz="4" w:space="0" w:color="000000"/>
              <w:right w:val="single" w:sz="4" w:space="0" w:color="000000"/>
            </w:tcBorders>
            <w:vAlign w:val="center"/>
          </w:tcPr>
          <w:p>
            <w:pPr>
              <w:pStyle w:val="Subtitle"/>
              <w:spacing w:before="0" w:after="120"/>
              <w:ind w:left="0"/>
              <w:jc w:val="left"/>
              <w:rPr>
                <w:rFonts w:ascii="Calibri Light" w:hAnsi="Calibri Light" w:cs="Calibri Light" w:asciiTheme="majorHAnsi" w:cstheme="majorHAnsi" w:hAnsiTheme="majorHAnsi"/>
                <w:color w:themeColor="text1" w:val="000000"/>
                <w:sz w:val="24"/>
                <w:szCs w:val="24"/>
              </w:rPr>
            </w:pPr>
            <w:r>
              <w:rPr>
                <w:rFonts w:cs="Calibri Light" w:ascii="Calibri Light" w:hAnsi="Calibri Light" w:asciiTheme="majorHAnsi" w:cstheme="majorHAnsi" w:hAnsiTheme="majorHAnsi"/>
                <w:color w:themeColor="text1" w:val="000000"/>
                <w:sz w:val="24"/>
                <w:szCs w:val="24"/>
              </w:rPr>
              <w:t>Bộ phận gửi:</w:t>
            </w:r>
          </w:p>
        </w:tc>
        <w:tc>
          <w:tcPr>
            <w:tcW w:w="6986" w:type="dxa"/>
            <w:tcBorders>
              <w:top w:val="single" w:sz="4" w:space="0" w:color="000000"/>
              <w:left w:val="single" w:sz="4" w:space="0" w:color="000000"/>
              <w:bottom w:val="single" w:sz="4" w:space="0" w:color="000000"/>
              <w:right w:val="single" w:sz="4" w:space="0" w:color="000000"/>
            </w:tcBorders>
            <w:vAlign w:val="center"/>
          </w:tcPr>
          <w:p>
            <w:pPr>
              <w:pStyle w:val="Subtitle"/>
              <w:spacing w:before="0" w:after="120"/>
              <w:ind w:left="0"/>
              <w:rPr>
                <w:rFonts w:ascii="Calibri Light" w:hAnsi="Calibri Light" w:cs="Calibri Light" w:asciiTheme="majorHAnsi" w:cstheme="majorHAnsi" w:hAnsiTheme="majorHAnsi"/>
                <w:color w:themeColor="text1" w:val="000000"/>
                <w:sz w:val="24"/>
                <w:szCs w:val="24"/>
              </w:rPr>
            </w:pPr>
            <w:r>
              <w:rPr>
                <w:rFonts w:cs="Calibri Light" w:ascii="Calibri Light" w:hAnsi="Calibri Light" w:asciiTheme="majorHAnsi" w:cstheme="majorHAnsi" w:hAnsiTheme="majorHAnsi"/>
                <w:color w:themeColor="text1" w:val="000000"/>
                <w:sz w:val="24"/>
                <w:szCs w:val="24"/>
              </w:rPr>
              <w:t>BCH Yên Sở</w:t>
            </w:r>
          </w:p>
        </w:tc>
      </w:tr>
      <w:tr>
        <w:trPr>
          <w:trHeight w:val="416" w:hRule="atLeast"/>
        </w:trPr>
        <w:tc>
          <w:tcPr>
            <w:tcW w:w="1902" w:type="dxa"/>
            <w:tcBorders>
              <w:top w:val="single" w:sz="4" w:space="0" w:color="000000"/>
              <w:left w:val="single" w:sz="4" w:space="0" w:color="000000"/>
              <w:bottom w:val="single" w:sz="4" w:space="0" w:color="000000"/>
              <w:right w:val="single" w:sz="4" w:space="0" w:color="000000"/>
            </w:tcBorders>
            <w:vAlign w:val="center"/>
          </w:tcPr>
          <w:p>
            <w:pPr>
              <w:pStyle w:val="Subtitle"/>
              <w:spacing w:before="0" w:after="120"/>
              <w:ind w:left="0"/>
              <w:jc w:val="left"/>
              <w:rPr>
                <w:rFonts w:ascii="Calibri Light" w:hAnsi="Calibri Light" w:cs="Calibri Light" w:asciiTheme="majorHAnsi" w:cstheme="majorHAnsi" w:hAnsiTheme="majorHAnsi"/>
                <w:color w:themeColor="text1" w:val="000000"/>
                <w:sz w:val="24"/>
                <w:szCs w:val="24"/>
              </w:rPr>
            </w:pPr>
            <w:r>
              <w:rPr>
                <w:rFonts w:cs="Calibri Light" w:ascii="Calibri Light" w:hAnsi="Calibri Light" w:asciiTheme="majorHAnsi" w:cstheme="majorHAnsi" w:hAnsiTheme="majorHAnsi"/>
                <w:color w:themeColor="text1" w:val="000000"/>
                <w:sz w:val="24"/>
                <w:szCs w:val="24"/>
              </w:rPr>
              <w:t xml:space="preserve">Tên gói thầu: </w:t>
            </w:r>
          </w:p>
        </w:tc>
        <w:tc>
          <w:tcPr>
            <w:tcW w:w="6986" w:type="dxa"/>
            <w:tcBorders>
              <w:top w:val="single" w:sz="4" w:space="0" w:color="000000"/>
              <w:left w:val="single" w:sz="4" w:space="0" w:color="000000"/>
              <w:bottom w:val="single" w:sz="4" w:space="0" w:color="000000"/>
              <w:right w:val="single" w:sz="4" w:space="0" w:color="000000"/>
            </w:tcBorders>
            <w:vAlign w:val="center"/>
          </w:tcPr>
          <w:p>
            <w:pPr>
              <w:pStyle w:val="Subtitle"/>
              <w:spacing w:before="0" w:after="120"/>
              <w:ind w:left="0"/>
              <w:rPr>
                <w:rFonts w:ascii="Calibri Light" w:hAnsi="Calibri Light" w:cs="Calibri Light" w:asciiTheme="majorHAnsi" w:cstheme="majorHAnsi" w:hAnsiTheme="majorHAnsi"/>
                <w:color w:themeColor="text1" w:val="000000"/>
                <w:sz w:val="24"/>
                <w:szCs w:val="24"/>
              </w:rPr>
            </w:pPr>
            <w:r>
              <w:rPr>
                <w:rFonts w:cs="Calibri Light" w:ascii="Calibri Light" w:hAnsi="Calibri Light" w:asciiTheme="majorHAnsi" w:cstheme="majorHAnsi" w:hAnsiTheme="majorHAnsi"/>
                <w:color w:themeColor="text1" w:val="000000"/>
                <w:sz w:val="24"/>
                <w:szCs w:val="24"/>
              </w:rPr>
              <w:t xml:space="preserve">Thi công phần ngầm (cừ, văng chống, kết cấu và chống thấm phần ngầm) – Dự án NOXH Yên Sở</w:t>
            </w:r>
          </w:p>
        </w:tc>
      </w:tr>
      <w:tr>
        <w:trPr>
          <w:trHeight w:val="894" w:hRule="atLeast"/>
        </w:trPr>
        <w:tc>
          <w:tcPr>
            <w:tcW w:w="1902" w:type="dxa"/>
            <w:tcBorders>
              <w:top w:val="single" w:sz="4" w:space="0" w:color="000000"/>
              <w:left w:val="single" w:sz="4" w:space="0" w:color="000000"/>
              <w:bottom w:val="single" w:sz="4" w:space="0" w:color="000000"/>
              <w:right w:val="single" w:sz="4" w:space="0" w:color="000000"/>
            </w:tcBorders>
            <w:vAlign w:val="center"/>
          </w:tcPr>
          <w:p>
            <w:pPr>
              <w:pStyle w:val="Subtitle"/>
              <w:spacing w:before="0" w:after="120"/>
              <w:ind w:left="0"/>
              <w:rPr>
                <w:rFonts w:ascii="Calibri Light" w:hAnsi="Calibri Light" w:cs="Calibri Light" w:asciiTheme="majorHAnsi" w:cstheme="majorHAnsi" w:hAnsiTheme="majorHAnsi"/>
                <w:color w:themeColor="text1" w:val="000000"/>
                <w:sz w:val="24"/>
                <w:szCs w:val="24"/>
              </w:rPr>
            </w:pPr>
            <w:r>
              <w:rPr>
                <w:rFonts w:cs="Calibri Light" w:ascii="Calibri Light" w:hAnsi="Calibri Light" w:asciiTheme="majorHAnsi" w:cstheme="majorHAnsi" w:hAnsiTheme="majorHAnsi"/>
                <w:color w:themeColor="text1" w:val="000000"/>
                <w:sz w:val="24"/>
                <w:szCs w:val="24"/>
              </w:rPr>
              <w:t>Nội dung:</w:t>
            </w:r>
          </w:p>
        </w:tc>
        <w:tc>
          <w:tcPr>
            <w:tcW w:w="6986" w:type="dxa"/>
            <w:tcBorders>
              <w:top w:val="single" w:sz="4" w:space="0" w:color="000000"/>
              <w:left w:val="single" w:sz="4" w:space="0" w:color="000000"/>
              <w:bottom w:val="single" w:sz="4" w:space="0" w:color="000000"/>
              <w:right w:val="single" w:sz="4" w:space="0" w:color="000000"/>
            </w:tcBorders>
            <w:vAlign w:val="center"/>
          </w:tcPr>
          <w:p>
            <w:pPr>
              <w:pStyle w:val="Subtitle"/>
              <w:spacing w:before="0" w:after="120"/>
              <w:ind w:left="0"/>
              <w:rPr>
                <w:rFonts w:ascii="Calibri Light" w:hAnsi="Calibri Light" w:cs="Calibri Light" w:asciiTheme="majorHAnsi" w:cstheme="majorHAnsi" w:hAnsiTheme="majorHAnsi"/>
                <w:color w:themeColor="text1" w:val="000000"/>
                <w:sz w:val="24"/>
                <w:szCs w:val="24"/>
              </w:rPr>
            </w:pPr>
            <w:r>
              <w:rPr>
                <w:rFonts w:cs="Calibri Light" w:ascii="Calibri Light" w:hAnsi="Calibri Light" w:asciiTheme="majorHAnsi" w:cstheme="majorHAnsi" w:hAnsiTheme="majorHAnsi"/>
                <w:color w:themeColor="text1" w:val="000000"/>
                <w:sz w:val="24"/>
                <w:szCs w:val="24"/>
              </w:rPr>
              <w:t xml:space="preserve">Phê duyệt giá trị và các điều kiện chính của Hợp đồng thi công phần ngầm với Công ty CP Xây dựng Phục Hưng Holdings – NOXH Yên Sở</w:t>
            </w:r>
          </w:p>
        </w:tc>
      </w:tr>
    </w:tbl>
    <w:p>
      <w:pPr>
        <w:pStyle w:val="Normal"/>
        <w:spacing w:before="0" w:after="120"/>
        <w:ind w:left="0"/>
        <w:rPr>
          <w:rFonts w:ascii="Calibri Light" w:hAnsi="Calibri Light" w:cs="Calibri Light" w:asciiTheme="majorHAnsi" w:cstheme="majorHAnsi" w:hAnsiTheme="majorHAnsi"/>
          <w:i/>
          <w:i/>
          <w:iCs/>
          <w:color w:themeColor="text1" w:val="000000"/>
        </w:rPr>
      </w:pPr>
      <w:r>
        <w:rPr>
          <w:rFonts w:cs="Calibri Light" w:ascii="Calibri Light" w:hAnsi="Calibri Light" w:asciiTheme="majorHAnsi" w:cstheme="majorHAnsi" w:hAnsiTheme="majorHAnsi"/>
          <w:i/>
          <w:iCs/>
          <w:color w:themeColor="text1" w:val="000000"/>
        </w:rPr>
        <w:t xml:space="preserve">Căn cứ: </w:t>
      </w:r>
    </w:p>
    <w:p>
      <w:pPr>
        <w:pStyle w:val="ListParagraph"/>
        <w:numPr>
          <w:ilvl w:val="0"/>
          <w:numId w:val="0"/>
        </w:numPr>
        <w:spacing w:before="0" w:after="120"/>
        <w:ind w:hanging="0" w:left="0"/>
        <w:contextualSpacing/>
        <w:rPr>
          <w:i/>
          <w:i/>
          <w:iCs/>
          <w:color w:themeColor="text1" w:val="000000"/>
          <w:lang w:val="en-US"/>
        </w:rPr>
      </w:pPr>
      <w:r>
        <w:rPr>
          <w:i/>
          <w:iCs/>
          <w:color w:themeColor="text1" w:val="000000"/>
          <w:lang w:val="en-US"/>
        </w:rPr>
        <w:t xml:space="preserve">- </w:t>
      </w:r>
      <w:r>
        <w:rPr>
          <w:i/>
          <w:iCs/>
          <w:color w:themeColor="text1" w:val="000000"/>
        </w:rPr>
        <w:t>Căn cứ</w:t>
      </w:r>
      <w:r>
        <w:rPr>
          <w:i/>
          <w:iCs/>
          <w:color w:themeColor="text1" w:val="000000"/>
          <w:lang w:val="en-US"/>
        </w:rPr>
        <w:t xml:space="preserve"> H</w:t>
      </w:r>
      <w:r>
        <w:rPr>
          <w:i/>
          <w:iCs/>
          <w:color w:themeColor="text1" w:val="000000"/>
        </w:rPr>
        <w:t xml:space="preserve">ợp </w:t>
      </w:r>
      <w:r>
        <w:rPr>
          <w:i/>
          <w:iCs/>
          <w:color w:themeColor="text1" w:val="000000"/>
          <w:lang w:val="en-US"/>
        </w:rPr>
        <w:t>Đ</w:t>
      </w:r>
      <w:r>
        <w:rPr>
          <w:i/>
          <w:iCs/>
          <w:color w:themeColor="text1" w:val="000000"/>
        </w:rPr>
        <w:t xml:space="preserve">ồng </w:t>
      </w:r>
      <w:r>
        <w:rPr>
          <w:i/>
          <w:iCs/>
          <w:color w:themeColor="text1" w:val="000000"/>
          <w:lang w:val="en-US"/>
        </w:rPr>
        <w:t>T</w:t>
      </w:r>
      <w:r>
        <w:rPr>
          <w:i/>
          <w:iCs/>
          <w:color w:themeColor="text1" w:val="000000"/>
        </w:rPr>
        <w:t xml:space="preserve">ổng </w:t>
      </w:r>
      <w:r>
        <w:rPr>
          <w:i/>
          <w:iCs/>
          <w:color w:themeColor="text1" w:val="000000"/>
          <w:lang w:val="en-US"/>
        </w:rPr>
        <w:t>T</w:t>
      </w:r>
      <w:r>
        <w:rPr>
          <w:i/>
          <w:iCs/>
          <w:color w:themeColor="text1" w:val="000000"/>
        </w:rPr>
        <w:t xml:space="preserve">hầu </w:t>
      </w:r>
      <w:r>
        <w:rPr>
          <w:i/>
          <w:iCs/>
          <w:color w:themeColor="text1" w:val="000000"/>
          <w:lang w:val="en-US"/>
        </w:rPr>
        <w:t>T</w:t>
      </w:r>
      <w:r>
        <w:rPr>
          <w:i/>
          <w:iCs/>
          <w:color w:themeColor="text1" w:val="000000"/>
        </w:rPr>
        <w:t xml:space="preserve">hi </w:t>
      </w:r>
      <w:r>
        <w:rPr>
          <w:i/>
          <w:iCs/>
          <w:color w:themeColor="text1" w:val="000000"/>
          <w:lang w:val="en-US"/>
        </w:rPr>
        <w:t>C</w:t>
      </w:r>
      <w:r>
        <w:rPr>
          <w:i/>
          <w:iCs/>
          <w:color w:themeColor="text1" w:val="000000"/>
        </w:rPr>
        <w:t xml:space="preserve">ông </w:t>
      </w:r>
      <w:r>
        <w:rPr>
          <w:i/>
          <w:iCs/>
          <w:color w:themeColor="text1" w:val="000000"/>
          <w:lang w:val="en-US"/>
        </w:rPr>
        <w:t>X</w:t>
      </w:r>
      <w:r>
        <w:rPr>
          <w:i/>
          <w:iCs/>
          <w:color w:themeColor="text1" w:val="000000"/>
        </w:rPr>
        <w:t xml:space="preserve">ây </w:t>
      </w:r>
      <w:r>
        <w:rPr>
          <w:i/>
          <w:iCs/>
          <w:color w:themeColor="text1" w:val="000000"/>
          <w:lang w:val="en-US"/>
        </w:rPr>
        <w:t>D</w:t>
      </w:r>
      <w:r>
        <w:rPr>
          <w:i/>
          <w:iCs/>
          <w:color w:themeColor="text1" w:val="000000"/>
        </w:rPr>
        <w:t>ựng</w:t>
      </w:r>
      <w:r>
        <w:rPr>
          <w:i/>
          <w:iCs/>
          <w:color w:themeColor="text1" w:val="000000"/>
          <w:lang w:val="en-US"/>
        </w:rPr>
        <w:t xml:space="preserve"> số </w:t>
      </w:r>
      <w:r>
        <w:rPr>
          <w:rFonts w:cs="Calibri Light" w:ascii="Calibri Light" w:hAnsi="Calibri Light" w:asciiTheme="majorHAnsi" w:cstheme="majorHAnsi" w:hAnsiTheme="majorHAnsi"/>
          <w:i/>
          <w:iCs/>
          <w:color w:themeColor="text1" w:val="000000"/>
          <w:lang w:val="en-US"/>
        </w:rPr>
        <w:t>01/2026/HĐTTXL/LDIFT-TP &amp; LD VNCNEC-VH ngày 16/7/2026</w:t>
      </w:r>
      <w:r>
        <w:rPr>
          <w:i/>
          <w:iCs/>
          <w:color w:themeColor="text1" w:val="000000"/>
        </w:rPr>
        <w:t xml:space="preserve"> và chỉ dẫn kỹ thuật của Dự án</w:t>
      </w:r>
      <w:r>
        <w:rPr>
          <w:i/>
          <w:iCs/>
          <w:color w:themeColor="text1" w:val="000000"/>
          <w:lang w:val="en-US"/>
        </w:rPr>
        <w:t xml:space="preserve"> NOXH Yên Sở</w:t>
      </w:r>
      <w:r>
        <w:rPr>
          <w:i/>
          <w:iCs/>
          <w:color w:themeColor="text1" w:val="000000"/>
        </w:rPr>
        <w:t>.</w:t>
      </w:r>
    </w:p>
    <w:p>
      <w:pPr>
        <w:pStyle w:val="ListParagraph"/>
        <w:numPr>
          <w:ilvl w:val="0"/>
          <w:numId w:val="0"/>
        </w:numPr>
        <w:spacing w:before="0" w:after="120"/>
        <w:ind w:hanging="0" w:left="0"/>
        <w:contextualSpacing/>
        <w:rPr>
          <w:i/>
          <w:i/>
          <w:iCs/>
          <w:color w:themeColor="text1" w:val="000000"/>
          <w:lang w:val="en-US"/>
        </w:rPr>
      </w:pPr>
      <w:r>
        <w:rPr>
          <w:rFonts w:cs="Calibri Light" w:ascii="Calibri Light" w:hAnsi="Calibri Light" w:asciiTheme="majorHAnsi" w:cstheme="majorHAnsi" w:hAnsiTheme="majorHAnsi"/>
          <w:color w:themeColor="text1" w:val="000000"/>
          <w:lang w:val="en-US"/>
        </w:rPr>
        <w:t xml:space="preserve">- Căn cứ Thông báo trúng thầu số </w:t>
      </w:r>
      <w:r>
        <w:rPr>
          <w:rFonts w:cs="Calibri Light" w:ascii="Calibri Light" w:hAnsi="Calibri Light" w:asciiTheme="majorHAnsi" w:cstheme="majorHAnsi" w:hAnsiTheme="majorHAnsi"/>
          <w:color w:themeColor="text1" w:val="000000"/>
          <w:lang w:val="en-US"/>
          <w:highlight w:val="yellow"/>
        </w:rPr>
        <w:t xml:space="preserve">……</w:t>
      </w:r>
      <w:r>
        <w:rPr>
          <w:rFonts w:cs="Calibri Light" w:ascii="Calibri Light" w:hAnsi="Calibri Light" w:asciiTheme="majorHAnsi" w:cstheme="majorHAnsi" w:hAnsiTheme="majorHAnsi"/>
          <w:color w:themeColor="text1" w:val="000000"/>
          <w:lang w:val="en-US"/>
        </w:rPr>
        <w:t xml:space="preserve">/2026/CV/EC-XD ngày </w:t>
      </w:r>
      <w:r>
        <w:rPr>
          <w:rFonts w:cs="Calibri Light" w:ascii="Calibri Light" w:hAnsi="Calibri Light" w:asciiTheme="majorHAnsi" w:cstheme="majorHAnsi" w:hAnsiTheme="majorHAnsi"/>
          <w:color w:themeColor="text1" w:val="000000"/>
          <w:lang w:val="en-US"/>
          <w:highlight w:val="yellow"/>
        </w:rPr>
        <w:t xml:space="preserve">……</w:t>
      </w:r>
      <w:r>
        <w:rPr>
          <w:rFonts w:cs="Calibri Light" w:ascii="Calibri Light" w:hAnsi="Calibri Light" w:asciiTheme="majorHAnsi" w:cstheme="majorHAnsi" w:hAnsiTheme="majorHAnsi"/>
          <w:color w:themeColor="text1" w:val="000000"/>
          <w:lang w:val="en-US"/>
        </w:rPr>
        <w:t xml:space="preserve">/10/2026 gửi Công ty CP Xây dựng Phục Hưng Holdings (giá trúng thầu 214.000.000.000 đồng, chưa VAT);</w:t>
      </w:r>
    </w:p>
    <w:p>
      <w:pPr>
        <w:pStyle w:val="ListParagraph"/>
        <w:numPr>
          <w:ilvl w:val="0"/>
          <w:numId w:val="0"/>
        </w:numPr>
        <w:spacing w:before="0" w:after="120"/>
        <w:ind w:hanging="0" w:left="0"/>
        <w:contextualSpacing/>
        <w:rPr>
          <w:i/>
          <w:i/>
          <w:iCs/>
          <w:color w:themeColor="text1" w:val="000000"/>
          <w:lang w:val="en-US"/>
        </w:rPr>
      </w:pPr>
      <w:r>
        <w:rPr>
          <w:rFonts w:cs="Calibri Light" w:ascii="Calibri Light" w:hAnsi="Calibri Light" w:asciiTheme="majorHAnsi" w:cstheme="majorHAnsi" w:hAnsiTheme="majorHAnsi"/>
          <w:color w:themeColor="text1" w:val="000000"/>
          <w:lang w:val="en-US"/>
        </w:rPr>
        <w:t xml:space="preserve">- Căn cứ Tờ trình số 29092026-01/TTr/EC-YS ngày 29/09/2026 về việc phê duyệt đơn vị thi công công tác đất - NOXH Yên Sở đã được phê duyệt;</w:t>
      </w:r>
    </w:p>
    <w:p>
      <w:pPr>
        <w:pStyle w:val="ListParagraph"/>
        <w:numPr>
          <w:ilvl w:val="0"/>
          <w:numId w:val="0"/>
        </w:numPr>
        <w:spacing w:before="0" w:after="120"/>
        <w:ind w:hanging="0" w:left="0"/>
        <w:contextualSpacing/>
        <w:rPr>
          <w:i/>
          <w:i/>
          <w:iCs/>
          <w:color w:themeColor="text1" w:val="000000"/>
          <w:lang w:val="en-US"/>
        </w:rPr>
      </w:pPr>
      <w:r>
        <w:rPr>
          <w:rFonts w:cs="Calibri Light" w:ascii="Calibri Light" w:hAnsi="Calibri Light" w:asciiTheme="majorHAnsi" w:cstheme="majorHAnsi" w:hAnsiTheme="majorHAnsi"/>
          <w:color w:themeColor="text1" w:val="000000"/>
          <w:lang w:val="en-US"/>
        </w:rPr>
        <w:t xml:space="preserve">- Căn cứ kết quả thương thảo hợp đồng với Công ty CP Xây dựng Phục Hưng Holdings ngày 17/10/2026 và dự thảo hợp đồng hoàn thiện.</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b/>
          <w:color w:themeColor="text1" w:val="000000"/>
        </w:rPr>
      </w:pPr>
      <w:r>
        <w:rPr>
          <w:rFonts w:cs="Calibri Light" w:ascii="Calibri Light" w:hAnsi="Calibri Light" w:asciiTheme="majorHAnsi" w:cstheme="majorHAnsi" w:hAnsiTheme="majorHAnsi"/>
          <w:b/>
          <w:color w:themeColor="text1" w:val="000000"/>
          <w:lang w:val="en-US"/>
        </w:rPr>
        <w:t xml:space="preserve">1. Giá trị hợp đồng</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Phạm vi:</w:t>
      </w:r>
      <w:r>
        <w:rPr>
          <w:rFonts w:cs="Calibri Light" w:ascii="Calibri Light" w:hAnsi="Calibri Light" w:asciiTheme="majorHAnsi" w:cstheme="majorHAnsi" w:hAnsiTheme="majorHAnsi"/>
          <w:color w:themeColor="text1" w:val="000000"/>
          <w:lang w:val="en-US"/>
        </w:rPr>
        <w:t xml:space="preserve"> thi công hệ cừ, văng chống; kết cấu BTCT phần ngầm đến cốt ±0.00; bể nước; móng cẩu tháp; chống thấm phần ngầm khối CT1.2 và CT2. Cắt khỏi phạm vi của Phục Hưng: công tác đất (đào, vận chuyển, đắp, đập đầu cọc, san gạt nền) đã giao Hoàng Minh theo Tờ trình 29092026-01; công tác chống mối; cọc khoan nhồi, phá dỡ móng cẩu tháp.</w:t>
      </w:r>
    </w:p>
    <w:tbl>
      <w:tblPr>
        <w:tblW w:w="8888" w:type="dxa"/>
        <w:tblInd w:w="1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Pr>
      <w:tblGrid>
        <w:gridCol w:w="600"/>
        <w:gridCol w:w="3888"/>
        <w:gridCol w:w="2100"/>
        <w:gridCol w:w="2300"/>
      </w:tblGrid>
      <w:tr>
        <w:trPr>
          <w:cantSplit/>
          <w:tblHeader/>
        </w:trPr>
        <w:tc>
          <w:tcPr>
            <w:tcW w:w="600" w:type="dxa"/>
            <w:shd w:val="clear" w:color="auto" w:fill="D9D9D9"/>
            <w:vAlign w:val="center"/>
          </w:tcPr>
          <w:p>
            <w:pPr>
              <w:spacing w:before="20" w:after="20" w:line="252" w:lineRule="auto"/>
              <w:ind w:left="0" w:right="0" w:firstLine="0"/>
              <w:jc w:val="center"/>
            </w:pPr>
            <w:r>
              <w:rPr>
                <w:rFonts w:cs="Calibri Light" w:ascii="Calibri Light" w:hAnsi="Calibri Light" w:asciiTheme="majorHAnsi" w:cstheme="majorHAnsi" w:hAnsiTheme="majorHAnsi"/>
                <w:b/>
                <w:color w:themeColor="text1" w:val="000000"/>
                <w:lang w:val="en-US"/>
                <w:sz w:val="22"/>
                <w:szCs w:val="22"/>
              </w:rPr>
              <w:t xml:space="preserve">TT</w:t>
            </w:r>
          </w:p>
        </w:tc>
        <w:tc>
          <w:tcPr>
            <w:tcW w:w="3888" w:type="dxa"/>
            <w:shd w:val="clear" w:color="auto" w:fill="D9D9D9"/>
            <w:vAlign w:val="center"/>
          </w:tcPr>
          <w:p>
            <w:pPr>
              <w:spacing w:before="20" w:after="20" w:line="252" w:lineRule="auto"/>
              <w:ind w:left="0" w:right="0" w:firstLine="0"/>
              <w:jc w:val="center"/>
            </w:pPr>
            <w:r>
              <w:rPr>
                <w:rFonts w:cs="Calibri Light" w:ascii="Calibri Light" w:hAnsi="Calibri Light" w:asciiTheme="majorHAnsi" w:cstheme="majorHAnsi" w:hAnsiTheme="majorHAnsi"/>
                <w:b/>
                <w:color w:themeColor="text1" w:val="000000"/>
                <w:lang w:val="en-US"/>
                <w:sz w:val="22"/>
                <w:szCs w:val="22"/>
              </w:rPr>
              <w:t xml:space="preserve">Nội dung</w:t>
            </w:r>
          </w:p>
        </w:tc>
        <w:tc>
          <w:tcPr>
            <w:tcW w:w="2100" w:type="dxa"/>
            <w:shd w:val="clear" w:color="auto" w:fill="D9D9D9"/>
            <w:vAlign w:val="center"/>
          </w:tcPr>
          <w:p>
            <w:pPr>
              <w:spacing w:before="20" w:after="20" w:line="252" w:lineRule="auto"/>
              <w:ind w:left="0" w:right="0" w:firstLine="0"/>
              <w:jc w:val="center"/>
            </w:pPr>
            <w:r>
              <w:rPr>
                <w:rFonts w:cs="Calibri Light" w:ascii="Calibri Light" w:hAnsi="Calibri Light" w:asciiTheme="majorHAnsi" w:cstheme="majorHAnsi" w:hAnsiTheme="majorHAnsi"/>
                <w:b/>
                <w:color w:themeColor="text1" w:val="000000"/>
                <w:lang w:val="en-US"/>
                <w:sz w:val="22"/>
                <w:szCs w:val="22"/>
              </w:rPr>
              <w:t xml:space="preserve">Giá trị (đồng)</w:t>
            </w:r>
          </w:p>
        </w:tc>
        <w:tc>
          <w:tcPr>
            <w:tcW w:w="2300" w:type="dxa"/>
            <w:shd w:val="clear" w:color="auto" w:fill="D9D9D9"/>
            <w:vAlign w:val="center"/>
          </w:tcPr>
          <w:p>
            <w:pPr>
              <w:spacing w:before="20" w:after="20" w:line="252" w:lineRule="auto"/>
              <w:ind w:left="0" w:right="0" w:firstLine="0"/>
              <w:jc w:val="center"/>
            </w:pPr>
            <w:r>
              <w:rPr>
                <w:rFonts w:cs="Calibri Light" w:ascii="Calibri Light" w:hAnsi="Calibri Light" w:asciiTheme="majorHAnsi" w:cstheme="majorHAnsi" w:hAnsiTheme="majorHAnsi"/>
                <w:b/>
                <w:color w:themeColor="text1" w:val="000000"/>
                <w:lang w:val="en-US"/>
                <w:sz w:val="22"/>
                <w:szCs w:val="22"/>
              </w:rPr>
              <w:t xml:space="preserve">Ghi chú</w:t>
            </w:r>
          </w:p>
        </w:tc>
      </w:tr>
      <w:tr>
        <w:trPr>
          <w:cantSplit/>
        </w:trPr>
        <w:tc>
          <w:tcPr>
            <w:tcW w:w="600" w:type="dxa"/>
            <w:vAlign w:val="center"/>
          </w:tcPr>
          <w:p>
            <w:pPr>
              <w:spacing w:before="20" w:after="20" w:line="252" w:lineRule="auto"/>
              <w:ind w:left="0" w:right="0" w:firstLine="0"/>
              <w:jc w:val="center"/>
            </w:pPr>
            <w:r>
              <w:rPr>
                <w:rFonts w:cs="Calibri Light" w:ascii="Calibri Light" w:hAnsi="Calibri Light" w:asciiTheme="majorHAnsi" w:cstheme="majorHAnsi" w:hAnsiTheme="majorHAnsi"/>
                <w:color w:themeColor="text1" w:val="000000"/>
                <w:lang w:val="en-US"/>
                <w:sz w:val="22"/>
                <w:szCs w:val="22"/>
              </w:rPr>
              <w:t xml:space="preserve">1</w:t>
            </w:r>
          </w:p>
        </w:tc>
        <w:tc>
          <w:tcPr>
            <w:tcW w:w="3888"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Giá trúng thầu theo LOA (gồm công tác đất)</w:t>
            </w:r>
          </w:p>
        </w:tc>
        <w:tc>
          <w:tcPr>
            <w:tcW w:w="2100" w:type="dxa"/>
            <w:vAlign w:val="center"/>
          </w:tcPr>
          <w:p>
            <w:pPr>
              <w:spacing w:before="20" w:after="20" w:line="252" w:lineRule="auto"/>
              <w:ind w:left="0" w:right="0" w:firstLine="0"/>
              <w:jc w:val="right"/>
            </w:pPr>
            <w:r>
              <w:rPr>
                <w:rFonts w:cs="Calibri Light" w:ascii="Calibri Light" w:hAnsi="Calibri Light" w:asciiTheme="majorHAnsi" w:cstheme="majorHAnsi" w:hAnsiTheme="majorHAnsi"/>
                <w:color w:themeColor="text1" w:val="000000"/>
                <w:lang w:val="en-US"/>
                <w:sz w:val="22"/>
                <w:szCs w:val="22"/>
              </w:rPr>
              <w:t xml:space="preserve">214.000.000.000</w:t>
            </w:r>
          </w:p>
        </w:tc>
        <w:tc>
          <w:tcPr>
            <w:tcW w:w="2300"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Chưa VAT</w:t>
            </w:r>
          </w:p>
        </w:tc>
      </w:tr>
      <w:tr>
        <w:trPr>
          <w:cantSplit/>
        </w:trPr>
        <w:tc>
          <w:tcPr>
            <w:tcW w:w="600" w:type="dxa"/>
            <w:vAlign w:val="center"/>
          </w:tcPr>
          <w:p>
            <w:pPr>
              <w:spacing w:before="20" w:after="20" w:line="252" w:lineRule="auto"/>
              <w:ind w:left="0" w:right="0" w:firstLine="0"/>
              <w:jc w:val="center"/>
            </w:pPr>
            <w:r>
              <w:rPr>
                <w:rFonts w:cs="Calibri Light" w:ascii="Calibri Light" w:hAnsi="Calibri Light" w:asciiTheme="majorHAnsi" w:cstheme="majorHAnsi" w:hAnsiTheme="majorHAnsi"/>
                <w:color w:themeColor="text1" w:val="000000"/>
                <w:lang w:val="en-US"/>
                <w:sz w:val="22"/>
                <w:szCs w:val="22"/>
              </w:rPr>
              <w:t xml:space="preserve">2</w:t>
            </w:r>
          </w:p>
        </w:tc>
        <w:tc>
          <w:tcPr>
            <w:tcW w:w="3888"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Giá trị hợp đồng mới – trước VAT</w:t>
            </w:r>
          </w:p>
        </w:tc>
        <w:tc>
          <w:tcPr>
            <w:tcW w:w="2100" w:type="dxa"/>
            <w:vAlign w:val="center"/>
          </w:tcPr>
          <w:p>
            <w:pPr>
              <w:spacing w:before="20" w:after="20" w:line="252" w:lineRule="auto"/>
              <w:ind w:left="0" w:right="0" w:firstLine="0"/>
              <w:jc w:val="right"/>
            </w:pPr>
            <w:r>
              <w:rPr>
                <w:rFonts w:cs="Calibri Light" w:ascii="Calibri Light" w:hAnsi="Calibri Light" w:asciiTheme="majorHAnsi" w:cstheme="majorHAnsi" w:hAnsiTheme="majorHAnsi"/>
                <w:color w:themeColor="text1" w:val="000000"/>
                <w:lang w:val="en-US"/>
                <w:sz w:val="22"/>
                <w:szCs w:val="22"/>
              </w:rPr>
              <w:t xml:space="preserve">200.313.952.392</w:t>
            </w:r>
          </w:p>
        </w:tc>
        <w:tc>
          <w:tcPr>
            <w:tcW w:w="2300"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Đã bỏ công tác đất</w:t>
            </w:r>
          </w:p>
        </w:tc>
      </w:tr>
      <w:tr>
        <w:trPr>
          <w:cantSplit/>
        </w:trPr>
        <w:tc>
          <w:tcPr>
            <w:tcW w:w="600" w:type="dxa"/>
            <w:vAlign w:val="center"/>
          </w:tcPr>
          <w:p>
            <w:pPr>
              <w:spacing w:before="20" w:after="20" w:line="252" w:lineRule="auto"/>
              <w:ind w:left="0" w:right="0" w:firstLine="0"/>
              <w:jc w:val="center"/>
            </w:pPr>
            <w:r>
              <w:rPr>
                <w:rFonts w:cs="Calibri Light" w:ascii="Calibri Light" w:hAnsi="Calibri Light" w:asciiTheme="majorHAnsi" w:cstheme="majorHAnsi" w:hAnsiTheme="majorHAnsi"/>
                <w:color w:themeColor="text1" w:val="000000"/>
                <w:lang w:val="en-US"/>
                <w:sz w:val="22"/>
                <w:szCs w:val="22"/>
              </w:rPr>
              <w:t xml:space="preserve">3</w:t>
            </w:r>
          </w:p>
        </w:tc>
        <w:tc>
          <w:tcPr>
            <w:tcW w:w="3888"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Thuế GTGT 8%</w:t>
            </w:r>
          </w:p>
        </w:tc>
        <w:tc>
          <w:tcPr>
            <w:tcW w:w="2100" w:type="dxa"/>
            <w:vAlign w:val="center"/>
          </w:tcPr>
          <w:p>
            <w:pPr>
              <w:spacing w:before="20" w:after="20" w:line="252" w:lineRule="auto"/>
              <w:ind w:left="0" w:right="0" w:firstLine="0"/>
              <w:jc w:val="right"/>
            </w:pPr>
            <w:r>
              <w:rPr>
                <w:rFonts w:cs="Calibri Light" w:ascii="Calibri Light" w:hAnsi="Calibri Light" w:asciiTheme="majorHAnsi" w:cstheme="majorHAnsi" w:hAnsiTheme="majorHAnsi"/>
                <w:color w:themeColor="text1" w:val="000000"/>
                <w:lang w:val="en-US"/>
                <w:sz w:val="22"/>
                <w:szCs w:val="22"/>
              </w:rPr>
              <w:t xml:space="preserve">16.025.116.191</w:t>
            </w:r>
          </w:p>
        </w:tc>
        <w:tc>
          <w:tcPr>
            <w:tcW w:w="2300" w:type="dxa"/>
            <w:vAlign w:val="center"/>
          </w:tcPr>
          <w:p>
            <w:pPr>
              <w:spacing w:before="20" w:after="20" w:line="252" w:lineRule="auto"/>
              <w:ind w:left="0" w:right="0" w:firstLine="0"/>
              <w:jc w:val="left"/>
            </w:pPr>
          </w:p>
        </w:tc>
      </w:tr>
      <w:tr>
        <w:trPr>
          <w:cantSplit/>
        </w:trPr>
        <w:tc>
          <w:tcPr>
            <w:tcW w:w="600" w:type="dxa"/>
            <w:vAlign w:val="center"/>
          </w:tcPr>
          <w:p>
            <w:pPr>
              <w:spacing w:before="20" w:after="20" w:line="252" w:lineRule="auto"/>
              <w:ind w:left="0" w:right="0" w:firstLine="0"/>
              <w:jc w:val="center"/>
            </w:pPr>
            <w:r>
              <w:rPr>
                <w:rFonts w:cs="Calibri Light" w:ascii="Calibri Light" w:hAnsi="Calibri Light" w:asciiTheme="majorHAnsi" w:cstheme="majorHAnsi" w:hAnsiTheme="majorHAnsi"/>
                <w:color w:themeColor="text1" w:val="000000"/>
                <w:lang w:val="en-US"/>
                <w:sz w:val="22"/>
                <w:szCs w:val="22"/>
              </w:rPr>
              <w:t xml:space="preserve">4</w:t>
            </w:r>
          </w:p>
        </w:tc>
        <w:tc>
          <w:tcPr>
            <w:tcW w:w="3888"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b/>
                <w:color w:themeColor="text1" w:val="000000"/>
                <w:lang w:val="en-US"/>
                <w:sz w:val="22"/>
                <w:szCs w:val="22"/>
              </w:rPr>
              <w:t xml:space="preserve">Giá trị hợp đồng mới – sau VAT (tạm tính)</w:t>
            </w:r>
          </w:p>
        </w:tc>
        <w:tc>
          <w:tcPr>
            <w:tcW w:w="2100" w:type="dxa"/>
            <w:vAlign w:val="center"/>
          </w:tcPr>
          <w:p>
            <w:pPr>
              <w:spacing w:before="20" w:after="20" w:line="252" w:lineRule="auto"/>
              <w:ind w:left="0" w:right="0" w:firstLine="0"/>
              <w:jc w:val="right"/>
            </w:pPr>
            <w:r>
              <w:rPr>
                <w:rFonts w:cs="Calibri Light" w:ascii="Calibri Light" w:hAnsi="Calibri Light" w:asciiTheme="majorHAnsi" w:cstheme="majorHAnsi" w:hAnsiTheme="majorHAnsi"/>
                <w:b/>
                <w:color w:themeColor="text1" w:val="000000"/>
                <w:lang w:val="en-US"/>
                <w:sz w:val="22"/>
                <w:szCs w:val="22"/>
              </w:rPr>
              <w:t xml:space="preserve">216.339.068.583</w:t>
            </w:r>
          </w:p>
        </w:tc>
        <w:tc>
          <w:tcPr>
            <w:tcW w:w="2300" w:type="dxa"/>
            <w:vAlign w:val="center"/>
          </w:tcPr>
          <w:p>
            <w:pPr>
              <w:spacing w:before="20" w:after="20" w:line="252" w:lineRule="auto"/>
              <w:ind w:left="0" w:right="0" w:firstLine="0"/>
              <w:jc w:val="left"/>
            </w:pPr>
          </w:p>
        </w:tc>
      </w:tr>
      <w:tr>
        <w:trPr>
          <w:cantSplit/>
        </w:trPr>
        <w:tc>
          <w:tcPr>
            <w:tcW w:w="600" w:type="dxa"/>
            <w:vAlign w:val="center"/>
          </w:tcPr>
          <w:p>
            <w:pPr>
              <w:spacing w:before="20" w:after="20" w:line="252" w:lineRule="auto"/>
              <w:ind w:left="0" w:right="0" w:firstLine="0"/>
              <w:jc w:val="center"/>
            </w:pPr>
            <w:r>
              <w:rPr>
                <w:rFonts w:cs="Calibri Light" w:ascii="Calibri Light" w:hAnsi="Calibri Light" w:asciiTheme="majorHAnsi" w:cstheme="majorHAnsi" w:hAnsiTheme="majorHAnsi"/>
                <w:color w:themeColor="text1" w:val="000000"/>
                <w:lang w:val="en-US"/>
                <w:sz w:val="22"/>
                <w:szCs w:val="22"/>
              </w:rPr>
              <w:t xml:space="preserve">5</w:t>
            </w:r>
          </w:p>
        </w:tc>
        <w:tc>
          <w:tcPr>
            <w:tcW w:w="3888"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Chênh lệch so với LOA (1 − 2)</w:t>
            </w:r>
          </w:p>
        </w:tc>
        <w:tc>
          <w:tcPr>
            <w:tcW w:w="2100" w:type="dxa"/>
            <w:vAlign w:val="center"/>
          </w:tcPr>
          <w:p>
            <w:pPr>
              <w:spacing w:before="20" w:after="20" w:line="252" w:lineRule="auto"/>
              <w:ind w:left="0" w:right="0" w:firstLine="0"/>
              <w:jc w:val="right"/>
            </w:pPr>
            <w:r>
              <w:rPr>
                <w:rFonts w:cs="Calibri Light" w:ascii="Calibri Light" w:hAnsi="Calibri Light" w:asciiTheme="majorHAnsi" w:cstheme="majorHAnsi" w:hAnsiTheme="majorHAnsi"/>
                <w:color w:themeColor="text1" w:val="000000"/>
                <w:lang w:val="en-US"/>
                <w:sz w:val="22"/>
                <w:szCs w:val="22"/>
              </w:rPr>
              <w:t xml:space="preserve">13.686.047.608</w:t>
            </w:r>
          </w:p>
        </w:tc>
        <w:tc>
          <w:tcPr>
            <w:tcW w:w="2300"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Giảm 6,40%</w:t>
            </w:r>
          </w:p>
        </w:tc>
      </w:tr>
      <w:tr>
        <w:trPr>
          <w:cantSplit/>
        </w:trPr>
        <w:tc>
          <w:tcPr>
            <w:tcW w:w="600" w:type="dxa"/>
            <w:vAlign w:val="center"/>
          </w:tcPr>
          <w:p>
            <w:pPr>
              <w:spacing w:before="20" w:after="20" w:line="252" w:lineRule="auto"/>
              <w:ind w:left="0" w:right="0" w:firstLine="0"/>
              <w:jc w:val="center"/>
            </w:pPr>
            <w:r>
              <w:rPr>
                <w:rFonts w:cs="Calibri Light" w:ascii="Calibri Light" w:hAnsi="Calibri Light" w:asciiTheme="majorHAnsi" w:cstheme="majorHAnsi" w:hAnsiTheme="majorHAnsi"/>
                <w:color w:themeColor="text1" w:val="000000"/>
                <w:lang w:val="en-US"/>
                <w:sz w:val="22"/>
                <w:szCs w:val="22"/>
              </w:rPr>
              <w:t xml:space="preserve">6</w:t>
            </w:r>
          </w:p>
        </w:tc>
        <w:tc>
          <w:tcPr>
            <w:tcW w:w="3888"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Dự toán gói thầu</w:t>
            </w:r>
          </w:p>
        </w:tc>
        <w:tc>
          <w:tcPr>
            <w:tcW w:w="2100" w:type="dxa"/>
            <w:vAlign w:val="center"/>
          </w:tcPr>
          <w:p>
            <w:pPr>
              <w:spacing w:before="20" w:after="20" w:line="252" w:lineRule="auto"/>
              <w:ind w:left="0" w:right="0" w:firstLine="0"/>
              <w:jc w:val="right"/>
            </w:pPr>
            <w:r>
              <w:rPr>
                <w:rFonts w:cs="Calibri Light" w:ascii="Calibri Light" w:hAnsi="Calibri Light" w:asciiTheme="majorHAnsi" w:cstheme="majorHAnsi" w:hAnsiTheme="majorHAnsi"/>
                <w:color w:themeColor="text1" w:val="000000"/>
                <w:lang w:val="en-US"/>
                <w:sz w:val="22"/>
                <w:szCs w:val="22"/>
                <w:highlight w:val="yellow"/>
              </w:rPr>
              <w:t xml:space="preserve">……</w:t>
            </w:r>
          </w:p>
        </w:tc>
        <w:tc>
          <w:tcPr>
            <w:tcW w:w="2300"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Giảm </w:t>
            </w:r>
            <w:r>
              <w:rPr>
                <w:rFonts w:cs="Calibri Light" w:ascii="Calibri Light" w:hAnsi="Calibri Light" w:asciiTheme="majorHAnsi" w:cstheme="majorHAnsi" w:hAnsiTheme="majorHAnsi"/>
                <w:color w:themeColor="text1" w:val="000000"/>
                <w:lang w:val="en-US"/>
                <w:sz w:val="22"/>
                <w:szCs w:val="22"/>
                <w:highlight w:val="yellow"/>
              </w:rPr>
              <w:t xml:space="preserve">……</w:t>
            </w:r>
            <w:r>
              <w:rPr>
                <w:rFonts w:cs="Calibri Light" w:ascii="Calibri Light" w:hAnsi="Calibri Light" w:asciiTheme="majorHAnsi" w:cstheme="majorHAnsi" w:hAnsiTheme="majorHAnsi"/>
                <w:color w:themeColor="text1" w:val="000000"/>
                <w:lang w:val="en-US"/>
                <w:sz w:val="22"/>
                <w:szCs w:val="22"/>
              </w:rPr>
              <w:t xml:space="preserve">% so với dự toán</w:t>
            </w:r>
          </w:p>
        </w:tc>
      </w:tr>
    </w:tbl>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Hình thức giá:</w:t>
      </w:r>
      <w:r>
        <w:rPr>
          <w:rFonts w:cs="Calibri Light" w:ascii="Calibri Light" w:hAnsi="Calibri Light" w:asciiTheme="majorHAnsi" w:cstheme="majorHAnsi" w:hAnsiTheme="majorHAnsi"/>
          <w:color w:themeColor="text1" w:val="000000"/>
          <w:lang w:val="en-US"/>
        </w:rPr>
        <w:t xml:space="preserve"> đơn giá cố định, không điều chỉnh theo biến động giá vật tư; thanh toán theo khối lượng thực tế nghiệm thu; chi phí chung, cẩu tháp trọn gói.</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b/>
          <w:color w:themeColor="text1" w:val="000000"/>
          <w:lang w:val="en-US"/>
        </w:rPr>
        <w:t xml:space="preserve">- Lưu ý:</w:t>
      </w:r>
      <w:r>
        <w:rPr>
          <w:rFonts w:cs="Calibri Light" w:ascii="Calibri Light" w:hAnsi="Calibri Light" w:asciiTheme="majorHAnsi" w:cstheme="majorHAnsi" w:hAnsiTheme="majorHAnsi"/>
          <w:color w:themeColor="text1" w:val="000000"/>
          <w:lang w:val="en-US"/>
        </w:rPr>
        <w:t xml:space="preserve"> bể nước sinh hoạt, PCCC, xử lý nước thải là khối lượng tạm tính, đơn giá chưa gồm chi phí biện pháp thi công (cừ, văng, chống thấm…), hai bên thống nhất khi có thiết kế bản vẽ thi công – giá trị phần này có thể tăng.</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b/>
          <w:color w:themeColor="text1" w:val="000000"/>
        </w:rPr>
      </w:pPr>
      <w:r>
        <w:rPr>
          <w:rFonts w:cs="Calibri Light" w:ascii="Calibri Light" w:hAnsi="Calibri Light" w:asciiTheme="majorHAnsi" w:cstheme="majorHAnsi" w:hAnsiTheme="majorHAnsi"/>
          <w:b/>
          <w:color w:themeColor="text1" w:val="000000"/>
          <w:lang w:val="en-US"/>
        </w:rPr>
        <w:t xml:space="preserve">2. Các điều kiện chính của hợp đồng</w:t>
      </w:r>
    </w:p>
    <w:tbl>
      <w:tblPr>
        <w:tblW w:w="8888" w:type="dxa"/>
        <w:tblInd w:w="1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Pr>
      <w:tblGrid>
        <w:gridCol w:w="1700"/>
        <w:gridCol w:w="4088"/>
        <w:gridCol w:w="3100"/>
      </w:tblGrid>
      <w:tr>
        <w:trPr>
          <w:cantSplit/>
          <w:tblHeader/>
        </w:trPr>
        <w:tc>
          <w:tcPr>
            <w:tcW w:w="1700" w:type="dxa"/>
            <w:shd w:val="clear" w:color="auto" w:fill="D9D9D9"/>
            <w:vAlign w:val="center"/>
          </w:tcPr>
          <w:p>
            <w:pPr>
              <w:spacing w:before="20" w:after="20" w:line="252" w:lineRule="auto"/>
              <w:ind w:left="0" w:right="0" w:firstLine="0"/>
              <w:jc w:val="center"/>
            </w:pPr>
            <w:r>
              <w:rPr>
                <w:rFonts w:cs="Calibri Light" w:ascii="Calibri Light" w:hAnsi="Calibri Light" w:asciiTheme="majorHAnsi" w:cstheme="majorHAnsi" w:hAnsiTheme="majorHAnsi"/>
                <w:b/>
                <w:color w:themeColor="text1" w:val="000000"/>
                <w:lang w:val="en-US"/>
                <w:sz w:val="22"/>
                <w:szCs w:val="22"/>
              </w:rPr>
              <w:t xml:space="preserve">Nội dung</w:t>
            </w:r>
          </w:p>
        </w:tc>
        <w:tc>
          <w:tcPr>
            <w:tcW w:w="4088" w:type="dxa"/>
            <w:shd w:val="clear" w:color="auto" w:fill="D9D9D9"/>
            <w:vAlign w:val="center"/>
          </w:tcPr>
          <w:p>
            <w:pPr>
              <w:spacing w:before="20" w:after="20" w:line="252" w:lineRule="auto"/>
              <w:ind w:left="0" w:right="0" w:firstLine="0"/>
              <w:jc w:val="center"/>
            </w:pPr>
            <w:r>
              <w:rPr>
                <w:rFonts w:cs="Calibri Light" w:ascii="Calibri Light" w:hAnsi="Calibri Light" w:asciiTheme="majorHAnsi" w:cstheme="majorHAnsi" w:hAnsiTheme="majorHAnsi"/>
                <w:b/>
                <w:color w:themeColor="text1" w:val="000000"/>
                <w:lang w:val="en-US"/>
                <w:sz w:val="22"/>
                <w:szCs w:val="22"/>
              </w:rPr>
              <w:t xml:space="preserve">Điều kiện theo dự thảo hợp đồng</w:t>
            </w:r>
          </w:p>
        </w:tc>
        <w:tc>
          <w:tcPr>
            <w:tcW w:w="3100" w:type="dxa"/>
            <w:shd w:val="clear" w:color="auto" w:fill="D9D9D9"/>
            <w:vAlign w:val="center"/>
          </w:tcPr>
          <w:p>
            <w:pPr>
              <w:spacing w:before="20" w:after="20" w:line="252" w:lineRule="auto"/>
              <w:ind w:left="0" w:right="0" w:firstLine="0"/>
              <w:jc w:val="center"/>
            </w:pPr>
            <w:r>
              <w:rPr>
                <w:rFonts w:cs="Calibri Light" w:ascii="Calibri Light" w:hAnsi="Calibri Light" w:asciiTheme="majorHAnsi" w:cstheme="majorHAnsi" w:hAnsiTheme="majorHAnsi"/>
                <w:b/>
                <w:color w:themeColor="text1" w:val="000000"/>
                <w:lang w:val="en-US"/>
                <w:sz w:val="22"/>
                <w:szCs w:val="22"/>
              </w:rPr>
              <w:t xml:space="preserve">Ý kiến/ Đề xuất của BCH</w:t>
            </w:r>
          </w:p>
        </w:tc>
      </w:tr>
      <w:tr>
        <w:trPr>
          <w:cantSplit/>
        </w:trPr>
        <w:tc>
          <w:tcPr>
            <w:tcW w:w="1700"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b/>
                <w:color w:themeColor="text1" w:val="000000"/>
                <w:lang w:val="en-US"/>
                <w:sz w:val="22"/>
                <w:szCs w:val="22"/>
              </w:rPr>
              <w:t xml:space="preserve">Tạm ứng hợp đồng</w:t>
            </w:r>
          </w:p>
        </w:tc>
        <w:tc>
          <w:tcPr>
            <w:tcW w:w="4088"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25% giá trị hợp đồng trước VAT = </w:t>
            </w:r>
            <w:r>
              <w:rPr>
                <w:rFonts w:cs="Calibri Light" w:ascii="Calibri Light" w:hAnsi="Calibri Light" w:asciiTheme="majorHAnsi" w:cstheme="majorHAnsi" w:hAnsiTheme="majorHAnsi"/>
                <w:b/>
                <w:color w:themeColor="text1" w:val="000000"/>
                <w:lang w:val="en-US"/>
                <w:sz w:val="22"/>
                <w:szCs w:val="22"/>
              </w:rPr>
              <w:t xml:space="preserve">50.078.488.098 đồng</w:t>
            </w:r>
            <w:r>
              <w:rPr>
                <w:rFonts w:cs="Calibri Light" w:ascii="Calibri Light" w:hAnsi="Calibri Light" w:asciiTheme="majorHAnsi" w:cstheme="majorHAnsi" w:hAnsiTheme="majorHAnsi"/>
                <w:color w:themeColor="text1" w:val="000000"/>
                <w:lang w:val="en-US"/>
                <w:sz w:val="22"/>
                <w:szCs w:val="22"/>
              </w:rPr>
              <w:t xml:space="preserve">.</w:t>
            </w:r>
          </w:p>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Điều kiện: bảo lãnh tạm ứng 100%; Bên A tạm ứng trong 07 ngày làm việc kể từ ngày nhận đủ hồ sơ.</w:t>
            </w:r>
          </w:p>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Thu hồi: khấu trừ dần từ đợt thanh toán đầu, thu hết khi khối lượng hoàn thành đạt 75% giá trị hợp đồng.</w:t>
            </w:r>
          </w:p>
        </w:tc>
        <w:tc>
          <w:tcPr>
            <w:tcW w:w="3100"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Thống nhất theo kết quả thương thảo.</w:t>
            </w:r>
          </w:p>
        </w:tc>
      </w:tr>
      <w:tr>
        <w:trPr>
          <w:cantSplit/>
        </w:trPr>
        <w:tc>
          <w:tcPr>
            <w:tcW w:w="1700"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b/>
                <w:color w:themeColor="text1" w:val="000000"/>
                <w:lang w:val="en-US"/>
                <w:sz w:val="22"/>
                <w:szCs w:val="22"/>
              </w:rPr>
              <w:t xml:space="preserve">Tạm ứng vật tư</w:t>
            </w:r>
          </w:p>
        </w:tc>
        <w:tc>
          <w:tcPr>
            <w:tcW w:w="4088"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Phục Hưng đề xuất:</w:t>
            </w:r>
          </w:p>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 Thép: </w:t>
            </w:r>
            <w:r>
              <w:rPr>
                <w:rFonts w:cs="Calibri Light" w:ascii="Calibri Light" w:hAnsi="Calibri Light" w:asciiTheme="majorHAnsi" w:cstheme="majorHAnsi" w:hAnsiTheme="majorHAnsi"/>
                <w:b/>
                <w:color w:themeColor="text1" w:val="000000"/>
                <w:lang w:val="en-US"/>
                <w:sz w:val="22"/>
                <w:szCs w:val="22"/>
              </w:rPr>
              <w:t xml:space="preserve">7.500.000 đồng/tấn</w:t>
            </w:r>
            <w:r>
              <w:rPr>
                <w:rFonts w:cs="Calibri Light" w:ascii="Calibri Light" w:hAnsi="Calibri Light" w:asciiTheme="majorHAnsi" w:cstheme="majorHAnsi" w:hAnsiTheme="majorHAnsi"/>
                <w:color w:themeColor="text1" w:val="000000"/>
                <w:lang w:val="en-US"/>
                <w:sz w:val="22"/>
                <w:szCs w:val="22"/>
              </w:rPr>
              <w:t xml:space="preserve"> khi có biên bản nghiệm thu vật liệu đầu vào tại công trường.</w:t>
            </w:r>
          </w:p>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 Bê tông: </w:t>
            </w:r>
            <w:r>
              <w:rPr>
                <w:rFonts w:cs="Calibri Light" w:ascii="Calibri Light" w:hAnsi="Calibri Light" w:asciiTheme="majorHAnsi" w:cstheme="majorHAnsi" w:hAnsiTheme="majorHAnsi"/>
                <w:b/>
                <w:color w:themeColor="text1" w:val="000000"/>
                <w:lang w:val="en-US"/>
                <w:sz w:val="22"/>
                <w:szCs w:val="22"/>
              </w:rPr>
              <w:t xml:space="preserve">1.000.000 đồng/m³</w:t>
            </w:r>
            <w:r>
              <w:rPr>
                <w:rFonts w:cs="Calibri Light" w:ascii="Calibri Light" w:hAnsi="Calibri Light" w:asciiTheme="majorHAnsi" w:cstheme="majorHAnsi" w:hAnsiTheme="majorHAnsi"/>
                <w:color w:themeColor="text1" w:val="000000"/>
                <w:lang w:val="en-US"/>
                <w:sz w:val="22"/>
                <w:szCs w:val="22"/>
              </w:rPr>
              <w:t xml:space="preserve"> khi có biên bản nghiệm thu sau khi đổ bê tông.</w:t>
            </w:r>
          </w:p>
        </w:tc>
        <w:tc>
          <w:tcPr>
            <w:tcW w:w="3100"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Chấp thuận có điều kiện: mức tạm ứng không vượt đơn giá vật liệu tại Biểu 01; thép có chứng chỉ, thí nghiệm đạt, bảo quản tại công trường; thu hồi toàn bộ vào kỳ thanh toán gần nhất của khối lượng tương ứng; tổng tạm ứng chưa thu hồi không vượt </w:t>
            </w:r>
            <w:r>
              <w:rPr>
                <w:rFonts w:cs="Calibri Light" w:ascii="Calibri Light" w:hAnsi="Calibri Light" w:asciiTheme="majorHAnsi" w:cstheme="majorHAnsi" w:hAnsiTheme="majorHAnsi"/>
                <w:color w:themeColor="text1" w:val="000000"/>
                <w:lang w:val="en-US"/>
                <w:sz w:val="22"/>
                <w:szCs w:val="22"/>
                <w:highlight w:val="yellow"/>
              </w:rPr>
              <w:t xml:space="preserve">……</w:t>
            </w:r>
            <w:r>
              <w:rPr>
                <w:rFonts w:cs="Calibri Light" w:ascii="Calibri Light" w:hAnsi="Calibri Light" w:asciiTheme="majorHAnsi" w:cstheme="majorHAnsi" w:hAnsiTheme="majorHAnsi"/>
                <w:color w:themeColor="text1" w:val="000000"/>
                <w:lang w:val="en-US"/>
                <w:sz w:val="22"/>
                <w:szCs w:val="22"/>
              </w:rPr>
              <w:t xml:space="preserve">% giá trị hợp đồng.</w:t>
            </w:r>
          </w:p>
        </w:tc>
      </w:tr>
      <w:tr>
        <w:trPr>
          <w:cantSplit/>
        </w:trPr>
        <w:tc>
          <w:tcPr>
            <w:tcW w:w="1700"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b/>
                <w:color w:themeColor="text1" w:val="000000"/>
                <w:lang w:val="en-US"/>
                <w:sz w:val="22"/>
                <w:szCs w:val="22"/>
              </w:rPr>
              <w:t xml:space="preserve">Thanh toán</w:t>
            </w:r>
          </w:p>
        </w:tc>
        <w:tc>
          <w:tcPr>
            <w:tcW w:w="4088"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Hằng tháng đến 90% giá trị nghiệm thu, sau khi trừ thu hồi tạm ứng và các khoản khấu trừ.</w:t>
            </w:r>
          </w:p>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Bên A xác nhận hồ sơ trong 15 ngày; thanh toán trong 14 ngày kể từ ngày xác nhận.</w:t>
            </w:r>
          </w:p>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Không áp dụng lãi chậm thanh toán.</w:t>
            </w:r>
          </w:p>
        </w:tc>
        <w:tc>
          <w:tcPr>
            <w:tcW w:w="3100"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Biên bản thương thảo ghi 20 ngày; dự thảo hợp đồng chốt 14 ngày.</w:t>
            </w:r>
          </w:p>
        </w:tc>
      </w:tr>
      <w:tr>
        <w:trPr>
          <w:cantSplit/>
        </w:trPr>
        <w:tc>
          <w:tcPr>
            <w:tcW w:w="1700"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b/>
                <w:color w:themeColor="text1" w:val="000000"/>
                <w:lang w:val="en-US"/>
                <w:sz w:val="22"/>
                <w:szCs w:val="22"/>
              </w:rPr>
              <w:t xml:space="preserve">Quyết toán</w:t>
            </w:r>
          </w:p>
        </w:tc>
        <w:tc>
          <w:tcPr>
            <w:tcW w:w="4088"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Phục Hưng nộp hồ sơ trong 30 ngày sau khi hoàn thành; Bên A xác nhận trong 30 ngày, sau khi Chủ đầu tư phê duyệt quyết toán phần việc tương ứng.</w:t>
            </w:r>
          </w:p>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Thanh toán đến 95% giá trị quyết toán trong 30 ngày kể từ ngày xác nhận.</w:t>
            </w:r>
          </w:p>
        </w:tc>
        <w:tc>
          <w:tcPr>
            <w:tcW w:w="3100"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Dòng tiền phù hợp với quyết toán của Chủ đầu tư.</w:t>
            </w:r>
          </w:p>
        </w:tc>
      </w:tr>
      <w:tr>
        <w:trPr>
          <w:cantSplit/>
        </w:trPr>
        <w:tc>
          <w:tcPr>
            <w:tcW w:w="1700"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b/>
                <w:color w:themeColor="text1" w:val="000000"/>
                <w:lang w:val="en-US"/>
                <w:sz w:val="22"/>
                <w:szCs w:val="22"/>
              </w:rPr>
              <w:t xml:space="preserve">Bảo hành</w:t>
            </w:r>
          </w:p>
        </w:tc>
        <w:tc>
          <w:tcPr>
            <w:tcW w:w="4088"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36 tháng kể từ khi Chủ đầu tư nghiệm thu hoàn thành, không ngắn hơn thời hạn theo Hợp đồng thầu chính.</w:t>
            </w:r>
          </w:p>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Giữ lại 5% giá trị quyết toán, hoàn trả trong 30 ngày làm việc sau khi hết bảo hành, hoặc thay bằng bảo lãnh bảo hành.</w:t>
            </w:r>
          </w:p>
        </w:tc>
        <w:tc>
          <w:tcPr>
            <w:tcW w:w="3100" w:type="dxa"/>
            <w:vAlign w:val="center"/>
          </w:tcPr>
          <w:p>
            <w:pPr>
              <w:spacing w:before="20" w:after="20" w:line="252" w:lineRule="auto"/>
              <w:ind w:left="0" w:right="0" w:firstLine="0"/>
              <w:jc w:val="left"/>
            </w:pPr>
          </w:p>
        </w:tc>
      </w:tr>
      <w:tr>
        <w:trPr>
          <w:cantSplit/>
        </w:trPr>
        <w:tc>
          <w:tcPr>
            <w:tcW w:w="1700"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b/>
                <w:color w:themeColor="text1" w:val="000000"/>
                <w:lang w:val="en-US"/>
                <w:sz w:val="22"/>
                <w:szCs w:val="22"/>
              </w:rPr>
              <w:t xml:space="preserve">Bảo lãnh của Phục Hưng</w:t>
            </w:r>
          </w:p>
        </w:tc>
        <w:tc>
          <w:tcPr>
            <w:tcW w:w="4088"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Bảo lãnh tạm ứng: 100% giá trị tạm ứng.</w:t>
            </w:r>
          </w:p>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Bảo lãnh thực hiện hợp đồng: 5% giá trị hợp đồng, nộp trong 14 ngày kể từ ngày ký.</w:t>
            </w:r>
          </w:p>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Bảo lãnh bảo hành: 5% giá trị quyết toán.</w:t>
            </w:r>
          </w:p>
        </w:tc>
        <w:tc>
          <w:tcPr>
            <w:tcW w:w="3100" w:type="dxa"/>
            <w:vAlign w:val="center"/>
          </w:tcPr>
          <w:p>
            <w:pPr>
              <w:spacing w:before="20" w:after="20" w:line="252" w:lineRule="auto"/>
              <w:ind w:left="0" w:right="0" w:firstLine="0"/>
              <w:jc w:val="left"/>
            </w:pPr>
          </w:p>
        </w:tc>
      </w:tr>
      <w:tr>
        <w:trPr>
          <w:cantSplit/>
        </w:trPr>
        <w:tc>
          <w:tcPr>
            <w:tcW w:w="1700"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b/>
                <w:color w:themeColor="text1" w:val="000000"/>
                <w:lang w:val="en-US"/>
                <w:sz w:val="22"/>
                <w:szCs w:val="22"/>
              </w:rPr>
              <w:t xml:space="preserve">Bảo lãnh thanh toán của VNCN E&amp;C</w:t>
            </w:r>
          </w:p>
        </w:tc>
        <w:tc>
          <w:tcPr>
            <w:tcW w:w="4088"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b/>
                <w:color w:themeColor="text1" w:val="000000"/>
                <w:lang w:val="en-US"/>
                <w:sz w:val="22"/>
                <w:szCs w:val="22"/>
              </w:rPr>
              <w:t xml:space="preserve">Không áp dụng.</w:t>
            </w:r>
          </w:p>
        </w:tc>
        <w:tc>
          <w:tcPr>
            <w:tcW w:w="3100"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Phục Hưng đề nghị bảo lãnh 15% giá trị hợp đồng (≈ 32,45 tỷ đồng); BCH đề xuất không chấp thuận.</w:t>
            </w:r>
          </w:p>
        </w:tc>
      </w:tr>
      <w:tr>
        <w:trPr>
          <w:cantSplit/>
        </w:trPr>
        <w:tc>
          <w:tcPr>
            <w:tcW w:w="1700"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b/>
                <w:color w:themeColor="text1" w:val="000000"/>
                <w:lang w:val="en-US"/>
                <w:sz w:val="22"/>
                <w:szCs w:val="22"/>
              </w:rPr>
              <w:t xml:space="preserve">Phạt vi phạm</w:t>
            </w:r>
          </w:p>
        </w:tc>
        <w:tc>
          <w:tcPr>
            <w:tcW w:w="4088"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Chậm tiến độ 0,1%/ngày, tối đa 8%; tổng mức phạt không quá 10% giá trị hợp đồng.</w:t>
            </w:r>
          </w:p>
        </w:tc>
        <w:tc>
          <w:tcPr>
            <w:tcW w:w="3100" w:type="dxa"/>
            <w:vAlign w:val="center"/>
          </w:tcPr>
          <w:p>
            <w:pPr>
              <w:spacing w:before="20" w:after="20" w:line="252" w:lineRule="auto"/>
              <w:ind w:left="0" w:right="0" w:firstLine="0"/>
              <w:jc w:val="left"/>
            </w:pPr>
          </w:p>
        </w:tc>
      </w:tr>
      <w:tr>
        <w:trPr>
          <w:cantSplit/>
        </w:trPr>
        <w:tc>
          <w:tcPr>
            <w:tcW w:w="1700"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b/>
                <w:color w:themeColor="text1" w:val="000000"/>
                <w:lang w:val="en-US"/>
                <w:sz w:val="22"/>
                <w:szCs w:val="22"/>
              </w:rPr>
              <w:t xml:space="preserve">Tiến độ</w:t>
            </w:r>
          </w:p>
        </w:tc>
        <w:tc>
          <w:tcPr>
            <w:tcW w:w="4088"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Để ngỏ (Điều 7.1).</w:t>
            </w:r>
          </w:p>
        </w:tc>
        <w:tc>
          <w:tcPr>
            <w:tcW w:w="3100" w:type="dxa"/>
            <w:vAlign w:val="center"/>
          </w:tcPr>
          <w:p>
            <w:pPr>
              <w:spacing w:before="20" w:after="20" w:line="252" w:lineRule="auto"/>
              <w:ind w:left="0" w:right="0" w:firstLine="0"/>
              <w:jc w:val="left"/>
            </w:pPr>
            <w:r>
              <w:rPr>
                <w:rFonts w:cs="Calibri Light" w:ascii="Calibri Light" w:hAnsi="Calibri Light" w:asciiTheme="majorHAnsi" w:cstheme="majorHAnsi" w:hAnsiTheme="majorHAnsi"/>
                <w:color w:themeColor="text1" w:val="000000"/>
                <w:lang w:val="en-US"/>
                <w:sz w:val="22"/>
                <w:szCs w:val="22"/>
              </w:rPr>
              <w:t xml:space="preserve">Hai bên tiếp tục thống nhất.</w:t>
            </w:r>
          </w:p>
        </w:tc>
      </w:tr>
    </w:tbl>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b/>
          <w:color w:themeColor="text1" w:val="000000"/>
        </w:rPr>
      </w:pPr>
      <w:r>
        <w:rPr>
          <w:rFonts w:cs="Calibri Light" w:ascii="Calibri Light" w:hAnsi="Calibri Light" w:asciiTheme="majorHAnsi" w:cstheme="majorHAnsi" w:hAnsiTheme="majorHAnsi"/>
          <w:b/>
          <w:color w:themeColor="text1" w:val="000000"/>
          <w:lang w:val="en-US"/>
        </w:rPr>
        <w:t xml:space="preserve">3. Đề nghị/ Đề xuất</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rPr>
      </w:pPr>
      <w:r>
        <w:rPr>
          <w:rFonts w:cs="Calibri Light" w:ascii="Calibri Light" w:hAnsi="Calibri Light" w:asciiTheme="majorHAnsi" w:cstheme="majorHAnsi" w:hAnsiTheme="majorHAnsi"/>
          <w:color w:themeColor="text1" w:val="000000"/>
          <w:lang w:val="en-US"/>
        </w:rPr>
        <w:t xml:space="preserve">BCH Yên Sở kính trình Ban Giám đốc phê duyệt:</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color w:themeColor="text1" w:val="000000"/>
          <w:lang w:val="en-US"/>
        </w:rPr>
        <w:t xml:space="preserve">- Phê duyệt giá trị hợp đồng (tạm tính) với Công ty CP Xây dựng Phục Hưng Holdings: 216.339.068.583 đồng (đã gồm VAT 8%), phạm vi không bao gồm công tác đất.</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color w:themeColor="text1" w:val="000000"/>
          <w:lang w:val="en-US"/>
        </w:rPr>
        <w:t xml:space="preserve">- Phê duyệt các điều kiện tạm ứng, thanh toán, quyết toán, bảo hành, bảo lãnh tại mục 2.</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color w:themeColor="text1" w:val="000000"/>
          <w:lang w:val="en-US"/>
        </w:rPr>
      </w:pPr>
      <w:r>
        <w:rPr>
          <w:rFonts w:cs="Calibri Light" w:ascii="Calibri Light" w:hAnsi="Calibri Light" w:asciiTheme="majorHAnsi" w:cstheme="majorHAnsi" w:hAnsiTheme="majorHAnsi"/>
          <w:color w:themeColor="text1" w:val="000000"/>
          <w:lang w:val="en-US"/>
        </w:rPr>
        <w:t xml:space="preserve">- Ký Hợp đồng thi công phần ngầm với Phục Hưng (dự thảo hợp đồng đính kèm) sau khi hai bên thống nhất tiến độ và điều kiện tạm ứng vật tư.</w:t>
      </w:r>
    </w:p>
    <w:p>
      <w:pPr>
        <w:pStyle w:val="ListParagraph"/>
        <w:numPr>
          <w:ilvl w:val="0"/>
          <w:numId w:val="0"/>
        </w:numPr>
        <w:spacing w:before="0" w:after="120"/>
        <w:ind w:hanging="0" w:left="0"/>
        <w:contextualSpacing w:val="false"/>
        <w:rPr>
          <w:rFonts w:ascii="Calibri Light" w:hAnsi="Calibri Light" w:cs="Calibri Light" w:asciiTheme="majorHAnsi" w:cstheme="majorHAnsi" w:hAnsiTheme="majorHAnsi"/>
          <w:b/>
          <w:color w:themeColor="text1" w:val="000000"/>
          <w:lang w:val="en-US"/>
        </w:rPr>
      </w:pPr>
      <w:r>
        <w:rPr>
          <w:rFonts w:cs="Calibri Light" w:ascii="Calibri Light" w:hAnsi="Calibri Light" w:asciiTheme="majorHAnsi" w:cstheme="majorHAnsi" w:hAnsiTheme="majorHAnsi"/>
          <w:b/>
          <w:color w:themeColor="text1" w:val="000000"/>
          <w:lang w:val="en-US"/>
        </w:rPr>
        <w:t xml:space="preserve">4. Nguồn kinh phí: </w:t>
      </w:r>
    </w:p>
    <w:p>
      <w:pPr>
        <w:pStyle w:val="Normal"/>
        <w:spacing w:before="0" w:after="120"/>
        <w:ind w:left="0"/>
        <w:rPr>
          <w:rFonts w:ascii="Calibri Light" w:hAnsi="Calibri Light" w:cs="Calibri Light" w:asciiTheme="majorHAnsi" w:cstheme="majorHAnsi" w:hAnsiTheme="majorHAnsi"/>
          <w:color w:themeColor="text1" w:val="000000"/>
          <w:lang w:val="vi-VN"/>
        </w:rPr>
      </w:pPr>
      <w:r>
        <w:rPr>
          <w:rFonts w:cs="Calibri Light" w:ascii="Calibri Light" w:hAnsi="Calibri Light" w:asciiTheme="majorHAnsi" w:cstheme="majorHAnsi" w:hAnsiTheme="majorHAnsi"/>
          <w:color w:themeColor="text1" w:val="000000"/>
          <w:lang w:val="vi-VN"/>
        </w:rPr>
        <w:t xml:space="preserve">Chủ </w:t>
      </w:r>
      <w:r>
        <w:rPr>
          <w:rFonts w:cs="Calibri Light" w:ascii="Calibri Light" w:hAnsi="Calibri Light" w:asciiTheme="majorHAnsi" w:cstheme="majorHAnsi" w:hAnsiTheme="majorHAnsi"/>
          <w:bCs/>
          <w:color w:themeColor="text1" w:val="000000"/>
          <w:lang w:val="vi-VN"/>
        </w:rPr>
        <w:t>đầu</w:t>
      </w:r>
      <w:r>
        <w:rPr>
          <w:rFonts w:cs="Calibri Light" w:ascii="Calibri Light" w:hAnsi="Calibri Light" w:asciiTheme="majorHAnsi" w:cstheme="majorHAnsi" w:hAnsiTheme="majorHAnsi"/>
          <w:color w:themeColor="text1" w:val="000000"/>
          <w:lang w:val="vi-VN"/>
        </w:rPr>
        <w:t xml:space="preserve"> tư  </w:t>
      </w:r>
      <w:r>
        <w:rPr>
          <w:rFonts w:eastAsia="Wingdings" w:cs="Wingdings" w:ascii="Wingdings" w:hAnsi="Wingdings"/>
          <w:color w:themeColor="text1" w:val="000000"/>
        </w:rPr>
        <w:sym w:font="Wingdings" w:char="f0fe"/>
      </w:r>
      <w:r>
        <w:rPr>
          <w:rFonts w:cs="Calibri Light" w:ascii="Calibri Light" w:hAnsi="Calibri Light" w:asciiTheme="majorHAnsi" w:cstheme="majorHAnsi" w:hAnsiTheme="majorHAnsi"/>
          <w:color w:themeColor="text1" w:val="000000"/>
          <w:lang w:val="vi-VN"/>
        </w:rPr>
        <w:tab/>
        <w:tab/>
        <w:t xml:space="preserve">Cty E&amp;C </w:t>
      </w:r>
      <w:r>
        <w:rPr>
          <w:rFonts w:eastAsia="Wingdings" w:cs="Wingdings" w:ascii="Wingdings" w:hAnsi="Wingdings"/>
          <w:color w:themeColor="text1" w:val="000000"/>
        </w:rPr>
        <w:sym w:font="Wingdings" w:char="f0fe"/>
      </w:r>
      <w:r>
        <w:rPr>
          <w:rFonts w:cs="Calibri Light" w:ascii="Calibri Light" w:hAnsi="Calibri Light" w:asciiTheme="majorHAnsi" w:cstheme="majorHAnsi" w:hAnsiTheme="majorHAnsi"/>
          <w:color w:themeColor="text1" w:val="000000"/>
          <w:lang w:val="vi-VN"/>
        </w:rPr>
        <w:tab/>
        <w:tab/>
        <w:t>Thầu phụ □</w:t>
        <w:tab/>
        <w:tab/>
        <w:t>Khác  □</w:t>
      </w:r>
    </w:p>
    <w:p>
      <w:pPr>
        <w:pStyle w:val="Normal"/>
        <w:spacing w:before="0" w:after="120"/>
        <w:ind w:left="0"/>
        <w:rPr>
          <w:rFonts w:ascii="Calibri Light" w:hAnsi="Calibri Light" w:cs="Calibri Light" w:asciiTheme="majorHAnsi" w:cstheme="majorHAnsi" w:hAnsiTheme="majorHAnsi"/>
          <w:color w:themeColor="text1" w:val="000000"/>
          <w:lang w:val="vi-VN"/>
        </w:rPr>
      </w:pPr>
      <w:r>
        <w:rPr>
          <w:rFonts w:cs="Calibri Light" w:ascii="Calibri Light" w:hAnsi="Calibri Light" w:asciiTheme="majorHAnsi" w:cstheme="majorHAnsi" w:hAnsiTheme="majorHAnsi"/>
          <w:color w:themeColor="text1" w:val="000000"/>
          <w:lang w:val="vi-VN"/>
        </w:rPr>
        <w:t>Phương án kinh tế ban đầu:  Có □</w:t>
        <w:tab/>
        <w:tab/>
        <w:t xml:space="preserve"> Không  □   </w:t>
      </w:r>
    </w:p>
    <w:p>
      <w:pPr>
        <w:pStyle w:val="ListParagraph"/>
        <w:keepNext/>
        <w:numPr>
          <w:ilvl w:val="0"/>
          <w:numId w:val="0"/>
        </w:numPr>
        <w:spacing w:before="0" w:after="120"/>
        <w:ind w:hanging="0" w:left="0"/>
        <w:contextualSpacing w:val="false"/>
        <w:rPr>
          <w:rFonts w:ascii="Calibri Light" w:hAnsi="Calibri Light" w:cs="Calibri Light" w:asciiTheme="majorHAnsi" w:cstheme="majorHAnsi" w:hAnsiTheme="majorHAnsi"/>
          <w:b/>
          <w:color w:themeColor="text1" w:val="000000"/>
          <w:lang w:val="en-US"/>
        </w:rPr>
      </w:pPr>
      <w:r>
        <w:rPr>
          <w:rFonts w:cs="Calibri Light" w:ascii="Calibri Light" w:hAnsi="Calibri Light" w:asciiTheme="majorHAnsi" w:cstheme="majorHAnsi" w:hAnsiTheme="majorHAnsi"/>
          <w:b/>
          <w:color w:themeColor="text1" w:val="000000"/>
          <w:lang w:val="en-US"/>
        </w:rPr>
        <w:t xml:space="preserve">5. Đơn vị hạch toán: </w:t>
      </w:r>
    </w:p>
    <w:p>
      <w:pPr>
        <w:pStyle w:val="Normal"/>
        <w:keepNext/>
        <w:spacing w:before="0" w:after="120"/>
        <w:ind w:left="0"/>
        <w:rPr>
          <w:rFonts w:ascii="Calibri Light" w:hAnsi="Calibri Light" w:cs="Calibri Light" w:asciiTheme="majorHAnsi" w:cstheme="majorHAnsi" w:hAnsiTheme="majorHAnsi"/>
          <w:color w:themeColor="text1" w:val="000000"/>
          <w:lang w:val="vi-VN"/>
        </w:rPr>
      </w:pPr>
      <w:r>
        <w:rPr>
          <w:rFonts w:cs="Calibri Light" w:ascii="Calibri Light" w:hAnsi="Calibri Light" w:asciiTheme="majorHAnsi" w:cstheme="majorHAnsi" w:hAnsiTheme="majorHAnsi"/>
          <w:color w:themeColor="text1" w:val="000000"/>
          <w:lang w:val="vi-VN"/>
        </w:rPr>
        <w:t>Công ty Cổ phần Đầu tư Xây dựng và Kỹ thuật VNCN E&amp;C.</w:t>
      </w:r>
    </w:p>
    <w:p>
      <w:pPr>
        <w:pStyle w:val="Normal"/>
        <w:keepNext/>
        <w:spacing w:before="0" w:after="120"/>
        <w:ind w:left="0"/>
        <w:rPr>
          <w:rFonts w:ascii="Calibri Light" w:hAnsi="Calibri Light" w:cs="Calibri Light" w:asciiTheme="majorHAnsi" w:cstheme="majorHAnsi" w:hAnsiTheme="majorHAnsi"/>
          <w:color w:themeColor="text1" w:val="000000"/>
          <w:lang w:val="vi-VN"/>
        </w:rPr>
      </w:pPr>
      <w:r>
        <w:rPr>
          <w:rFonts w:cs="Calibri Light" w:ascii="Calibri Light" w:hAnsi="Calibri Light" w:asciiTheme="majorHAnsi" w:cstheme="majorHAnsi" w:hAnsiTheme="majorHAnsi"/>
          <w:color w:themeColor="text1" w:val="000000"/>
          <w:lang w:val="vi-VN"/>
        </w:rPr>
        <w:t>Kính mong Lãnh đạo Công ty xem xét và phê duyệt.</w:t>
      </w:r>
      <w:r>
        <w:rPr>
          <w:rFonts w:cs="Calibri Light" w:ascii="Calibri Light" w:hAnsi="Calibri Light" w:asciiTheme="majorHAnsi" w:cstheme="majorHAnsi" w:hAnsiTheme="majorHAnsi"/>
          <w:color w:themeColor="text1" w:val="000000"/>
        </w:rPr>
        <w:t xml:space="preserve"> Trân trọng cảm ơn./.</w:t>
      </w:r>
    </w:p>
    <w:tbl>
      <w:tblPr>
        <w:tblW w:w="5000" w:type="pct"/>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86"/>
        <w:gridCol w:w="3016"/>
        <w:gridCol w:w="2969"/>
      </w:tblGrid>
      <w:tr>
        <w:trPr>
          <w:cantSplit/>
          <w:trHeight w:val="1708" w:hRule="atLeast"/>
        </w:trPr>
        <w:tc>
          <w:tcPr>
            <w:tcW w:w="3086" w:type="dxa"/>
            <w:tcBorders>
              <w:top w:val="single" w:sz="4" w:space="0" w:color="000000"/>
              <w:left w:val="single" w:sz="4" w:space="0" w:color="000000"/>
              <w:bottom w:val="single" w:sz="4" w:space="0" w:color="000000"/>
              <w:right w:val="single" w:sz="4" w:space="0" w:color="000000"/>
            </w:tcBorders>
          </w:tcPr>
          <w:p>
            <w:pPr>
              <w:pStyle w:val="Normal"/>
              <w:keepNext/>
              <w:spacing w:before="0" w:after="120"/>
              <w:ind w:left="0"/>
              <w:jc w:val="center"/>
              <w:rPr>
                <w:b/>
                <w:color w:themeColor="text1" w:val="000000"/>
                <w:sz w:val="20"/>
                <w:szCs w:val="20"/>
                <w:lang w:val="vi-VN" w:eastAsia="vi-VN"/>
              </w:rPr>
            </w:pPr>
            <w:r>
              <w:rPr>
                <w:b/>
                <w:color w:themeColor="text1" w:val="000000"/>
                <w:sz w:val="20"/>
                <w:szCs w:val="20"/>
                <w:lang w:val="vi-VN" w:eastAsia="vi-VN"/>
              </w:rPr>
              <w:t>Tổng Giám Đốc</w:t>
            </w:r>
          </w:p>
          <w:p>
            <w:pPr>
              <w:pStyle w:val="Normal"/>
              <w:keepNext/>
              <w:spacing w:before="0" w:after="120"/>
              <w:ind w:left="0"/>
              <w:jc w:val="center"/>
              <w:rPr>
                <w:color w:themeColor="text1" w:val="000000"/>
                <w:sz w:val="20"/>
                <w:szCs w:val="20"/>
                <w:lang w:val="vi-VN" w:eastAsia="vi-VN"/>
              </w:rPr>
            </w:pPr>
            <w:r>
              <w:rPr>
                <w:color w:themeColor="text1" w:val="000000"/>
                <w:sz w:val="20"/>
                <w:szCs w:val="20"/>
                <w:lang w:val="vi-VN" w:eastAsia="vi-VN"/>
              </w:rPr>
            </w:r>
          </w:p>
          <w:p>
            <w:pPr>
              <w:pStyle w:val="Normal"/>
              <w:keepNext/>
              <w:spacing w:before="0" w:after="120"/>
              <w:ind w:left="0"/>
              <w:jc w:val="center"/>
              <w:rPr>
                <w:color w:themeColor="text1" w:val="000000"/>
                <w:sz w:val="20"/>
                <w:szCs w:val="20"/>
                <w:lang w:val="vi-VN" w:eastAsia="vi-VN"/>
              </w:rPr>
            </w:pPr>
            <w:r>
              <w:rPr>
                <w:color w:themeColor="text1" w:val="000000"/>
                <w:sz w:val="20"/>
                <w:szCs w:val="20"/>
                <w:lang w:val="vi-VN" w:eastAsia="vi-VN"/>
              </w:rPr>
            </w:r>
          </w:p>
          <w:p>
            <w:pPr>
              <w:pStyle w:val="Normal"/>
              <w:keepNext/>
              <w:spacing w:before="0" w:after="120"/>
              <w:ind w:left="0"/>
              <w:jc w:val="center"/>
              <w:rPr>
                <w:color w:themeColor="text1" w:val="000000"/>
                <w:sz w:val="20"/>
                <w:szCs w:val="20"/>
                <w:lang w:val="vi-VN" w:eastAsia="vi-VN"/>
              </w:rPr>
            </w:pPr>
            <w:r>
              <w:rPr>
                <w:color w:themeColor="text1" w:val="000000"/>
                <w:sz w:val="20"/>
                <w:szCs w:val="20"/>
                <w:lang w:val="vi-VN" w:eastAsia="vi-VN"/>
              </w:rPr>
            </w:r>
          </w:p>
          <w:p>
            <w:pPr>
              <w:pStyle w:val="Normal"/>
              <w:keepNext/>
              <w:spacing w:before="0" w:after="120"/>
              <w:ind w:left="0"/>
              <w:rPr>
                <w:color w:themeColor="text1" w:val="000000"/>
                <w:sz w:val="20"/>
                <w:szCs w:val="20"/>
                <w:lang w:val="vi-VN" w:eastAsia="vi-VN"/>
              </w:rPr>
            </w:pPr>
            <w:r>
              <w:rPr>
                <w:color w:themeColor="text1" w:val="000000"/>
                <w:sz w:val="20"/>
                <w:szCs w:val="20"/>
                <w:lang w:val="vi-VN" w:eastAsia="vi-VN"/>
              </w:rPr>
            </w:r>
          </w:p>
          <w:p>
            <w:pPr>
              <w:pStyle w:val="Normal"/>
              <w:keepNext/>
              <w:spacing w:before="0" w:after="120"/>
              <w:ind w:left="0"/>
              <w:jc w:val="center"/>
              <w:rPr>
                <w:color w:themeColor="text1" w:val="000000"/>
                <w:sz w:val="20"/>
                <w:szCs w:val="20"/>
                <w:lang w:val="vi-VN" w:eastAsia="vi-VN"/>
              </w:rPr>
            </w:pPr>
            <w:r>
              <w:rPr>
                <w:color w:themeColor="text1" w:val="000000"/>
                <w:sz w:val="20"/>
                <w:szCs w:val="20"/>
                <w:lang w:val="vi-VN" w:eastAsia="vi-VN"/>
              </w:rPr>
            </w:r>
          </w:p>
        </w:tc>
        <w:tc>
          <w:tcPr>
            <w:tcW w:w="3016" w:type="dxa"/>
            <w:tcBorders>
              <w:top w:val="single" w:sz="4" w:space="0" w:color="000000"/>
              <w:left w:val="single" w:sz="4" w:space="0" w:color="000000"/>
              <w:bottom w:val="single" w:sz="4" w:space="0" w:color="000000"/>
              <w:right w:val="single" w:sz="4" w:space="0" w:color="000000"/>
            </w:tcBorders>
          </w:tcPr>
          <w:p>
            <w:pPr>
              <w:pStyle w:val="Normal"/>
              <w:keepNext/>
              <w:spacing w:before="0" w:after="120"/>
              <w:ind w:left="0"/>
              <w:jc w:val="center"/>
              <w:rPr>
                <w:b/>
                <w:color w:themeColor="text1" w:val="000000"/>
                <w:sz w:val="20"/>
                <w:szCs w:val="20"/>
                <w:lang w:eastAsia="vi-VN"/>
              </w:rPr>
            </w:pPr>
            <w:r>
              <w:rPr>
                <w:b/>
                <w:color w:themeColor="text1" w:val="000000"/>
                <w:sz w:val="20"/>
                <w:szCs w:val="20"/>
                <w:lang w:val="vi-VN" w:eastAsia="vi-VN"/>
              </w:rPr>
              <w:t>Tổng Giám đốc</w:t>
            </w:r>
            <w:r>
              <w:rPr>
                <w:b/>
                <w:color w:themeColor="text1" w:val="000000"/>
                <w:sz w:val="20"/>
                <w:szCs w:val="20"/>
                <w:lang w:eastAsia="vi-VN"/>
              </w:rPr>
              <w:t xml:space="preserve"> </w:t>
            </w:r>
          </w:p>
          <w:p>
            <w:pPr>
              <w:pStyle w:val="Normal"/>
              <w:keepNext/>
              <w:spacing w:before="0" w:after="120"/>
              <w:ind w:left="0"/>
              <w:jc w:val="center"/>
              <w:rPr>
                <w:b/>
                <w:color w:themeColor="text1" w:val="000000"/>
                <w:sz w:val="20"/>
                <w:szCs w:val="20"/>
                <w:lang w:eastAsia="vi-VN"/>
              </w:rPr>
            </w:pPr>
            <w:r>
              <w:rPr>
                <w:b/>
                <w:color w:themeColor="text1" w:val="000000"/>
                <w:sz w:val="20"/>
                <w:szCs w:val="20"/>
                <w:lang w:eastAsia="vi-VN"/>
              </w:rPr>
              <w:t>Phụ trách Đầu tư và Văn phòng</w:t>
            </w:r>
          </w:p>
          <w:p>
            <w:pPr>
              <w:pStyle w:val="Normal"/>
              <w:keepNext/>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keepNext/>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keepNext/>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keepNext/>
              <w:spacing w:before="0" w:after="120"/>
              <w:ind w:left="0"/>
              <w:jc w:val="center"/>
              <w:rPr>
                <w:b/>
                <w:iCs/>
                <w:color w:themeColor="text1" w:val="000000"/>
                <w:sz w:val="20"/>
                <w:szCs w:val="20"/>
                <w:lang w:val="vi-VN" w:eastAsia="vi-VN"/>
              </w:rPr>
            </w:pPr>
            <w:r>
              <w:rPr>
                <w:b/>
                <w:iCs/>
                <w:color w:themeColor="text1" w:val="000000"/>
                <w:sz w:val="20"/>
                <w:szCs w:val="20"/>
                <w:lang w:val="vi-VN" w:eastAsia="vi-VN"/>
              </w:rPr>
              <w:t>Vũ Bá Đạt</w:t>
            </w:r>
          </w:p>
        </w:tc>
        <w:tc>
          <w:tcPr>
            <w:tcW w:w="2969" w:type="dxa"/>
            <w:tcBorders>
              <w:top w:val="single" w:sz="4" w:space="0" w:color="000000"/>
              <w:left w:val="single" w:sz="4" w:space="0" w:color="000000"/>
              <w:bottom w:val="single" w:sz="4" w:space="0" w:color="000000"/>
              <w:right w:val="single" w:sz="4" w:space="0" w:color="000000"/>
            </w:tcBorders>
          </w:tcPr>
          <w:p>
            <w:pPr>
              <w:pStyle w:val="Normal"/>
              <w:keepNext/>
              <w:spacing w:before="0" w:after="120"/>
              <w:ind w:left="0"/>
              <w:jc w:val="center"/>
              <w:rPr>
                <w:b/>
                <w:color w:themeColor="text1" w:val="000000"/>
                <w:sz w:val="20"/>
                <w:szCs w:val="20"/>
                <w:lang w:val="vi-VN" w:eastAsia="vi-VN"/>
              </w:rPr>
            </w:pPr>
            <w:r>
              <w:rPr>
                <w:b/>
                <w:color w:themeColor="text1" w:val="000000"/>
                <w:sz w:val="20"/>
                <w:szCs w:val="20"/>
                <w:lang w:val="vi-VN" w:eastAsia="vi-VN"/>
              </w:rPr>
              <w:t>Phụ trách Ban XD</w:t>
            </w:r>
          </w:p>
          <w:p>
            <w:pPr>
              <w:pStyle w:val="Normal"/>
              <w:keepNext/>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keepNext/>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keepNext/>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keepNext/>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keepNext/>
              <w:spacing w:before="0" w:after="120"/>
              <w:ind w:left="0"/>
              <w:jc w:val="center"/>
              <w:rPr>
                <w:b/>
                <w:iCs/>
                <w:color w:themeColor="text1" w:val="000000"/>
                <w:sz w:val="20"/>
                <w:szCs w:val="20"/>
                <w:lang w:val="vi-VN" w:eastAsia="vi-VN"/>
              </w:rPr>
            </w:pPr>
            <w:r>
              <w:rPr>
                <w:b/>
                <w:iCs/>
                <w:color w:themeColor="text1" w:val="000000"/>
                <w:sz w:val="20"/>
                <w:szCs w:val="20"/>
                <w:lang w:val="vi-VN" w:eastAsia="vi-VN"/>
              </w:rPr>
              <w:t>Nguyễn Duy Quang</w:t>
            </w:r>
          </w:p>
        </w:tc>
      </w:tr>
      <w:tr>
        <w:trPr>
          <w:cantSplit/>
          <w:trHeight w:val="1947" w:hRule="atLeast"/>
        </w:trPr>
        <w:tc>
          <w:tcPr>
            <w:tcW w:w="3086" w:type="dxa"/>
            <w:tcBorders>
              <w:top w:val="single" w:sz="4" w:space="0" w:color="000000"/>
              <w:left w:val="single" w:sz="4" w:space="0" w:color="000000"/>
              <w:bottom w:val="single" w:sz="4" w:space="0" w:color="000000"/>
              <w:right w:val="single" w:sz="4" w:space="0" w:color="000000"/>
            </w:tcBorders>
          </w:tcPr>
          <w:p>
            <w:pPr>
              <w:pStyle w:val="Normal"/>
              <w:spacing w:before="0" w:after="120"/>
              <w:ind w:left="0"/>
              <w:jc w:val="center"/>
              <w:rPr>
                <w:b/>
                <w:color w:themeColor="text1" w:val="000000"/>
                <w:sz w:val="20"/>
                <w:szCs w:val="20"/>
                <w:lang w:eastAsia="vi-VN"/>
              </w:rPr>
            </w:pPr>
            <w:r>
              <w:rPr>
                <w:b/>
                <w:color w:themeColor="text1" w:val="000000"/>
                <w:sz w:val="20"/>
                <w:szCs w:val="20"/>
                <w:lang w:eastAsia="vi-VN"/>
              </w:rPr>
              <w:t>Phòng QLKT</w:t>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color w:themeColor="text1" w:val="000000"/>
                <w:sz w:val="20"/>
                <w:szCs w:val="20"/>
                <w:lang w:eastAsia="vi-VN"/>
              </w:rPr>
            </w:pPr>
            <w:r>
              <w:rPr>
                <w:b/>
                <w:iCs/>
                <w:color w:themeColor="text1" w:val="000000"/>
                <w:sz w:val="20"/>
                <w:szCs w:val="20"/>
                <w:lang w:eastAsia="vi-VN"/>
              </w:rPr>
              <w:t>Ninh Thị Hồng</w:t>
            </w:r>
          </w:p>
        </w:tc>
        <w:tc>
          <w:tcPr>
            <w:tcW w:w="3016" w:type="dxa"/>
            <w:tcBorders>
              <w:top w:val="single" w:sz="4" w:space="0" w:color="000000"/>
              <w:left w:val="single" w:sz="4" w:space="0" w:color="000000"/>
              <w:bottom w:val="single" w:sz="4" w:space="0" w:color="000000"/>
              <w:right w:val="single" w:sz="4" w:space="0" w:color="000000"/>
            </w:tcBorders>
          </w:tcPr>
          <w:p>
            <w:pPr>
              <w:pStyle w:val="Normal"/>
              <w:spacing w:before="0" w:after="120"/>
              <w:ind w:left="0"/>
              <w:jc w:val="center"/>
              <w:rPr>
                <w:b/>
                <w:color w:themeColor="text1" w:val="000000"/>
                <w:sz w:val="20"/>
                <w:szCs w:val="20"/>
                <w:lang w:val="vi-VN" w:eastAsia="vi-VN"/>
              </w:rPr>
            </w:pPr>
            <w:r>
              <w:rPr>
                <w:b/>
                <w:color w:themeColor="text1" w:val="000000"/>
                <w:sz w:val="20"/>
                <w:szCs w:val="20"/>
                <w:lang w:eastAsia="vi-VN"/>
              </w:rPr>
              <w:t xml:space="preserve">Ban XD - </w:t>
            </w:r>
            <w:r>
              <w:rPr>
                <w:b/>
                <w:color w:themeColor="text1" w:val="000000"/>
                <w:sz w:val="20"/>
                <w:szCs w:val="20"/>
                <w:lang w:val="vi-VN" w:eastAsia="vi-VN"/>
              </w:rPr>
              <w:t>Phòng QS</w:t>
            </w:r>
          </w:p>
          <w:p>
            <w:pPr>
              <w:pStyle w:val="Normal"/>
              <w:spacing w:before="0" w:after="120"/>
              <w:ind w:left="0"/>
              <w:jc w:val="center"/>
              <w:rPr>
                <w:b/>
                <w:color w:themeColor="text1" w:val="000000"/>
                <w:sz w:val="18"/>
                <w:szCs w:val="18"/>
                <w:lang w:val="vi-VN" w:eastAsia="vi-VN"/>
              </w:rPr>
            </w:pPr>
            <w:r>
              <w:rPr>
                <w:b/>
                <w:color w:themeColor="text1" w:val="000000"/>
                <w:sz w:val="18"/>
                <w:szCs w:val="18"/>
                <w:lang w:val="vi-VN" w:eastAsia="vi-VN"/>
              </w:rPr>
              <w:t xml:space="preserve">Phụ trách QS      </w:t>
            </w:r>
            <w:r>
              <w:rPr>
                <w:b/>
                <w:color w:themeColor="text1" w:val="000000"/>
                <w:sz w:val="18"/>
                <w:szCs w:val="18"/>
                <w:lang w:eastAsia="vi-VN"/>
              </w:rPr>
              <w:t xml:space="preserve">        </w:t>
            </w:r>
            <w:r>
              <w:rPr>
                <w:b/>
                <w:color w:themeColor="text1" w:val="000000"/>
                <w:sz w:val="18"/>
                <w:szCs w:val="18"/>
                <w:lang w:val="vi-VN" w:eastAsia="vi-VN"/>
              </w:rPr>
              <w:t>Cán bộ QS</w:t>
            </w:r>
          </w:p>
          <w:p>
            <w:pPr>
              <w:pStyle w:val="Normal"/>
              <w:spacing w:before="0" w:after="120"/>
              <w:ind w:left="0"/>
              <w:jc w:val="center"/>
              <w:rPr>
                <w:b/>
                <w:color w:themeColor="text1" w:val="000000"/>
                <w:sz w:val="18"/>
                <w:szCs w:val="18"/>
                <w:lang w:val="vi-VN" w:eastAsia="vi-VN"/>
              </w:rPr>
            </w:pPr>
            <w:r>
              <w:rPr>
                <w:b/>
                <w:color w:themeColor="text1" w:val="000000"/>
                <w:sz w:val="18"/>
                <w:szCs w:val="18"/>
                <w:lang w:val="vi-VN" w:eastAsia="vi-VN"/>
              </w:rPr>
            </w:r>
          </w:p>
          <w:p>
            <w:pPr>
              <w:pStyle w:val="Normal"/>
              <w:spacing w:before="0" w:after="120"/>
              <w:ind w:left="0"/>
              <w:rPr>
                <w:b/>
                <w:color w:themeColor="text1" w:val="000000"/>
                <w:sz w:val="18"/>
                <w:szCs w:val="18"/>
                <w:lang w:val="vi-VN" w:eastAsia="vi-VN"/>
              </w:rPr>
            </w:pPr>
            <w:r>
              <w:rPr>
                <w:b/>
                <w:color w:themeColor="text1" w:val="000000"/>
                <w:sz w:val="18"/>
                <w:szCs w:val="18"/>
                <w:lang w:val="vi-VN" w:eastAsia="vi-VN"/>
              </w:rPr>
            </w:r>
          </w:p>
          <w:p>
            <w:pPr>
              <w:pStyle w:val="Normal"/>
              <w:spacing w:before="0" w:after="120"/>
              <w:ind w:left="0"/>
              <w:rPr>
                <w:b/>
                <w:color w:themeColor="text1" w:val="000000"/>
                <w:sz w:val="18"/>
                <w:szCs w:val="18"/>
                <w:lang w:val="vi-VN" w:eastAsia="vi-VN"/>
              </w:rPr>
            </w:pPr>
            <w:r>
              <w:rPr>
                <w:b/>
                <w:color w:themeColor="text1" w:val="000000"/>
                <w:sz w:val="18"/>
                <w:szCs w:val="18"/>
                <w:lang w:val="vi-VN" w:eastAsia="vi-VN"/>
              </w:rPr>
            </w:r>
          </w:p>
          <w:p>
            <w:pPr>
              <w:pStyle w:val="Normal"/>
              <w:spacing w:before="0" w:after="120"/>
              <w:ind w:left="0"/>
              <w:jc w:val="center"/>
              <w:rPr>
                <w:b/>
                <w:color w:themeColor="text1" w:val="000000"/>
                <w:sz w:val="20"/>
                <w:szCs w:val="20"/>
                <w:lang w:eastAsia="vi-VN"/>
              </w:rPr>
            </w:pPr>
            <w:r>
              <w:rPr>
                <w:b/>
                <w:color w:themeColor="text1" w:val="000000"/>
                <w:sz w:val="18"/>
                <w:szCs w:val="18"/>
                <w:lang w:val="vi-VN" w:eastAsia="vi-VN"/>
              </w:rPr>
              <w:t xml:space="preserve">Phạm Thu Hằng  </w:t>
            </w:r>
            <w:r>
              <w:rPr>
                <w:b/>
                <w:color w:themeColor="text1" w:val="000000"/>
                <w:sz w:val="18"/>
                <w:szCs w:val="18"/>
                <w:lang w:eastAsia="vi-VN"/>
              </w:rPr>
              <w:t xml:space="preserve">      </w:t>
            </w:r>
            <w:r>
              <w:rPr>
                <w:b/>
                <w:color w:themeColor="text1" w:val="000000"/>
                <w:sz w:val="18"/>
                <w:szCs w:val="18"/>
                <w:lang w:val="vi-VN" w:eastAsia="vi-VN"/>
              </w:rPr>
              <w:t xml:space="preserve"> Tạ Văn Thùy</w:t>
            </w:r>
          </w:p>
        </w:tc>
        <w:tc>
          <w:tcPr>
            <w:tcW w:w="2969" w:type="dxa"/>
            <w:tcBorders>
              <w:top w:val="single" w:sz="4" w:space="0" w:color="000000"/>
              <w:left w:val="single" w:sz="4" w:space="0" w:color="000000"/>
              <w:bottom w:val="single" w:sz="4" w:space="0" w:color="000000"/>
              <w:right w:val="single" w:sz="4" w:space="0" w:color="000000"/>
            </w:tcBorders>
          </w:tcPr>
          <w:p>
            <w:pPr>
              <w:pStyle w:val="Normal"/>
              <w:spacing w:before="0" w:after="120"/>
              <w:ind w:left="0"/>
              <w:jc w:val="center"/>
              <w:rPr>
                <w:b/>
                <w:color w:themeColor="text1" w:val="000000"/>
                <w:sz w:val="20"/>
                <w:szCs w:val="20"/>
                <w:lang w:eastAsia="vi-VN"/>
              </w:rPr>
            </w:pPr>
            <w:r>
              <w:rPr>
                <w:b/>
                <w:color w:themeColor="text1" w:val="000000"/>
                <w:sz w:val="20"/>
                <w:szCs w:val="20"/>
                <w:lang w:eastAsia="vi-VN"/>
              </w:rPr>
              <w:t>BCH Yên Sở</w:t>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rPr>
                <w:b/>
                <w:color w:themeColor="text1" w:val="000000"/>
                <w:sz w:val="20"/>
                <w:szCs w:val="20"/>
                <w:lang w:val="vi-VN" w:eastAsia="vi-VN"/>
              </w:rPr>
            </w:pPr>
            <w:r>
              <w:rPr>
                <w:b/>
                <w:color w:themeColor="text1" w:val="000000"/>
                <w:sz w:val="20"/>
                <w:szCs w:val="20"/>
                <w:lang w:val="vi-VN" w:eastAsia="vi-VN"/>
              </w:rPr>
            </w:r>
          </w:p>
          <w:p>
            <w:pPr>
              <w:pStyle w:val="Normal"/>
              <w:spacing w:before="0" w:after="120"/>
              <w:ind w:left="0"/>
              <w:jc w:val="center"/>
              <w:rPr>
                <w:b/>
                <w:color w:themeColor="text1" w:val="000000"/>
                <w:sz w:val="20"/>
                <w:szCs w:val="20"/>
                <w:lang w:eastAsia="vi-VN"/>
              </w:rPr>
            </w:pPr>
            <w:r>
              <w:rPr>
                <w:b/>
                <w:color w:themeColor="text1" w:val="000000"/>
                <w:sz w:val="20"/>
                <w:szCs w:val="20"/>
                <w:lang w:val="vi-VN" w:eastAsia="vi-VN"/>
              </w:rPr>
              <w:t xml:space="preserve">Nguyễn </w:t>
            </w:r>
            <w:r>
              <w:rPr>
                <w:b/>
                <w:color w:themeColor="text1" w:val="000000"/>
                <w:sz w:val="20"/>
                <w:szCs w:val="20"/>
                <w:lang w:eastAsia="vi-VN"/>
              </w:rPr>
              <w:t>Hiếu Thảo</w:t>
            </w:r>
          </w:p>
        </w:tc>
      </w:tr>
    </w:tbl>
    <w:p>
      <w:pPr>
        <w:pStyle w:val="Normal"/>
        <w:spacing w:before="0" w:after="120"/>
        <w:ind w:left="0"/>
        <w:jc w:val="left"/>
        <w:rPr>
          <w:rFonts w:ascii="Calibri Light" w:hAnsi="Calibri Light" w:cs="Calibri Light" w:asciiTheme="majorHAnsi" w:cstheme="majorHAnsi" w:hAnsiTheme="majorHAnsi"/>
          <w:b/>
          <w:color w:themeColor="text1" w:val="000000"/>
          <w:sz w:val="20"/>
          <w:szCs w:val="20"/>
          <w:lang w:val="vi-VN"/>
        </w:rPr>
      </w:pPr>
      <w:r>
        <w:rPr>
          <w:rFonts w:cs="Calibri Light" w:ascii="Calibri Light" w:hAnsi="Calibri Light" w:asciiTheme="majorHAnsi" w:cstheme="majorHAnsi" w:hAnsiTheme="majorHAnsi"/>
          <w:b/>
          <w:color w:themeColor="text1" w:val="000000"/>
          <w:sz w:val="20"/>
          <w:szCs w:val="20"/>
          <w:lang w:val="vi-VN"/>
        </w:rPr>
        <w:tab/>
        <w:tab/>
        <w:tab/>
        <w:tab/>
        <w:tab/>
        <w:tab/>
        <w:tab/>
        <w:tab/>
      </w:r>
    </w:p>
    <w:sectPr>
      <w:footerReference w:type="even" r:id="rId2"/>
      <w:footerReference w:type="default" r:id="rId3"/>
      <w:footerReference w:type="first" r:id="rId4"/>
      <w:type w:val="nextPage"/>
      <w:pgSz w:w="11906" w:h="16838"/>
      <w:pgMar w:left="1701" w:right="1134" w:gutter="0" w:header="0" w:top="1134" w:footer="284" w:bottom="1134"/>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Tahoma">
    <w:charset w:val="01"/>
    <w:family w:val="roman"/>
    <w:pitch w:val="variable"/>
  </w:font>
  <w:font w:name="Calibri Light">
    <w:charset w:val="01"/>
    <w:family w:val="roman"/>
    <w:pitch w:val="variable"/>
  </w:font>
  <w:font w:name="Calibri">
    <w:charset w:val="01"/>
    <w:family w:val="roman"/>
    <w:pitch w:val="variable"/>
  </w:font>
  <w:font w:name="Liberation Sans">
    <w:altName w:val="Arial"/>
    <w:charset w:val="01"/>
    <w:family w:val="swiss"/>
    <w:pitch w:val="variable"/>
  </w:font>
  <w:font w:name="Wingdings">
    <w:charset w:val="02"/>
    <w:family w:val="roman"/>
    <w:pitch w:val="variable"/>
  </w:font>
  <w:font w:name="Times New Roman">
    <w:charset w:val="01"/>
    <w:family w:val="roman"/>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ind w:left="0"/>
      <w:jc w:val="right"/>
      <w:rPr>
        <w:rFonts w:ascii="Calibri Light" w:hAnsi="Calibri Light" w:cs="Calibri Light" w:asciiTheme="majorHAnsi" w:cstheme="majorHAnsi" w:hAnsiTheme="majorHAnsi"/>
        <w:sz w:val="18"/>
        <w:szCs w:val="18"/>
      </w:rPr>
    </w:pPr>
    <w:r>
      <w:rPr>
        <w:rFonts w:cs="Calibri Light" w:ascii="Calibri Light" w:hAnsi="Calibri Light" w:asciiTheme="majorHAnsi" w:cstheme="majorHAnsi" w:hAnsiTheme="majorHAnsi"/>
        <w:sz w:val="18"/>
        <w:szCs w:val="18"/>
      </w:rPr>
      <w:t>……/TTr/EC-YS Giá trị, điều kiện HĐ phần ngầm Phục Hưng – NOXH Yên Sở      Trang</w:t>
    </w:r>
    <w:r>
      <w:rPr>
        <w:rFonts w:cs="Calibri Light" w:ascii="Calibri Light" w:hAnsi="Calibri Light" w:asciiTheme="majorHAnsi" w:cstheme="majorHAnsi" w:hAnsiTheme="majorHAnsi"/>
        <w:sz w:val="18"/>
        <w:szCs w:val="18"/>
        <w:lang w:val="vi-VN"/>
      </w:rPr>
      <w:t xml:space="preserve"> </w:t>
    </w:r>
    <w:r>
      <w:rPr>
        <w:rFonts w:cs="Calibri Light" w:ascii="Calibri Light" w:hAnsi="Calibri Light" w:asciiTheme="majorHAnsi" w:cstheme="majorHAnsi" w:hAnsiTheme="majorHAnsi"/>
        <w:sz w:val="18"/>
        <w:szCs w:val="18"/>
      </w:rPr>
      <w:fldChar w:fldCharType="begin"/>
    </w:r>
    <w:r>
      <w:rPr>
        <w:sz w:val="18"/>
        <w:szCs w:val="18"/>
        <w:rFonts w:cs="Calibri Light" w:ascii="Calibri Light" w:hAnsi="Calibri Light"/>
      </w:rPr>
      <w:instrText xml:space="preserve"> PAGE </w:instrText>
    </w:r>
    <w:r>
      <w:rPr>
        <w:sz w:val="18"/>
        <w:szCs w:val="18"/>
        <w:rFonts w:cs="Calibri Light" w:ascii="Calibri Light" w:hAnsi="Calibri Light"/>
      </w:rPr>
      <w:fldChar w:fldCharType="separate"/>
    </w:r>
    <w:r>
      <w:rPr>
        <w:sz w:val="18"/>
        <w:szCs w:val="18"/>
        <w:rFonts w:cs="Calibri Light" w:ascii="Calibri Light" w:hAnsi="Calibri Light"/>
      </w:rPr>
      <w:t>2</w:t>
    </w:r>
    <w:r>
      <w:rPr>
        <w:sz w:val="18"/>
        <w:szCs w:val="18"/>
        <w:rFonts w:cs="Calibri Light" w:ascii="Calibri Light" w:hAnsi="Calibri Light"/>
      </w:rPr>
      <w:fldChar w:fldCharType="end"/>
    </w:r>
    <w:r>
      <w:rPr>
        <w:rFonts w:cs="Calibri Light" w:ascii="Calibri Light" w:hAnsi="Calibri Light" w:asciiTheme="majorHAnsi" w:cstheme="majorHAnsi" w:hAnsiTheme="majorHAnsi"/>
        <w:sz w:val="18"/>
        <w:szCs w:val="18"/>
      </w:rPr>
      <w:t xml:space="preserve"> </w:t>
    </w:r>
    <w:r>
      <w:rPr>
        <w:rFonts w:cs="Calibri Light" w:ascii="Calibri Light" w:hAnsi="Calibri Light" w:asciiTheme="majorHAnsi" w:cstheme="majorHAnsi" w:hAnsiTheme="majorHAnsi"/>
        <w:sz w:val="18"/>
        <w:szCs w:val="18"/>
        <w:lang w:val="vi-VN"/>
      </w:rPr>
      <w:t>/</w:t>
    </w:r>
    <w:r>
      <w:rPr>
        <w:rFonts w:cs="Calibri Light" w:ascii="Calibri Light" w:hAnsi="Calibri Light" w:asciiTheme="majorHAnsi" w:cstheme="majorHAnsi" w:hAnsiTheme="majorHAnsi"/>
        <w:sz w:val="18"/>
        <w:szCs w:val="18"/>
      </w:rPr>
      <w:t xml:space="preserve"> </w:t>
    </w:r>
    <w:r>
      <w:rPr>
        <w:rFonts w:cs="Calibri Light" w:ascii="Calibri Light" w:hAnsi="Calibri Light" w:asciiTheme="majorHAnsi" w:cstheme="majorHAnsi" w:hAnsiTheme="majorHAnsi"/>
        <w:sz w:val="18"/>
        <w:szCs w:val="18"/>
      </w:rPr>
      <w:fldChar w:fldCharType="begin"/>
    </w:r>
    <w:r>
      <w:rPr>
        <w:sz w:val="18"/>
        <w:szCs w:val="18"/>
        <w:rFonts w:cs="Calibri Light" w:ascii="Calibri Light" w:hAnsi="Calibri Light"/>
      </w:rPr>
      <w:instrText xml:space="preserve"> NUMPAGES </w:instrText>
    </w:r>
    <w:r>
      <w:rPr>
        <w:sz w:val="18"/>
        <w:szCs w:val="18"/>
        <w:rFonts w:cs="Calibri Light" w:ascii="Calibri Light" w:hAnsi="Calibri Light"/>
      </w:rPr>
      <w:fldChar w:fldCharType="separate"/>
    </w:r>
    <w:r>
      <w:rPr>
        <w:sz w:val="18"/>
        <w:szCs w:val="18"/>
        <w:rFonts w:cs="Calibri Light" w:ascii="Calibri Light" w:hAnsi="Calibri Light"/>
      </w:rPr>
      <w:t>2</w:t>
    </w:r>
    <w:r>
      <w:rPr>
        <w:sz w:val="18"/>
        <w:szCs w:val="18"/>
        <w:rFonts w:cs="Calibri Light" w:ascii="Calibri Light" w:hAnsi="Calibri Light"/>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ind w:left="0"/>
      <w:jc w:val="right"/>
      <w:rPr>
        <w:rFonts w:ascii="Calibri Light" w:hAnsi="Calibri Light" w:cs="Calibri Light" w:asciiTheme="majorHAnsi" w:cstheme="majorHAnsi" w:hAnsiTheme="majorHAnsi"/>
        <w:sz w:val="18"/>
        <w:szCs w:val="18"/>
      </w:rPr>
    </w:pPr>
    <w:r>
      <w:rPr>
        <w:rFonts w:cs="Calibri Light" w:ascii="Calibri Light" w:hAnsi="Calibri Light" w:asciiTheme="majorHAnsi" w:cstheme="majorHAnsi" w:hAnsiTheme="majorHAnsi"/>
        <w:sz w:val="18"/>
        <w:szCs w:val="18"/>
      </w:rPr>
      <w:t>……/TTr/EC-YS Giá trị, điều kiện HĐ phần ngầm Phục Hưng – NOXH Yên Sở      Trang</w:t>
    </w:r>
    <w:r>
      <w:rPr>
        <w:rFonts w:cs="Calibri Light" w:ascii="Calibri Light" w:hAnsi="Calibri Light" w:asciiTheme="majorHAnsi" w:cstheme="majorHAnsi" w:hAnsiTheme="majorHAnsi"/>
        <w:sz w:val="18"/>
        <w:szCs w:val="18"/>
        <w:lang w:val="vi-VN"/>
      </w:rPr>
      <w:t xml:space="preserve"> </w:t>
    </w:r>
    <w:r>
      <w:rPr>
        <w:rFonts w:cs="Calibri Light" w:ascii="Calibri Light" w:hAnsi="Calibri Light" w:asciiTheme="majorHAnsi" w:cstheme="majorHAnsi" w:hAnsiTheme="majorHAnsi"/>
        <w:sz w:val="18"/>
        <w:szCs w:val="18"/>
      </w:rPr>
      <w:fldChar w:fldCharType="begin"/>
    </w:r>
    <w:r>
      <w:rPr>
        <w:sz w:val="18"/>
        <w:szCs w:val="18"/>
        <w:rFonts w:cs="Calibri Light" w:ascii="Calibri Light" w:hAnsi="Calibri Light"/>
      </w:rPr>
      <w:instrText xml:space="preserve"> PAGE </w:instrText>
    </w:r>
    <w:r>
      <w:rPr>
        <w:sz w:val="18"/>
        <w:szCs w:val="18"/>
        <w:rFonts w:cs="Calibri Light" w:ascii="Calibri Light" w:hAnsi="Calibri Light"/>
      </w:rPr>
      <w:fldChar w:fldCharType="separate"/>
    </w:r>
    <w:r>
      <w:rPr>
        <w:sz w:val="18"/>
        <w:szCs w:val="18"/>
        <w:rFonts w:cs="Calibri Light" w:ascii="Calibri Light" w:hAnsi="Calibri Light"/>
      </w:rPr>
      <w:t>2</w:t>
    </w:r>
    <w:r>
      <w:rPr>
        <w:sz w:val="18"/>
        <w:szCs w:val="18"/>
        <w:rFonts w:cs="Calibri Light" w:ascii="Calibri Light" w:hAnsi="Calibri Light"/>
      </w:rPr>
      <w:fldChar w:fldCharType="end"/>
    </w:r>
    <w:r>
      <w:rPr>
        <w:rFonts w:cs="Calibri Light" w:ascii="Calibri Light" w:hAnsi="Calibri Light" w:asciiTheme="majorHAnsi" w:cstheme="majorHAnsi" w:hAnsiTheme="majorHAnsi"/>
        <w:sz w:val="18"/>
        <w:szCs w:val="18"/>
      </w:rPr>
      <w:t xml:space="preserve"> </w:t>
    </w:r>
    <w:r>
      <w:rPr>
        <w:rFonts w:cs="Calibri Light" w:ascii="Calibri Light" w:hAnsi="Calibri Light" w:asciiTheme="majorHAnsi" w:cstheme="majorHAnsi" w:hAnsiTheme="majorHAnsi"/>
        <w:sz w:val="18"/>
        <w:szCs w:val="18"/>
        <w:lang w:val="vi-VN"/>
      </w:rPr>
      <w:t>/</w:t>
    </w:r>
    <w:r>
      <w:rPr>
        <w:rFonts w:cs="Calibri Light" w:ascii="Calibri Light" w:hAnsi="Calibri Light" w:asciiTheme="majorHAnsi" w:cstheme="majorHAnsi" w:hAnsiTheme="majorHAnsi"/>
        <w:sz w:val="18"/>
        <w:szCs w:val="18"/>
      </w:rPr>
      <w:t xml:space="preserve"> </w:t>
    </w:r>
    <w:r>
      <w:rPr>
        <w:rFonts w:cs="Calibri Light" w:ascii="Calibri Light" w:hAnsi="Calibri Light" w:asciiTheme="majorHAnsi" w:cstheme="majorHAnsi" w:hAnsiTheme="majorHAnsi"/>
        <w:sz w:val="18"/>
        <w:szCs w:val="18"/>
      </w:rPr>
      <w:fldChar w:fldCharType="begin"/>
    </w:r>
    <w:r>
      <w:rPr>
        <w:sz w:val="18"/>
        <w:szCs w:val="18"/>
        <w:rFonts w:cs="Calibri Light" w:ascii="Calibri Light" w:hAnsi="Calibri Light"/>
      </w:rPr>
      <w:instrText xml:space="preserve"> NUMPAGES </w:instrText>
    </w:r>
    <w:r>
      <w:rPr>
        <w:sz w:val="18"/>
        <w:szCs w:val="18"/>
        <w:rFonts w:cs="Calibri Light" w:ascii="Calibri Light" w:hAnsi="Calibri Light"/>
      </w:rPr>
      <w:fldChar w:fldCharType="separate"/>
    </w:r>
    <w:r>
      <w:rPr>
        <w:sz w:val="18"/>
        <w:szCs w:val="18"/>
        <w:rFonts w:cs="Calibri Light" w:ascii="Calibri Light" w:hAnsi="Calibri Light"/>
      </w:rPr>
      <w:t>2</w:t>
    </w:r>
    <w:r>
      <w:rPr>
        <w:sz w:val="18"/>
        <w:szCs w:val="18"/>
        <w:rFonts w:cs="Calibri Light" w:ascii="Calibri Light" w:hAnsi="Calibri Light"/>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sz w:val="24"/>
        <w:b/>
        <w:szCs w:val="24"/>
        <w:bCs w:val="false"/>
      </w:rPr>
    </w:lvl>
    <w:lvl w:ilvl="1">
      <w:start w:val="1"/>
      <w:pStyle w:val="Heading2"/>
      <w:numFmt w:val="decimal"/>
      <w:lvlText w:val="%1.%2"/>
      <w:lvlJc w:val="left"/>
      <w:pPr>
        <w:tabs>
          <w:tab w:val="num" w:pos="0"/>
        </w:tabs>
        <w:ind w:left="576" w:hanging="576"/>
      </w:pPr>
      <w:rPr>
        <w:sz w:val="24"/>
        <w:i/>
        <w:szCs w:val="24"/>
        <w:iCs/>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abstractNum w:abstractNumId="2">
    <w:lvl w:ilvl="0">
      <w:numFmt w:val="bullet"/>
      <w:lvlText w:val="+"/>
      <w:lvlJc w:val="left"/>
      <w:pPr>
        <w:tabs>
          <w:tab w:val="num" w:pos="0"/>
        </w:tabs>
        <w:ind w:left="720" w:hanging="360"/>
      </w:pPr>
      <w:rPr>
        <w:rFonts w:ascii="Times New Roman" w:hAnsi="Times New Roman" w:cs="Times New Roman"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vi-VN" w:eastAsia="zh-CN" w:bidi=""/>
  <w:docVars>
    <w:docVar w:name="__Grammarly_42____i" w:val="H4sIAAAAAAAEAKtWckksSQxILCpxzi/NK1GyMqwFAAEhoTITAAAA"/>
    <w:docVar w:name="__Grammarly_42___1" w:val="H4sIAAAAAAAEAKtWcslP9kxRslIyNDY2sjAyNzQxNDSxNLE0NzVS0lEKTi0uzszPAykwNqoFAEegNyAtAAAA"/>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Times New Roman"/>
        <w:lang w:val="vi-VN" w:eastAsia="vi-V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d1321"/>
    <w:pPr>
      <w:widowControl/>
      <w:bidi w:val="0"/>
      <w:spacing w:lineRule="auto" w:line="276" w:before="120" w:after="120"/>
      <w:ind w:left="425"/>
      <w:jc w:val="both"/>
    </w:pPr>
    <w:rPr>
      <w:rFonts w:ascii="Times New Roman" w:hAnsi="Times New Roman" w:eastAsia="Calibri" w:cs="Times New Roman"/>
      <w:color w:val="auto"/>
      <w:kern w:val="0"/>
      <w:sz w:val="24"/>
      <w:szCs w:val="24"/>
      <w:lang w:val="en-US" w:eastAsia="en-US" w:bidi="ar-SA"/>
    </w:rPr>
  </w:style>
  <w:style w:type="paragraph" w:styleId="Heading1">
    <w:name w:val="Heading 1"/>
    <w:basedOn w:val="Normal"/>
    <w:next w:val="Normal"/>
    <w:link w:val="Heading1Char"/>
    <w:uiPriority w:val="9"/>
    <w:qFormat/>
    <w:rsid w:val="00df2025"/>
    <w:pPr>
      <w:keepNext w:val="true"/>
      <w:numPr>
        <w:ilvl w:val="0"/>
        <w:numId w:val="1"/>
      </w:numPr>
      <w:spacing w:before="240" w:after="60"/>
      <w:outlineLvl w:val="0"/>
    </w:pPr>
    <w:rPr>
      <w:rFonts w:eastAsia="Times New Roman"/>
      <w:b/>
      <w:kern w:val="2"/>
      <w:lang w:val="vi-VN"/>
    </w:rPr>
  </w:style>
  <w:style w:type="paragraph" w:styleId="Heading2">
    <w:name w:val="Heading 2"/>
    <w:basedOn w:val="Normal"/>
    <w:next w:val="Normal"/>
    <w:link w:val="Heading2Char"/>
    <w:uiPriority w:val="9"/>
    <w:unhideWhenUsed/>
    <w:qFormat/>
    <w:rsid w:val="00d2198a"/>
    <w:pPr>
      <w:keepNext w:val="true"/>
      <w:numPr>
        <w:ilvl w:val="1"/>
        <w:numId w:val="1"/>
      </w:numPr>
      <w:spacing w:before="240" w:after="60"/>
      <w:outlineLvl w:val="1"/>
    </w:pPr>
    <w:rPr>
      <w:rFonts w:eastAsia="Times New Roman"/>
      <w:b/>
      <w:bCs/>
      <w:i/>
      <w:iCs/>
      <w:lang w:val="vi-VN"/>
    </w:rPr>
  </w:style>
  <w:style w:type="paragraph" w:styleId="Heading3">
    <w:name w:val="Heading 3"/>
    <w:basedOn w:val="Normal"/>
    <w:next w:val="Normal"/>
    <w:link w:val="Heading3Char"/>
    <w:uiPriority w:val="9"/>
    <w:semiHidden/>
    <w:unhideWhenUsed/>
    <w:qFormat/>
    <w:rsid w:val="001709e8"/>
    <w:pPr>
      <w:keepNext w:val="true"/>
      <w:numPr>
        <w:ilvl w:val="2"/>
        <w:numId w:val="1"/>
      </w:numPr>
      <w:spacing w:before="240" w:after="60"/>
      <w:outlineLvl w:val="2"/>
    </w:pPr>
    <w:rPr>
      <w:rFonts w:eastAsia="Times New Roman"/>
      <w:b/>
      <w:bCs/>
      <w:sz w:val="26"/>
      <w:szCs w:val="26"/>
    </w:rPr>
  </w:style>
  <w:style w:type="paragraph" w:styleId="Heading4">
    <w:name w:val="Heading 4"/>
    <w:basedOn w:val="Normal"/>
    <w:next w:val="Normal"/>
    <w:link w:val="Heading4Char"/>
    <w:uiPriority w:val="9"/>
    <w:semiHidden/>
    <w:unhideWhenUsed/>
    <w:qFormat/>
    <w:rsid w:val="001709e8"/>
    <w:pPr>
      <w:keepNext w:val="true"/>
      <w:numPr>
        <w:ilvl w:val="3"/>
        <w:numId w:val="1"/>
      </w:numPr>
      <w:spacing w:before="240" w:after="60"/>
      <w:outlineLvl w:val="3"/>
    </w:pPr>
    <w:rPr>
      <w:rFonts w:ascii="Arial" w:hAnsi="Arial" w:eastAsia="Times New Roman"/>
      <w:b/>
      <w:bCs/>
      <w:szCs w:val="28"/>
    </w:rPr>
  </w:style>
  <w:style w:type="paragraph" w:styleId="Heading5">
    <w:name w:val="Heading 5"/>
    <w:basedOn w:val="Normal"/>
    <w:next w:val="Normal"/>
    <w:link w:val="Heading5Char"/>
    <w:uiPriority w:val="9"/>
    <w:semiHidden/>
    <w:unhideWhenUsed/>
    <w:qFormat/>
    <w:rsid w:val="001709e8"/>
    <w:pPr>
      <w:numPr>
        <w:ilvl w:val="4"/>
        <w:numId w:val="1"/>
      </w:numPr>
      <w:spacing w:before="240" w:after="60"/>
      <w:outlineLvl w:val="4"/>
    </w:pPr>
    <w:rPr>
      <w:rFonts w:ascii="Arial" w:hAnsi="Arial" w:eastAsia="Times New Roman"/>
      <w:b/>
      <w:bCs/>
      <w:i/>
      <w:iCs/>
      <w:sz w:val="26"/>
      <w:szCs w:val="26"/>
    </w:rPr>
  </w:style>
  <w:style w:type="paragraph" w:styleId="Heading6">
    <w:name w:val="Heading 6"/>
    <w:basedOn w:val="Normal"/>
    <w:next w:val="Normal"/>
    <w:link w:val="Heading6Char"/>
    <w:uiPriority w:val="9"/>
    <w:semiHidden/>
    <w:unhideWhenUsed/>
    <w:qFormat/>
    <w:rsid w:val="001709e8"/>
    <w:pPr>
      <w:numPr>
        <w:ilvl w:val="5"/>
        <w:numId w:val="1"/>
      </w:numPr>
      <w:spacing w:before="240" w:after="60"/>
      <w:outlineLvl w:val="5"/>
    </w:pPr>
    <w:rPr>
      <w:rFonts w:ascii="Arial" w:hAnsi="Arial" w:eastAsia="Times New Roman"/>
      <w:b/>
      <w:bCs/>
      <w:sz w:val="22"/>
    </w:rPr>
  </w:style>
  <w:style w:type="paragraph" w:styleId="Heading7">
    <w:name w:val="Heading 7"/>
    <w:basedOn w:val="Normal"/>
    <w:next w:val="Normal"/>
    <w:link w:val="Heading7Char"/>
    <w:uiPriority w:val="9"/>
    <w:semiHidden/>
    <w:unhideWhenUsed/>
    <w:qFormat/>
    <w:rsid w:val="001709e8"/>
    <w:pPr>
      <w:numPr>
        <w:ilvl w:val="6"/>
        <w:numId w:val="1"/>
      </w:numPr>
      <w:spacing w:before="240" w:after="60"/>
      <w:outlineLvl w:val="6"/>
    </w:pPr>
    <w:rPr>
      <w:rFonts w:ascii="Arial" w:hAnsi="Arial" w:eastAsia="Times New Roman"/>
    </w:rPr>
  </w:style>
  <w:style w:type="paragraph" w:styleId="Heading8">
    <w:name w:val="Heading 8"/>
    <w:basedOn w:val="Normal"/>
    <w:next w:val="Normal"/>
    <w:link w:val="Heading8Char"/>
    <w:uiPriority w:val="9"/>
    <w:semiHidden/>
    <w:unhideWhenUsed/>
    <w:qFormat/>
    <w:rsid w:val="001709e8"/>
    <w:pPr>
      <w:numPr>
        <w:ilvl w:val="7"/>
        <w:numId w:val="1"/>
      </w:numPr>
      <w:spacing w:before="240" w:after="60"/>
      <w:outlineLvl w:val="7"/>
    </w:pPr>
    <w:rPr>
      <w:rFonts w:ascii="Arial" w:hAnsi="Arial" w:eastAsia="Times New Roman"/>
      <w:i/>
      <w:iCs/>
    </w:rPr>
  </w:style>
  <w:style w:type="paragraph" w:styleId="Heading9">
    <w:name w:val="Heading 9"/>
    <w:basedOn w:val="Normal"/>
    <w:next w:val="Normal"/>
    <w:link w:val="Heading9Char"/>
    <w:uiPriority w:val="9"/>
    <w:semiHidden/>
    <w:unhideWhenUsed/>
    <w:qFormat/>
    <w:rsid w:val="001709e8"/>
    <w:pPr>
      <w:numPr>
        <w:ilvl w:val="8"/>
        <w:numId w:val="1"/>
      </w:numPr>
      <w:spacing w:before="240" w:after="60"/>
      <w:outlineLvl w:val="8"/>
    </w:pPr>
    <w:rPr>
      <w:rFonts w:eastAsia="Times New Roman"/>
      <w:sz w:val="22"/>
    </w:rPr>
  </w:style>
  <w:style w:type="character" w:styleId="DefaultParagraphFont" w:default="1">
    <w:name w:val="Default Paragraph Font"/>
    <w:uiPriority w:val="1"/>
    <w:semiHidden/>
    <w:unhideWhenUsed/>
    <w:qFormat/>
    <w:rPr/>
  </w:style>
  <w:style w:type="character" w:styleId="BalloonTextChar" w:customStyle="1">
    <w:name w:val="Balloon Text Char"/>
    <w:link w:val="BalloonText"/>
    <w:uiPriority w:val="99"/>
    <w:semiHidden/>
    <w:qFormat/>
    <w:rsid w:val="00667079"/>
    <w:rPr>
      <w:rFonts w:ascii="Tahoma" w:hAnsi="Tahoma" w:cs="Tahoma"/>
      <w:sz w:val="16"/>
      <w:szCs w:val="16"/>
    </w:rPr>
  </w:style>
  <w:style w:type="character" w:styleId="annotationreference">
    <w:name w:val="annotation reference"/>
    <w:uiPriority w:val="99"/>
    <w:semiHidden/>
    <w:unhideWhenUsed/>
    <w:qFormat/>
    <w:rsid w:val="008a5879"/>
    <w:rPr>
      <w:sz w:val="16"/>
      <w:szCs w:val="16"/>
    </w:rPr>
  </w:style>
  <w:style w:type="character" w:styleId="CommentTextChar" w:customStyle="1">
    <w:name w:val="Comment Text Char"/>
    <w:basedOn w:val="DefaultParagraphFont"/>
    <w:link w:val="AnnotationText"/>
    <w:uiPriority w:val="99"/>
    <w:semiHidden/>
    <w:qFormat/>
    <w:rsid w:val="008a5879"/>
    <w:rPr/>
  </w:style>
  <w:style w:type="character" w:styleId="CommentSubjectChar" w:customStyle="1">
    <w:name w:val="Comment Subject Char"/>
    <w:link w:val="annotationsubject"/>
    <w:uiPriority w:val="99"/>
    <w:semiHidden/>
    <w:qFormat/>
    <w:rsid w:val="008a5879"/>
    <w:rPr>
      <w:b/>
      <w:bCs/>
    </w:rPr>
  </w:style>
  <w:style w:type="character" w:styleId="Heading1Char" w:customStyle="1">
    <w:name w:val="Heading 1 Char"/>
    <w:link w:val="Heading1"/>
    <w:uiPriority w:val="9"/>
    <w:qFormat/>
    <w:rsid w:val="00df2025"/>
    <w:rPr>
      <w:rFonts w:eastAsia="Times New Roman"/>
      <w:b/>
      <w:kern w:val="2"/>
      <w:sz w:val="24"/>
      <w:szCs w:val="24"/>
      <w:lang w:eastAsia="en-US"/>
    </w:rPr>
  </w:style>
  <w:style w:type="character" w:styleId="Heading2Char" w:customStyle="1">
    <w:name w:val="Heading 2 Char"/>
    <w:link w:val="Heading2"/>
    <w:uiPriority w:val="9"/>
    <w:qFormat/>
    <w:rsid w:val="00d2198a"/>
    <w:rPr>
      <w:rFonts w:eastAsia="Times New Roman"/>
      <w:b/>
      <w:bCs/>
      <w:i/>
      <w:iCs/>
      <w:sz w:val="24"/>
      <w:szCs w:val="24"/>
      <w:lang w:eastAsia="en-US"/>
    </w:rPr>
  </w:style>
  <w:style w:type="character" w:styleId="Heading3Char" w:customStyle="1">
    <w:name w:val="Heading 3 Char"/>
    <w:link w:val="Heading3"/>
    <w:uiPriority w:val="9"/>
    <w:semiHidden/>
    <w:qFormat/>
    <w:rsid w:val="001709e8"/>
    <w:rPr>
      <w:rFonts w:eastAsia="Times New Roman"/>
      <w:b/>
      <w:bCs/>
      <w:sz w:val="26"/>
      <w:szCs w:val="26"/>
      <w:lang w:val="en-US" w:eastAsia="en-US"/>
    </w:rPr>
  </w:style>
  <w:style w:type="character" w:styleId="Heading4Char" w:customStyle="1">
    <w:name w:val="Heading 4 Char"/>
    <w:link w:val="Heading4"/>
    <w:uiPriority w:val="9"/>
    <w:semiHidden/>
    <w:qFormat/>
    <w:rsid w:val="001709e8"/>
    <w:rPr>
      <w:rFonts w:ascii="Arial" w:hAnsi="Arial" w:eastAsia="Times New Roman"/>
      <w:b/>
      <w:bCs/>
      <w:sz w:val="24"/>
      <w:szCs w:val="28"/>
      <w:lang w:val="en-US" w:eastAsia="en-US"/>
    </w:rPr>
  </w:style>
  <w:style w:type="character" w:styleId="Heading5Char" w:customStyle="1">
    <w:name w:val="Heading 5 Char"/>
    <w:link w:val="Heading5"/>
    <w:uiPriority w:val="9"/>
    <w:semiHidden/>
    <w:qFormat/>
    <w:rsid w:val="001709e8"/>
    <w:rPr>
      <w:rFonts w:ascii="Arial" w:hAnsi="Arial" w:eastAsia="Times New Roman"/>
      <w:b/>
      <w:bCs/>
      <w:i/>
      <w:iCs/>
      <w:sz w:val="26"/>
      <w:szCs w:val="26"/>
      <w:lang w:val="en-US" w:eastAsia="en-US"/>
    </w:rPr>
  </w:style>
  <w:style w:type="character" w:styleId="Heading6Char" w:customStyle="1">
    <w:name w:val="Heading 6 Char"/>
    <w:link w:val="Heading6"/>
    <w:uiPriority w:val="9"/>
    <w:semiHidden/>
    <w:qFormat/>
    <w:rsid w:val="001709e8"/>
    <w:rPr>
      <w:rFonts w:ascii="Arial" w:hAnsi="Arial" w:eastAsia="Times New Roman"/>
      <w:b/>
      <w:bCs/>
      <w:sz w:val="22"/>
      <w:szCs w:val="24"/>
      <w:lang w:val="en-US" w:eastAsia="en-US"/>
    </w:rPr>
  </w:style>
  <w:style w:type="character" w:styleId="Heading7Char" w:customStyle="1">
    <w:name w:val="Heading 7 Char"/>
    <w:link w:val="Heading7"/>
    <w:uiPriority w:val="9"/>
    <w:semiHidden/>
    <w:qFormat/>
    <w:rsid w:val="001709e8"/>
    <w:rPr>
      <w:rFonts w:ascii="Arial" w:hAnsi="Arial" w:eastAsia="Times New Roman"/>
      <w:sz w:val="24"/>
      <w:szCs w:val="24"/>
      <w:lang w:val="en-US" w:eastAsia="en-US"/>
    </w:rPr>
  </w:style>
  <w:style w:type="character" w:styleId="Heading8Char" w:customStyle="1">
    <w:name w:val="Heading 8 Char"/>
    <w:link w:val="Heading8"/>
    <w:uiPriority w:val="9"/>
    <w:semiHidden/>
    <w:qFormat/>
    <w:rsid w:val="001709e8"/>
    <w:rPr>
      <w:rFonts w:ascii="Arial" w:hAnsi="Arial" w:eastAsia="Times New Roman"/>
      <w:i/>
      <w:iCs/>
      <w:sz w:val="24"/>
      <w:szCs w:val="24"/>
      <w:lang w:val="en-US" w:eastAsia="en-US"/>
    </w:rPr>
  </w:style>
  <w:style w:type="character" w:styleId="Heading9Char" w:customStyle="1">
    <w:name w:val="Heading 9 Char"/>
    <w:link w:val="Heading9"/>
    <w:uiPriority w:val="9"/>
    <w:semiHidden/>
    <w:qFormat/>
    <w:rsid w:val="001709e8"/>
    <w:rPr>
      <w:rFonts w:eastAsia="Times New Roman"/>
      <w:sz w:val="22"/>
      <w:szCs w:val="24"/>
      <w:lang w:val="en-US" w:eastAsia="en-US"/>
    </w:rPr>
  </w:style>
  <w:style w:type="character" w:styleId="HeaderChar" w:customStyle="1">
    <w:name w:val="Header Char"/>
    <w:link w:val="Header"/>
    <w:uiPriority w:val="99"/>
    <w:qFormat/>
    <w:rsid w:val="00002225"/>
    <w:rPr>
      <w:sz w:val="28"/>
      <w:szCs w:val="22"/>
      <w:lang w:val="en-US" w:eastAsia="en-US"/>
    </w:rPr>
  </w:style>
  <w:style w:type="character" w:styleId="FooterChar" w:customStyle="1">
    <w:name w:val="Footer Char"/>
    <w:link w:val="Footer"/>
    <w:uiPriority w:val="99"/>
    <w:qFormat/>
    <w:rsid w:val="00002225"/>
    <w:rPr>
      <w:sz w:val="28"/>
      <w:szCs w:val="22"/>
      <w:lang w:val="en-US" w:eastAsia="en-US"/>
    </w:rPr>
  </w:style>
  <w:style w:type="character" w:styleId="TitleChar" w:customStyle="1">
    <w:name w:val="Title Char"/>
    <w:basedOn w:val="DefaultParagraphFont"/>
    <w:link w:val="Title"/>
    <w:uiPriority w:val="10"/>
    <w:qFormat/>
    <w:rsid w:val="008a414b"/>
    <w:rPr>
      <w:rFonts w:ascii="Calibri Light" w:hAnsi="Calibri Light" w:eastAsia="等线 Light" w:cs="" w:asciiTheme="majorHAnsi" w:cstheme="majorBidi" w:eastAsiaTheme="majorEastAsia" w:hAnsiTheme="majorHAnsi"/>
      <w:spacing w:val="-10"/>
      <w:kern w:val="2"/>
      <w:sz w:val="56"/>
      <w:szCs w:val="56"/>
      <w:lang w:val="en-US" w:eastAsia="en-US"/>
    </w:rPr>
  </w:style>
  <w:style w:type="character" w:styleId="SubtitleChar" w:customStyle="1">
    <w:name w:val="Subtitle Char"/>
    <w:basedOn w:val="DefaultParagraphFont"/>
    <w:link w:val="Subtitle"/>
    <w:uiPriority w:val="11"/>
    <w:qFormat/>
    <w:rsid w:val="000f526b"/>
    <w:rPr>
      <w:rFonts w:ascii="Calibri" w:hAnsi="Calibri" w:eastAsia="等线" w:cs="" w:asciiTheme="minorHAnsi" w:cstheme="minorBidi" w:eastAsiaTheme="minorEastAsia" w:hAnsiTheme="minorHAnsi"/>
      <w:color w:themeColor="text1" w:themeTint="a5" w:val="5A5A5A"/>
      <w:sz w:val="22"/>
      <w:szCs w:val="22"/>
      <w:lang w:val="en-US" w:eastAsia="en-US"/>
    </w:rPr>
  </w:style>
  <w:style w:type="character" w:styleId="Strong">
    <w:name w:val="Strong"/>
    <w:basedOn w:val="DefaultParagraphFont"/>
    <w:uiPriority w:val="22"/>
    <w:qFormat/>
    <w:rsid w:val="00925851"/>
    <w:rPr>
      <w:b/>
      <w:bCs/>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Paragraph">
    <w:name w:val="List Paragraph"/>
    <w:basedOn w:val="Normal"/>
    <w:uiPriority w:val="34"/>
    <w:qFormat/>
    <w:rsid w:val="00fc6665"/>
    <w:pPr>
      <w:numPr>
        <w:ilvl w:val="0"/>
        <w:numId w:val="2"/>
      </w:numPr>
      <w:spacing w:before="120" w:after="0"/>
      <w:contextualSpacing/>
    </w:pPr>
    <w:rPr>
      <w:bCs/>
      <w:lang w:val="vi-VN"/>
    </w:rPr>
  </w:style>
  <w:style w:type="paragraph" w:styleId="BalloonText">
    <w:name w:val="Balloon Text"/>
    <w:basedOn w:val="Normal"/>
    <w:link w:val="BalloonTextChar"/>
    <w:uiPriority w:val="99"/>
    <w:semiHidden/>
    <w:unhideWhenUsed/>
    <w:qFormat/>
    <w:rsid w:val="00667079"/>
    <w:pPr>
      <w:spacing w:lineRule="auto" w:line="240" w:before="120" w:after="0"/>
    </w:pPr>
    <w:rPr>
      <w:rFonts w:ascii="Tahoma" w:hAnsi="Tahoma"/>
      <w:sz w:val="16"/>
      <w:szCs w:val="16"/>
      <w:lang w:val="x-none" w:eastAsia="x-none"/>
    </w:rPr>
  </w:style>
  <w:style w:type="paragraph" w:styleId="AnnotationText">
    <w:name w:val="Annotation Text"/>
    <w:basedOn w:val="Normal"/>
    <w:link w:val="CommentTextChar"/>
    <w:uiPriority w:val="99"/>
    <w:semiHidden/>
    <w:unhideWhenUsed/>
    <w:rsid w:val="008a5879"/>
    <w:pPr/>
    <w:rPr>
      <w:sz w:val="20"/>
      <w:szCs w:val="20"/>
    </w:rPr>
  </w:style>
  <w:style w:type="paragraph" w:styleId="annotationsubject">
    <w:name w:val="annotation subject"/>
    <w:basedOn w:val="AnnotationText"/>
    <w:next w:val="AnnotationText"/>
    <w:link w:val="CommentSubjectChar"/>
    <w:uiPriority w:val="99"/>
    <w:semiHidden/>
    <w:unhideWhenUsed/>
    <w:qFormat/>
    <w:rsid w:val="008a5879"/>
    <w:pPr/>
    <w:rPr>
      <w:b/>
      <w:bCs/>
    </w:rPr>
  </w:style>
  <w:style w:type="paragraph" w:styleId="HeaderandFooter">
    <w:name w:val="Header and Footer"/>
    <w:basedOn w:val="Normal"/>
    <w:qFormat/>
    <w:pPr/>
    <w:rPr/>
  </w:style>
  <w:style w:type="paragraph" w:styleId="Header">
    <w:name w:val="Header"/>
    <w:basedOn w:val="Normal"/>
    <w:link w:val="HeaderChar"/>
    <w:uiPriority w:val="99"/>
    <w:unhideWhenUsed/>
    <w:rsid w:val="00002225"/>
    <w:pPr>
      <w:tabs>
        <w:tab w:val="clear" w:pos="720"/>
        <w:tab w:val="center" w:pos="4513" w:leader="none"/>
        <w:tab w:val="right" w:pos="9026" w:leader="none"/>
      </w:tabs>
    </w:pPr>
    <w:rPr/>
  </w:style>
  <w:style w:type="paragraph" w:styleId="Footer">
    <w:name w:val="Footer"/>
    <w:basedOn w:val="Normal"/>
    <w:link w:val="FooterChar"/>
    <w:uiPriority w:val="99"/>
    <w:unhideWhenUsed/>
    <w:rsid w:val="00002225"/>
    <w:pPr>
      <w:tabs>
        <w:tab w:val="clear" w:pos="720"/>
        <w:tab w:val="center" w:pos="4513" w:leader="none"/>
        <w:tab w:val="right" w:pos="9026" w:leader="none"/>
      </w:tabs>
    </w:pPr>
    <w:rPr/>
  </w:style>
  <w:style w:type="paragraph" w:styleId="Title">
    <w:name w:val="Title"/>
    <w:basedOn w:val="Normal"/>
    <w:next w:val="Normal"/>
    <w:link w:val="TitleChar"/>
    <w:uiPriority w:val="10"/>
    <w:qFormat/>
    <w:rsid w:val="008a414b"/>
    <w:pPr>
      <w:spacing w:lineRule="auto" w:line="240" w:before="0" w:after="0"/>
      <w:contextualSpacing/>
    </w:pPr>
    <w:rPr>
      <w:rFonts w:ascii="Calibri Light" w:hAnsi="Calibri Light" w:eastAsia="等线 Light"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0f526b"/>
    <w:pPr>
      <w:spacing w:before="120" w:after="160"/>
      <w:ind w:left="425"/>
    </w:pPr>
    <w:rPr>
      <w:rFonts w:ascii="Calibri" w:hAnsi="Calibri" w:eastAsia="等线" w:cs="" w:asciiTheme="minorHAnsi" w:cstheme="minorBidi" w:eastAsiaTheme="minorEastAsia" w:hAnsiTheme="minorHAnsi"/>
      <w:color w:themeColor="text1" w:themeTint="a5" w:val="5A5A5A"/>
      <w:sz w:val="22"/>
      <w:szCs w:val="22"/>
    </w:rPr>
  </w:style>
  <w:style w:type="paragraph" w:styleId="Revision">
    <w:name w:val="Revision"/>
    <w:uiPriority w:val="99"/>
    <w:semiHidden/>
    <w:qFormat/>
    <w:rsid w:val="00cd6b09"/>
    <w:pPr>
      <w:widowControl/>
      <w:bidi w:val="0"/>
      <w:spacing w:before="0" w:after="0"/>
      <w:jc w:val="left"/>
    </w:pPr>
    <w:rPr>
      <w:rFonts w:ascii="Times New Roman" w:hAnsi="Times New Roman" w:eastAsia="Calibri" w:cs="Times New Roman"/>
      <w:color w:val="auto"/>
      <w:kern w:val="0"/>
      <w:sz w:val="24"/>
      <w:szCs w:val="24"/>
      <w:lang w:val="en-US" w:eastAsia="en-US" w:bidi="ar-SA"/>
    </w:rPr>
  </w:style>
  <w:style w:type="paragraph" w:styleId="NoSpacing">
    <w:name w:val="No Spacing"/>
    <w:uiPriority w:val="1"/>
    <w:qFormat/>
    <w:rsid w:val="00e04ea4"/>
    <w:pPr>
      <w:widowControl/>
      <w:bidi w:val="0"/>
      <w:spacing w:before="0" w:after="0"/>
      <w:ind w:left="425"/>
      <w:jc w:val="both"/>
    </w:pPr>
    <w:rPr>
      <w:rFonts w:ascii="Times New Roman" w:hAnsi="Times New Roman" w:eastAsia="Calibri" w:cs="Times New Roman"/>
      <w:color w:val="auto"/>
      <w:kern w:val="0"/>
      <w:sz w:val="24"/>
      <w:szCs w:val="24"/>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71477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7895872-C08B-4701-9072-C72C2DA019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Application>LibreOffice/24.2.7.2$Linux_X86_64 LibreOffice_project/420$Build-2</Application>
  <AppVersion>15.0000</AppVersion>
  <Pages>2</Pages>
  <Words>692</Words>
  <Characters>2487</Characters>
  <CharactersWithSpaces>3178</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2026-09-28T10:09:00Z</dcterms:created>
  <dc:creator>Windows User</dc:creator>
  <dc:description/>
  <dc:language>en-US</dc:language>
  <cp:lastModifiedBy/>
  <cp:lastPrinted>2026-09-28T11:07:00Z</cp:lastPrinted>
  <dcterms:modified xsi:type="dcterms:W3CDTF">2026-10-20T08:15:31Z</dcterms:modified>
  <cp:revision>35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6debd0db07cce4020ee9c16085f17013fbfa3e6c698199328677c3bad46dd92f</vt:lpwstr>
  </property>
</Properties>
</file>