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 xml:space="preserve"> </w:t>
      </w: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w:t>
      </w:r>
      <w:r>
        <w:rPr>
          <w:rFonts w:ascii="Times New Roman" w:hAnsi="Times New Roman"/>
          <w:i/>
          <w:sz w:val="26"/>
          <w:szCs w:val="26"/>
          <w:lang w:val="pt-BR"/>
        </w:rPr>
        <w:t>/</w:t>
      </w:r>
      <w:r>
        <w:rPr>
          <w:rFonts w:ascii="Times New Roman" w:hAnsi="Times New Roman"/>
          <w:i/>
          <w:sz w:val="26"/>
          <w:szCs w:val="26"/>
          <w:highlight w:val="yellow"/>
          <w:lang w:val="pt-BR"/>
        </w:rPr>
        <w:t>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w:t>
      </w:r>
      <w:r>
        <w:rPr>
          <w:rFonts w:ascii="Times New Roman" w:hAnsi="Times New Roman"/>
          <w:b/>
          <w:sz w:val="26"/>
          <w:szCs w:val="26"/>
        </w:rPr>
        <w:t>HĐXD</w:t>
      </w:r>
      <w:r>
        <w:rPr>
          <w:rFonts w:ascii="Times New Roman" w:hAnsi="Times New Roman"/>
          <w:b/>
          <w:sz w:val="26"/>
          <w:szCs w:val="26"/>
          <w:highlight w:val="yellow"/>
        </w:rPr>
        <w:t>/VNCNEC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3"/>
        <w:gridCol w:w="2981"/>
        <w:gridCol w:w="632"/>
        <w:gridCol w:w="1108"/>
        <w:gridCol w:w="2809"/>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30"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0"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1"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3917"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1"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80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0"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0"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7"/>
        <w:gridCol w:w="438"/>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7"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0" w:name="_Toc181075446"/>
      <w:bookmarkStart w:id="1" w:name="_Toc273427102"/>
      <w:bookmarkStart w:id="2" w:name="_Toc180807067"/>
      <w:bookmarkStart w:id="3" w:name="_Toc179249741"/>
      <w:r>
        <w:rPr>
          <w:rStyle w:val="StyleHeading3BoldCharCharCharCharCharCharCharCharCharCharCharCharCharCharChar"/>
          <w:rFonts w:ascii="Times New Roman" w:hAnsi="Times New Roman"/>
          <w:sz w:val="26"/>
          <w:szCs w:val="26"/>
          <w:lang w:val="nl-NL"/>
        </w:rPr>
        <w:t>1.1. Chủ đầu tư</w:t>
      </w:r>
      <w:bookmarkEnd w:id="2"/>
      <w:bookmarkEnd w:id="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4" w:name="_Toc180807068"/>
      <w:bookmarkStart w:id="5" w:name="_Toc179249742"/>
      <w:r>
        <w:rPr>
          <w:rStyle w:val="StyleHeading3BoldCharCharCharCharCharCharCharCharCharCharCharCharCharCharChar"/>
          <w:rFonts w:ascii="Times New Roman" w:hAnsi="Times New Roman"/>
          <w:sz w:val="26"/>
          <w:szCs w:val="26"/>
          <w:lang w:val="nl-NL"/>
        </w:rPr>
        <w:t>1.2. Bên A</w:t>
      </w:r>
      <w:bookmarkEnd w:id="4"/>
      <w:bookmarkEnd w:id="5"/>
      <w:r>
        <w:rPr>
          <w:rStyle w:val="StyleHeading3BoldCharCharCharCharCharCharCharCharCharCharCharCharCharCharChar"/>
          <w:rFonts w:ascii="Times New Roman" w:hAnsi="Times New Roman"/>
          <w:sz w:val="26"/>
          <w:szCs w:val="26"/>
          <w:lang w:val="nl-NL"/>
        </w:rPr>
        <w:t xml:space="preserve"> </w:t>
      </w:r>
      <w:bookmarkStart w:id="6" w:name="_Toc179249743"/>
      <w:bookmarkStart w:id="7" w:name="_Toc273427103"/>
      <w:bookmarkStart w:id="8" w:name="_Toc181075447"/>
      <w:bookmarkStart w:id="9" w:name="_Toc180807069"/>
      <w:bookmarkEnd w:id="0"/>
      <w:bookmarkEnd w:id="1"/>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6"/>
      <w:bookmarkEnd w:id="7"/>
      <w:bookmarkEnd w:id="8"/>
      <w:bookmarkEnd w:id="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10" w:name="_Toc273427104"/>
      <w:bookmarkStart w:id="11" w:name="_Toc181075450"/>
      <w:bookmarkStart w:id="12" w:name="_Toc180807072"/>
      <w:r>
        <w:rPr>
          <w:rStyle w:val="StyleHeading3BoldCharCharCharCharCharCharCharCharCharCharCharCharCharCharChar"/>
          <w:rFonts w:ascii="Times New Roman" w:hAnsi="Times New Roman"/>
          <w:sz w:val="26"/>
          <w:szCs w:val="26"/>
          <w:lang w:val="nl-NL" w:eastAsia="en-US"/>
        </w:rPr>
        <w:t>1.5. Đại diện Bên A</w:t>
      </w:r>
      <w:bookmarkEnd w:id="10"/>
      <w:bookmarkEnd w:id="11"/>
      <w:bookmarkEnd w:id="12"/>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13" w:name="_Toc273427107"/>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13"/>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14" w:name="_Toc273427109"/>
      <w:bookmarkStart w:id="15" w:name="_Toc179249744"/>
      <w:bookmarkEnd w:id="15"/>
      <w:r>
        <w:rPr>
          <w:rStyle w:val="StyleHeading3BoldCharCharCharCharCharCharCharCharCharCharCharCharCharCharChar"/>
          <w:rFonts w:ascii="Times New Roman" w:hAnsi="Times New Roman"/>
          <w:sz w:val="26"/>
          <w:szCs w:val="26"/>
          <w:lang w:val="nl-NL" w:eastAsia="en-US"/>
        </w:rPr>
        <w:t xml:space="preserve">1.9. Dự án: </w:t>
      </w:r>
      <w:bookmarkEnd w:id="14"/>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16" w:name="_Toc179249737"/>
      <w:r>
        <w:rPr>
          <w:rStyle w:val="StyleHeading3BoldCharCharCharCharCharCharCharCharCharCharCharCharCharCharChar"/>
          <w:rFonts w:ascii="Times New Roman" w:hAnsi="Times New Roman"/>
          <w:sz w:val="26"/>
          <w:szCs w:val="26"/>
          <w:lang w:val="nl-NL" w:eastAsia="en-US"/>
        </w:rPr>
        <w:t>1.10. Hợp đồng</w:t>
      </w:r>
      <w:bookmarkEnd w:id="1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17" w:name="_Toc179249752"/>
      <w:bookmarkStart w:id="18" w:name="_Toc273427113"/>
      <w:bookmarkStart w:id="19" w:name="_Toc180807077"/>
      <w:bookmarkStart w:id="20" w:name="_Toc181075455"/>
      <w:r>
        <w:rPr>
          <w:rStyle w:val="StyleHeading3BoldCharCharCharCharCharCharCharCharCharCharCharCharCharCharChar"/>
          <w:rFonts w:ascii="Times New Roman" w:hAnsi="Times New Roman"/>
          <w:sz w:val="26"/>
          <w:szCs w:val="26"/>
          <w:lang w:val="nl-NL"/>
        </w:rPr>
        <w:t>1.15. Biên bản nghiệm thu</w:t>
      </w:r>
      <w:bookmarkEnd w:id="17"/>
      <w:bookmarkEnd w:id="18"/>
      <w:bookmarkEnd w:id="19"/>
      <w:bookmarkEnd w:id="2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21" w:name="_Toc179249765"/>
      <w:bookmarkStart w:id="22" w:name="_Toc181075457"/>
      <w:bookmarkStart w:id="23" w:name="_Toc180807079"/>
      <w:bookmarkStart w:id="24" w:name="_Toc273427115"/>
      <w:r>
        <w:rPr>
          <w:rStyle w:val="StyleHeading3BoldCharCharCharCharCharCharCharCharCharCharCharCharCharCharChar"/>
          <w:rFonts w:ascii="Times New Roman" w:hAnsi="Times New Roman"/>
          <w:sz w:val="26"/>
          <w:szCs w:val="26"/>
          <w:lang w:val="nl-NL"/>
        </w:rPr>
        <w:t xml:space="preserve">1.17. Thiết bị của </w:t>
      </w:r>
      <w:bookmarkEnd w:id="21"/>
      <w:bookmarkEnd w:id="22"/>
      <w:bookmarkEnd w:id="23"/>
      <w:bookmarkEnd w:id="24"/>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25" w:name="_Toc180807083"/>
      <w:bookmarkStart w:id="26" w:name="_Toc273427119"/>
      <w:bookmarkStart w:id="27" w:name="_Toc181075461"/>
      <w:r>
        <w:rPr>
          <w:rStyle w:val="StyleHeading3BoldCharCharCharCharCharCharCharCharCharCharCharCharCharCharChar"/>
          <w:rFonts w:ascii="Times New Roman" w:hAnsi="Times New Roman"/>
          <w:sz w:val="26"/>
          <w:szCs w:val="26"/>
          <w:lang w:val="nl-NL"/>
        </w:rPr>
        <w:t xml:space="preserve">1.18. Công trình: </w:t>
      </w:r>
      <w:bookmarkEnd w:id="25"/>
      <w:bookmarkEnd w:id="26"/>
      <w:bookmarkEnd w:id="27"/>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rFonts w:ascii="Times New Roman" w:hAnsi="Times New Roman"/>
          <w:b/>
          <w:sz w:val="26"/>
          <w:szCs w:val="26"/>
          <w:lang w:val="nl-NL"/>
        </w:rPr>
      </w:pPr>
      <w:r>
        <w:rPr/>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1.20.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1.21.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jc w:val="both"/>
        <w:rPr>
          <w:rFonts w:ascii="Times New Roman" w:hAnsi="Times New Roman"/>
          <w:b/>
          <w:sz w:val="26"/>
          <w:szCs w:val="26"/>
          <w:lang w:val="nl-NL"/>
        </w:rPr>
      </w:pPr>
      <w:bookmarkStart w:id="28" w:name="_Toc273427121"/>
      <w:bookmarkStart w:id="29" w:name="_Toc180807085"/>
      <w:bookmarkStart w:id="30" w:name="_Toc181075463"/>
      <w:bookmarkStart w:id="31" w:name="_Toc179249776"/>
      <w:bookmarkStart w:id="32" w:name="_Toc179249775"/>
      <w:bookmarkEnd w:id="32"/>
      <w:r>
        <w:rPr>
          <w:rStyle w:val="StyleHeading3BoldCharCharCharCharCharCharCharCharCharCharCharCharCharCharChar"/>
          <w:rFonts w:ascii="Times New Roman" w:hAnsi="Times New Roman"/>
          <w:sz w:val="26"/>
          <w:szCs w:val="26"/>
          <w:lang w:val="nl-NL"/>
        </w:rPr>
        <w:t>1.22. Bất khả kháng</w:t>
      </w:r>
      <w:bookmarkEnd w:id="28"/>
      <w:bookmarkEnd w:id="29"/>
      <w:bookmarkEnd w:id="30"/>
      <w:bookmarkEnd w:id="3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[Bất khả kháng].</w:t>
      </w:r>
    </w:p>
    <w:p>
      <w:pPr>
        <w:pStyle w:val="Normal"/>
        <w:spacing w:lineRule="auto" w:line="276" w:before="0" w:after="120"/>
        <w:jc w:val="both"/>
        <w:rPr>
          <w:rFonts w:ascii="Times New Roman" w:hAnsi="Times New Roman"/>
          <w:b/>
          <w:sz w:val="26"/>
          <w:szCs w:val="26"/>
          <w:lang w:val="nl-NL"/>
        </w:rPr>
      </w:pPr>
      <w:bookmarkStart w:id="33" w:name="_Toc179249777"/>
      <w:bookmarkStart w:id="34" w:name="_Toc273427122"/>
      <w:bookmarkStart w:id="35" w:name="_Toc180807086"/>
      <w:bookmarkStart w:id="36" w:name="_Toc181075464"/>
      <w:r>
        <w:rPr>
          <w:rStyle w:val="StyleHeading3BoldCharCharCharCharCharCharCharCharCharCharCharCharCharCharChar"/>
          <w:rFonts w:ascii="Times New Roman" w:hAnsi="Times New Roman"/>
          <w:sz w:val="26"/>
          <w:szCs w:val="26"/>
          <w:lang w:val="nl-NL"/>
        </w:rPr>
        <w:t>1.23. Luật</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37" w:name="_Toc180807087"/>
      <w:bookmarkStart w:id="38" w:name="_Toc179249779"/>
      <w:bookmarkStart w:id="39" w:name="_Toc273427123"/>
      <w:bookmarkStart w:id="40" w:name="_Toc181075465"/>
      <w:r>
        <w:rPr>
          <w:rStyle w:val="StyleHeading3BoldCharCharCharCharCharCharCharCharCharCharCharCharCharCharChar"/>
          <w:rFonts w:ascii="Times New Roman" w:hAnsi="Times New Roman"/>
          <w:sz w:val="26"/>
          <w:szCs w:val="26"/>
          <w:lang w:val="nl-NL"/>
        </w:rPr>
        <w:t>1.24. Công trường</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1.25.</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41" w:name="_Toc181075467"/>
      <w:bookmarkStart w:id="42" w:name="_Toc179249784"/>
      <w:bookmarkStart w:id="43" w:name="_Toc181075441"/>
      <w:bookmarkStart w:id="44" w:name="_Toc283736673"/>
      <w:bookmarkStart w:id="45" w:name="_Toc283736554"/>
      <w:bookmarkStart w:id="46" w:name="_Toc283735875"/>
      <w:bookmarkStart w:id="47" w:name="_Toc272318672"/>
      <w:bookmarkStart w:id="48" w:name="_Toc183486577"/>
      <w:bookmarkStart w:id="49" w:name="_Toc180807089"/>
      <w:bookmarkStart w:id="50" w:name="_Toc269221776"/>
      <w:bookmarkStart w:id="51" w:name="_Toc179249782"/>
      <w:bookmarkStart w:id="52" w:name="_Toc283298425"/>
      <w:bookmarkStart w:id="53" w:name="_Toc183486575"/>
      <w:bookmarkStart w:id="54" w:name="_Toc272842163"/>
      <w:bookmarkStart w:id="55" w:name="_Toc273427126"/>
      <w:bookmarkStart w:id="56" w:name="_Toc269221361"/>
      <w:bookmarkStart w:id="57" w:name="_Toc27300300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sz w:val="26"/>
          <w:szCs w:val="26"/>
        </w:rPr>
      </w:pP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Chậm trễ của Nhà thầu khác</w:t>
      </w:r>
      <w:r>
        <w:rPr>
          <w:rFonts w:ascii="Times New Roman" w:hAnsi="Times New Roman"/>
          <w:b/>
          <w:bCs/>
          <w:sz w:val="26"/>
          <w:szCs w:val="26"/>
        </w:rPr>
        <w:t xml:space="preserve"> được xử lý theo Điều 15.1 điểm c (</w:t>
      </w:r>
      <w:r>
        <w:rPr>
          <w:rFonts w:ascii="Times New Roman" w:hAnsi="Times New Roman"/>
          <w:b/>
          <w:bCs/>
          <w:sz w:val="26"/>
          <w:szCs w:val="26"/>
          <w:highlight w:val="yellow"/>
        </w:rPr>
        <w:t>gia hạn</w:t>
      </w:r>
      <w:r>
        <w:rPr>
          <w:rFonts w:ascii="Times New Roman" w:hAnsi="Times New Roman"/>
          <w:b/>
          <w:bCs/>
          <w:sz w:val="26"/>
          <w:szCs w:val="26"/>
        </w:rPr>
        <w:t>) và Điều 17.1 điểm c (</w:t>
      </w:r>
      <w:r>
        <w:rPr>
          <w:rFonts w:ascii="Times New Roman" w:hAnsi="Times New Roman"/>
          <w:b/>
          <w:bCs/>
          <w:sz w:val="26"/>
          <w:szCs w:val="26"/>
          <w:highlight w:val="yellow"/>
        </w:rPr>
        <w:t>chi phí dừng chờ</w:t>
      </w:r>
      <w:r>
        <w:rPr>
          <w:rFonts w:ascii="Times New Roman" w:hAnsi="Times New Roman"/>
          <w:b/>
          <w:bCs/>
          <w:sz w:val="26"/>
          <w:szCs w:val="26"/>
        </w:rPr>
        <w:t>)</w:t>
      </w:r>
      <w:r>
        <w:rPr>
          <w:rFonts w:ascii="Times New Roman" w:hAnsi="Times New Roman"/>
          <w:b/>
          <w:bCs/>
          <w:sz w:val="26"/>
          <w:szCs w:val="26"/>
          <w:highlight w:val="yellow"/>
        </w:rPr>
        <w:t>.</w:t>
      </w:r>
      <w:r>
        <w:rPr>
          <w:rFonts w:ascii="Times New Roman" w:hAnsi="Times New Roman"/>
          <w:b/>
          <w:bCs/>
          <w:sz w:val="26"/>
          <w:szCs w:val="26"/>
          <w:highlight w:val="yellow"/>
        </w:rPr>
      </w:r>
    </w:p>
    <w:p>
      <w:pPr>
        <w:pStyle w:val="Normal"/>
        <w:widowControl w:val="false"/>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highlight w:val="yellow"/>
        </w:rPr>
        <w:t>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 Trường hợp do lỗi của Bên B mà Chủ đầu tư từ chối nghiệm thu, giảm trừ thanh toán, yêu cầu sửa chữa, bồi thường đối với Bên A</w:t>
      </w:r>
      <w:r>
        <w:rPr>
          <w:rFonts w:ascii="Times New Roman" w:hAnsi="Times New Roman"/>
          <w:sz w:val="26"/>
          <w:szCs w:val="26"/>
        </w:rPr>
        <w:t xml:space="preserve"> thì</w:t>
      </w:r>
      <w:r>
        <w:rPr>
          <w:rFonts w:ascii="Times New Roman" w:hAnsi="Times New Roman"/>
          <w:sz w:val="26"/>
          <w:szCs w:val="26"/>
          <w:highlight w:val="yellow"/>
        </w:rPr>
        <w:t xml:space="preserve"> Bên B phải khắc phục </w:t>
      </w:r>
      <w:r>
        <w:rPr>
          <w:rFonts w:ascii="Times New Roman" w:hAnsi="Times New Roman"/>
          <w:sz w:val="26"/>
          <w:szCs w:val="26"/>
        </w:rPr>
        <w:t>bằng</w:t>
      </w:r>
      <w:r>
        <w:rPr>
          <w:rFonts w:ascii="Times New Roman" w:hAnsi="Times New Roman"/>
          <w:sz w:val="26"/>
          <w:szCs w:val="26"/>
          <w:highlight w:val="yellow"/>
        </w:rPr>
        <w:t xml:space="preserve"> chi phí</w:t>
      </w:r>
      <w:r>
        <w:rPr>
          <w:rFonts w:ascii="Times New Roman" w:hAnsi="Times New Roman"/>
          <w:sz w:val="26"/>
          <w:szCs w:val="26"/>
        </w:rPr>
        <w:t xml:space="preserve"> của mình và chịu trách nhiệm bồi thường; đối với</w:t>
      </w:r>
      <w:r>
        <w:rPr>
          <w:rFonts w:ascii="Times New Roman" w:hAnsi="Times New Roman"/>
          <w:sz w:val="26"/>
          <w:szCs w:val="26"/>
          <w:highlight w:val="yellow"/>
        </w:rPr>
        <w:t xml:space="preserve"> thiệt</w:t>
      </w:r>
      <w:r>
        <w:rPr>
          <w:rFonts w:ascii="Times New Roman" w:hAnsi="Times New Roman"/>
          <w:sz w:val="26"/>
          <w:szCs w:val="26"/>
        </w:rPr>
        <w:t xml:space="preserve"> hại phát sinh, hai bên cùng phối hợp xử lý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spacing w:lineRule="auto" w:line="276" w:before="0" w:after="120"/>
        <w:jc w:val="both"/>
        <w:textAlignment w:val="baseline"/>
        <w:rPr>
          <w:rFonts w:ascii="Times New Roman" w:hAnsi="Times New Roman"/>
          <w:sz w:val="26"/>
          <w:szCs w:val="26"/>
        </w:rPr>
      </w:pP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 hồ sơ chất lượng.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w:t>
      </w:r>
      <w:r>
        <w:rPr>
          <w:rFonts w:ascii="Times New Roman" w:hAnsi="Times New Roman"/>
          <w:sz w:val="26"/>
          <w:szCs w:val="26"/>
        </w:rPr>
        <w:t xml:space="preserve">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w:t>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pPr>
        <w:pStyle w:val="Normal"/>
        <w:spacing w:before="0" w:after="120"/>
        <w:jc w:val="both"/>
        <w:rPr>
          <w:rFonts w:ascii="Times New Roman" w:hAnsi="Times New Roman"/>
          <w:sz w:val="26"/>
          <w:szCs w:val="26"/>
        </w:rPr>
      </w:pPr>
      <w:r>
        <w:rPr>
          <w:rFonts w:ascii="Times New Roman" w:hAnsi="Times New Roman"/>
          <w:sz w:val="26"/>
          <w:szCs w:val="26"/>
        </w:rPr>
        <w:t>(i) H</w:t>
      </w:r>
      <w:r>
        <w:rPr>
          <w:rFonts w:cs="Calibri" w:ascii="Times New Roman" w:hAnsi="Times New Roman"/>
          <w:sz w:val="26"/>
          <w:szCs w:val="26"/>
        </w:rPr>
        <w:t>ợ</w:t>
      </w:r>
      <w:r>
        <w:rPr>
          <w:rFonts w:ascii="Times New Roman" w:hAnsi="Times New Roman"/>
          <w:sz w:val="26"/>
          <w:szCs w:val="26"/>
        </w:rPr>
        <w:t xml:space="preserve">p </w:t>
      </w:r>
      <w:r>
        <w:rPr>
          <w:rFonts w:cs="Calibri" w:ascii="Times New Roman" w:hAnsi="Times New Roman"/>
          <w:sz w:val="26"/>
          <w:szCs w:val="26"/>
        </w:rPr>
        <w:t>đồ</w:t>
      </w:r>
      <w:r>
        <w:rPr>
          <w:rFonts w:ascii="Times New Roman" w:hAnsi="Times New Roman"/>
          <w:sz w:val="26"/>
          <w:szCs w:val="26"/>
        </w:rPr>
        <w:t>ng được ký kết;</w:t>
      </w:r>
    </w:p>
    <w:p>
      <w:pPr>
        <w:pStyle w:val="Normal"/>
        <w:spacing w:before="0" w:after="120"/>
        <w:jc w:val="both"/>
        <w:rPr>
          <w:rFonts w:ascii="Times New Roman" w:hAnsi="Times New Roman"/>
          <w:sz w:val="26"/>
          <w:szCs w:val="26"/>
        </w:rPr>
      </w:pPr>
      <w:r>
        <w:rPr>
          <w:rFonts w:ascii="Times New Roman" w:hAnsi="Times New Roman"/>
          <w:sz w:val="26"/>
          <w:szCs w:val="26"/>
        </w:rPr>
        <w:t>(ii) Bên A bàn giao Hồ sơ thiết kế bản vẽ thi công đã được phê duyệt;</w:t>
      </w:r>
    </w:p>
    <w:p>
      <w:pPr>
        <w:pStyle w:val="Normal"/>
        <w:spacing w:before="0" w:after="120"/>
        <w:jc w:val="both"/>
        <w:rPr>
          <w:rFonts w:ascii="Times New Roman" w:hAnsi="Times New Roman"/>
          <w:sz w:val="26"/>
          <w:szCs w:val="26"/>
        </w:rPr>
      </w:pPr>
      <w:r>
        <w:rPr>
          <w:rFonts w:ascii="Times New Roman" w:hAnsi="Times New Roman"/>
          <w:sz w:val="26"/>
          <w:szCs w:val="26"/>
        </w:rPr>
        <w:t>(iii) Các bên ký biên bản bàn giao toàn bộ mặt bằng đủ điều kiện thi công;</w:t>
      </w:r>
    </w:p>
    <w:p>
      <w:pPr>
        <w:pStyle w:val="Normal"/>
        <w:spacing w:before="0" w:after="120"/>
        <w:jc w:val="both"/>
        <w:rPr>
          <w:rFonts w:ascii="Times New Roman" w:hAnsi="Times New Roman"/>
          <w:sz w:val="26"/>
          <w:szCs w:val="26"/>
        </w:rPr>
      </w:pPr>
      <w:r>
        <w:rPr>
          <w:rFonts w:ascii="Times New Roman" w:hAnsi="Times New Roman"/>
          <w:sz w:val="26"/>
          <w:szCs w:val="26"/>
        </w:rPr>
        <w:t>(iv) Bên A cung cấp nguồn điện phục vụ thi công đủ công suất theo công suất dự kiến thiết bị tiêu thụ trong Biện pháp thi công được duyệt;</w:t>
      </w:r>
    </w:p>
    <w:p>
      <w:pPr>
        <w:pStyle w:val="Normal"/>
        <w:spacing w:before="0" w:after="120"/>
        <w:jc w:val="both"/>
        <w:rPr>
          <w:rFonts w:ascii="Times New Roman" w:hAnsi="Times New Roman"/>
          <w:sz w:val="26"/>
          <w:szCs w:val="26"/>
        </w:rPr>
      </w:pPr>
      <w:r>
        <w:rPr>
          <w:rFonts w:ascii="Times New Roman" w:hAnsi="Times New Roman"/>
          <w:sz w:val="26"/>
          <w:szCs w:val="26"/>
        </w:rPr>
        <w:t xml:space="preserve">(v) </w:t>
      </w:r>
      <w:r>
        <w:rPr>
          <w:rFonts w:ascii="Times New Roman" w:hAnsi="Times New Roman"/>
          <w:sz w:val="26"/>
          <w:szCs w:val="26"/>
        </w:rPr>
        <w:t>Bên B nhận được toàn bộ tiền tạm ứng của Bên A; điều kiện này chỉ áp dụng khi Bên A chậm tạm ứng từ 10 ngày làm việc trở lên so với thời hạn quy định tại Điều 10.3.1.</w:t>
      </w:r>
      <w:r>
        <w:rPr>
          <w:rFonts w:ascii="Times New Roman" w:hAnsi="Times New Roman"/>
          <w:sz w:val="26"/>
          <w:szCs w:val="26"/>
        </w:rPr>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và liên tục cho đến khi hoàn thành.</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e)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Thời hạn hoàn thành, bàn giao: theo Điều 7.1 và Tiến độ được Bên A chấp thuận. Việc gia hạn thời gian hoàn thành thực hiện theo Điều 15.1 điểm c.</w:t>
      </w:r>
    </w:p>
    <w:p>
      <w:pPr>
        <w:pStyle w:val="ListParagraph"/>
        <w:widowControl w:val="false"/>
        <w:numPr>
          <w:ilvl w:val="1"/>
          <w:numId w:val="22"/>
        </w:numPr>
        <w:spacing w:lineRule="auto" w:line="288" w:before="120" w:after="120"/>
        <w:contextualSpacing/>
        <w:jc w:val="both"/>
        <w:rPr>
          <w:rFonts w:ascii="Times New Roman" w:hAnsi="Times New Roman"/>
          <w:b/>
          <w:sz w:val="26"/>
          <w:szCs w:val="26"/>
        </w:rPr>
      </w:pPr>
      <w:bookmarkStart w:id="58" w:name="_Ref500837428"/>
      <w:bookmarkEnd w:id="58"/>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r>
        <w:rPr>
          <w:rFonts w:ascii="Times New Roman" w:hAnsi="Times New Roman"/>
          <w:sz w:val="26"/>
          <w:szCs w:val="26"/>
        </w:rPr>
        <w:t>theo Điều 18.3.</w:t>
      </w:r>
      <w:r>
        <w:rPr>
          <w:rFonts w:ascii="Times New Roman" w:hAnsi="Times New Roman"/>
          <w:sz w:val="26"/>
          <w:szCs w:val="26"/>
        </w:rPr>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r>
        <w:rPr>
          <w:rFonts w:ascii="Times New Roman" w:hAnsi="Times New Roman"/>
          <w:sz w:val="26"/>
          <w:szCs w:val="26"/>
        </w:rPr>
        <w:t xml:space="preserve">bảo hiểm trách nhiệm dân sự đối với bên thứ ba cho phần công việc của Bên </w:t>
      </w:r>
      <w:r>
        <w:rPr>
          <w:rFonts w:ascii="Times New Roman" w:hAnsi="Times New Roman"/>
          <w:sz w:val="26"/>
          <w:szCs w:val="26"/>
        </w:rPr>
        <w:t>B</w:t>
      </w:r>
      <w:r>
        <w:rPr>
          <w:rFonts w:ascii="Times New Roman" w:hAnsi="Times New Roman"/>
          <w:sz w:val="26"/>
          <w:szCs w:val="26"/>
        </w:rPr>
      </w:r>
      <w:r>
        <w:rPr>
          <w:rFonts w:ascii="Times New Roman" w:hAnsi="Times New Roman"/>
          <w:sz w:val="26"/>
          <w:szCs w:val="26"/>
        </w:rPr>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Thời hạn bảo hành: 36 tháng kể từ ngày Chủ đầu tư ký biên bản nghiệm thu hoàn thành hạng mục Công trình theo phạm vi hợp đồng, nhưng không ngắn hơn thời hạn bảo hành mà Bên A phải chịu theo Hợp đồng thầu chính.</w:t>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w:t>
      </w:r>
      <w:r>
        <w:rPr>
          <w:rFonts w:ascii="Times New Roman" w:hAnsi="Times New Roman"/>
          <w:sz w:val="26"/>
          <w:szCs w:val="26"/>
        </w:rPr>
        <w:t xml:space="preserve">Hợp đồng (tạm tính): </w:t>
      </w:r>
      <w:r>
        <w:rPr>
          <w:rFonts w:ascii="Times New Roman" w:hAnsi="Times New Roman"/>
          <w:b/>
          <w:bCs/>
          <w:sz w:val="26"/>
          <w:szCs w:val="26"/>
          <w:highlight w:val="yellow"/>
        </w:rPr>
        <w:t>216.334.704.781</w:t>
      </w:r>
      <w:r>
        <w:rPr>
          <w:rFonts w:ascii="Times New Roman" w:hAnsi="Times New Roman"/>
          <w:b/>
          <w:bCs/>
          <w:sz w:val="26"/>
          <w:szCs w:val="26"/>
        </w:rPr>
        <w:t xml:space="preserve"> đồng</w:t>
      </w:r>
      <w:r>
        <w:rPr>
          <w:rFonts w:ascii="Times New Roman" w:hAnsi="Times New Roman"/>
          <w:sz w:val="26"/>
          <w:szCs w:val="26"/>
        </w:rPr>
        <w:t>,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Hai trăm mười sáu tỷ, ba trăm ba mươi tư triệu, bảy trăm linh bốn nghìn, bảy trăm tám mươi mốt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200.309.911.834</w:t>
      </w:r>
      <w:r>
        <w:rPr>
          <w:rFonts w:ascii="Times New Roman" w:hAnsi="Times New Roman"/>
          <w:sz w:val="26"/>
          <w:szCs w:val="26"/>
        </w:rPr>
        <w:t xml:space="preserve"> đồng; thuế GTGT 8% </w:t>
      </w:r>
      <w:r>
        <w:rPr>
          <w:rFonts w:ascii="Times New Roman" w:hAnsi="Times New Roman"/>
          <w:sz w:val="26"/>
          <w:szCs w:val="26"/>
          <w:highlight w:val="yellow"/>
        </w:rPr>
        <w:t>16.024.792.947</w:t>
      </w:r>
      <w:r>
        <w:rPr>
          <w:rFonts w:ascii="Times New Roman" w:hAnsi="Times New Roman"/>
          <w:sz w:val="26"/>
          <w:szCs w:val="26"/>
        </w:rPr>
        <w:t xml:space="preserve"> đồng. Thuế suất GTGT áp dụng theo quy định của pháp luật</w:t>
      </w:r>
      <w:r>
        <w:rPr>
          <w:rFonts w:ascii="Times New Roman" w:hAnsi="Times New Roman"/>
          <w:sz w:val="26"/>
          <w:szCs w:val="26"/>
        </w:rPr>
      </w:r>
      <w:r>
        <w:rPr>
          <w:rFonts w:ascii="Times New Roman" w:hAnsi="Times New Roman"/>
          <w:sz w:val="26"/>
          <w:szCs w:val="26"/>
        </w:rPr>
        <w:t>.</w:t>
      </w:r>
      <w:r>
        <w:rPr>
          <w:rFonts w:ascii="Times New Roman" w:hAnsi="Times New Roman"/>
          <w:sz w:val="26"/>
          <w:szCs w:val="26"/>
        </w:rPr>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Normal"/>
        <w:tabs>
          <w:tab w:val="clear" w:pos="720"/>
          <w:tab w:val="left" w:pos="709" w:leader="none"/>
        </w:tabs>
        <w:spacing w:lineRule="auto" w:line="276" w:before="0" w:after="120"/>
        <w:jc w:val="both"/>
        <w:rPr>
          <w:rFonts w:ascii="Times New Roman" w:hAnsi="Times New Roman"/>
          <w:b/>
          <w:bCs/>
          <w:sz w:val="26"/>
          <w:szCs w:val="26"/>
        </w:rPr>
      </w:pP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14.2;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14.1;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r>
        <w:rPr>
          <w:rFonts w:ascii="Times New Roman" w:hAnsi="Times New Roman"/>
          <w:sz w:val="26"/>
          <w:szCs w:val="26"/>
        </w:rPr>
        <w:t>riêng công thí nghiệm chống thấm phải có đề cương thí nghiệm</w:t>
      </w:r>
      <w:r>
        <w:rPr>
          <w:rFonts w:ascii="Times New Roman" w:hAnsi="Times New Roman"/>
          <w:sz w:val="26"/>
          <w:szCs w:val="26"/>
        </w:rPr>
      </w:r>
      <w:r>
        <w:rPr>
          <w:rFonts w:ascii="Times New Roman" w:hAnsi="Times New Roman"/>
          <w:sz w:val="26"/>
          <w:szCs w:val="26"/>
        </w:rPr>
        <w: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w:t>
      </w:r>
      <w:r>
        <w:rPr>
          <w:rFonts w:ascii="Times New Roman" w:hAnsi="Times New Roman"/>
          <w:sz w:val="26"/>
          <w:szCs w:val="26"/>
        </w:rPr>
        <w:t xml:space="preserve">, Tư vấn giám sát </w:t>
      </w:r>
      <w:r>
        <w:rPr>
          <w:rFonts w:ascii="Times New Roman" w:hAnsi="Times New Roman"/>
          <w:sz w:val="26"/>
          <w:szCs w:val="26"/>
        </w:rPr>
      </w:r>
      <w:r>
        <w:rPr>
          <w:rFonts w:ascii="Times New Roman" w:hAnsi="Times New Roman"/>
          <w:sz w:val="26"/>
          <w:szCs w:val="26"/>
        </w:rPr>
        <w:t>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08 bộ.</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Giá trị phần Công tác trọn gói tại Biểu 01 [Chi tiết giá hợp đồng] được thanh toán theo tỷ lệ giá trị khối lượng công tác thi công chính hoàn thành trên tổng giá trị công tác thi  </w:t>
      </w:r>
      <w:r>
        <w:rPr>
          <w:rFonts w:ascii="Times New Roman" w:hAnsi="Times New Roman"/>
          <w:sz w:val="26"/>
          <w:szCs w:val="26"/>
          <w:highlight w:val="yellow"/>
        </w:rPr>
        <w:t>công chính của Hợp đồng, hoặc theo giá trị công việc Công tác chuẩn bị, Biện pháp thi công được nghiệm thu, áp dụng giá trị nào thấp hơn.</w:t>
      </w:r>
    </w:p>
    <w:p>
      <w:pPr>
        <w:pStyle w:val="Normal"/>
        <w:spacing w:before="0" w:after="120"/>
        <w:jc w:val="both"/>
        <w:rPr>
          <w:rFonts w:ascii="Times New Roman" w:hAnsi="Times New Roman"/>
          <w:sz w:val="26"/>
          <w:szCs w:val="26"/>
          <w:highlight w:val="yellow"/>
        </w:rPr>
      </w:pPr>
      <w:r>
        <w:rPr>
          <w:rFonts w:ascii="Times New Roman" w:hAnsi="Times New Roman"/>
          <w:sz w:val="26"/>
          <w:szCs w:val="26"/>
          <w:highlight w:val="yellow"/>
        </w:rPr>
        <w:t>Thời hạn xác nhận hồ sơ và thanh toán:</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highlight w:val="yellow"/>
        </w:rPr>
        <w:t>Bên A kiểm tra, cho ý kiến về hồ sơ trong vòng 15 (mười lăm) ngày kể từ ngày Bên A nhận được đầy đủ hồ sơ đề nghị thanh toán hợp lệ, đúng quy định của Hợp đồng từ Bên B. Nếu có yêu cầu chỉnh sửa, giải trình (nếu có), Bên A tổng hợp và phản hồi một lần bằng văn bản cho Bên B trong thời hạn nêu trên. Thời gian Bên B chỉnh sửa, bổ sung hồ sơ không tính vào thời hạn xem xét, thanh toán của Bên A. Thời hạn thanh toán theo điểm e khoản này.</w:t>
      </w:r>
      <w:r>
        <w:rPr>
          <w:rFonts w:ascii="Times New Roman" w:hAnsi="Times New Roman"/>
          <w:sz w:val="26"/>
          <w:szCs w:val="26"/>
          <w:highlight w:val="yellow"/>
        </w:rPr>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highlight w:val="yellow"/>
        </w:rPr>
      </w:r>
    </w:p>
    <w:p>
      <w:pPr>
        <w:pStyle w:val="Normal"/>
        <w:spacing w:lineRule="auto" w:line="276" w:before="0" w:after="120"/>
        <w:jc w:val="both"/>
        <w:rPr>
          <w:rFonts w:ascii="Times New Roman" w:hAnsi="Times New Roman"/>
          <w:sz w:val="26"/>
          <w:szCs w:val="26"/>
        </w:rPr>
      </w:pPr>
      <w:r>
        <w:rPr>
          <w:rFonts w:ascii="Times New Roman" w:hAnsi="Times New Roman"/>
          <w:sz w:val="26"/>
          <w:szCs w:val="26"/>
          <w:highlight w:val="yellow"/>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19.1.</w:t>
      </w:r>
    </w:p>
    <w:p>
      <w:pPr>
        <w:pStyle w:val="Normal"/>
        <w:spacing w:lineRule="auto" w:line="276" w:before="0" w:after="120"/>
        <w:jc w:val="both"/>
        <w:rPr>
          <w:rFonts w:ascii="Times New Roman" w:hAnsi="Times New Roman"/>
          <w:b/>
          <w:bCs/>
          <w:sz w:val="26"/>
          <w:szCs w:val="26"/>
        </w:rPr>
      </w:pP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các khoản thanh toán theo đợt trong vòng </w:t>
      </w:r>
      <w:r>
        <w:rPr>
          <w:rFonts w:ascii="Times New Roman" w:hAnsi="Times New Roman"/>
          <w:sz w:val="26"/>
          <w:szCs w:val="26"/>
          <w:highlight w:val="yellow"/>
        </w:rPr>
        <w:t>14 ngày</w:t>
      </w:r>
      <w:r>
        <w:rPr>
          <w:rFonts w:ascii="Times New Roman" w:hAnsi="Times New Roman"/>
          <w:sz w:val="26"/>
          <w:szCs w:val="26"/>
        </w:rPr>
        <w:t xml:space="preserve"> kể từ ngày Bên A phê duyệt hồ sơ thanh toán hợp lệ của Bên B. Giá trị quyết toán còn lại được thanh toán trong vòng </w:t>
      </w:r>
      <w:r>
        <w:rPr>
          <w:rFonts w:ascii="Times New Roman" w:hAnsi="Times New Roman"/>
          <w:sz w:val="26"/>
          <w:szCs w:val="26"/>
          <w:highlight w:val="yellow"/>
        </w:rPr>
        <w:t>14 ngày</w:t>
      </w:r>
      <w:r>
        <w:rPr>
          <w:rFonts w:ascii="Times New Roman" w:hAnsi="Times New Roman"/>
          <w:sz w:val="26"/>
          <w:szCs w:val="26"/>
        </w:rPr>
        <w:t xml:space="preserve"> kể từ ngày Bên A phê duyệt hồ sơ quyết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Pr>
          <w:rFonts w:ascii="Times New Roman" w:hAnsi="Times New Roman"/>
          <w:sz w:val="26"/>
          <w:szCs w:val="26"/>
          <w:highlight w:val="yellow"/>
        </w:rPr>
        <w:t>20 ngày</w:t>
      </w:r>
      <w:r>
        <w:rPr>
          <w:rFonts w:ascii="Times New Roman" w:hAnsi="Times New Roman"/>
          <w:sz w:val="26"/>
          <w:szCs w:val="26"/>
        </w:rPr>
        <w:t xml:space="preserve">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59" w:name="_Toc323776361"/>
      <w:bookmarkStart w:id="60"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59"/>
      <w:bookmarkEnd w:id="60"/>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rPr>
        <w:t>b) Bên B có trách nhiệm bố trí nguồn điện dự phòng đủ công suất đảm bảo Công trường vận hành liên tục tối đa 03 ngày cho mỗi lần gián đoạn. Chi phí trong thời hạn này do Bên B chịu, đã bao gồm trong giá Hợp đồng.</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14.4. Bảo lãnh thanh toán:</w:t>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 Hiệu lực của Bảo lãnh thanh toán: Từ thời điểm phát hành đến thời điểm phê duyệt quyết toán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Gia hạn thời gian hoàn thành: Bên B được gia hạn tương ứng với mức ảnh hưởng thực tế đến đường găng của Tiến độ thi công chi tiết do:</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Bất khả kháng theo Điều 16;</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Điều kiện thời tiết bất thường, có xác nhận của cơ quan khí tượng thủy văn;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(iv) Bên A hoặc nhà thầu khác của Bên A gây chậm trễ, kể cả chậm bàn giao mặt bằng;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 Bên A chậm phê duyệt hồ sơ hợp lệ quá thời hạn quy định trong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 Tạm dừng theo Điều 17.1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phải thông báo bằng văn bản kèm tài liệu chứng minh trong vòng </w:t>
      </w:r>
      <w:r>
        <w:rPr>
          <w:rFonts w:ascii="Times New Roman" w:hAnsi="Times New Roman"/>
          <w:sz w:val="26"/>
          <w:szCs w:val="26"/>
          <w:highlight w:val="yellow"/>
        </w:rPr>
        <w:t>07 ngày</w:t>
      </w:r>
      <w:r>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r>
        <w:rPr>
          <w:rFonts w:ascii="Times New Roman" w:hAnsi="Times New Roman"/>
          <w:b/>
          <w:sz w:val="26"/>
          <w:szCs w:val="26"/>
          <w:lang w:val="vi-VN"/>
        </w:rPr>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w:t>
      </w:r>
      <w:r>
        <w:rPr>
          <w:rFonts w:ascii="Times New Roman" w:hAnsi="Times New Roman"/>
          <w:sz w:val="26"/>
          <w:szCs w:val="26"/>
        </w:rPr>
        <w:t>4.</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phát sinh sau khi được Bên A phê duyệt và ký phụ lục hợp đồng, trừ công việc khẩn cấp nêu trên.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15.4, Bên A không có nghĩa vụ thanh toán công việc phát sinh, thay đổi không được Bên A chấp thuận theo Điều 15.4.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A chậm thanh toán, tạm ứng quá </w:t>
      </w:r>
      <w:r>
        <w:rPr>
          <w:rFonts w:ascii="Times New Roman" w:hAnsi="Times New Roman"/>
          <w:sz w:val="26"/>
          <w:szCs w:val="26"/>
          <w:highlight w:val="yellow"/>
        </w:rPr>
        <w:t>45 ngày</w:t>
      </w:r>
      <w:r>
        <w:rPr>
          <w:rFonts w:ascii="Times New Roman" w:hAnsi="Times New Roman"/>
          <w:sz w:val="26"/>
          <w:szCs w:val="26"/>
        </w:rPr>
        <w:t xml:space="preserve">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rPr>
      </w:pPr>
      <w:r>
        <w:rPr>
          <w:rFonts w:ascii="Times New Roman" w:hAnsi="Times New Roman"/>
          <w:sz w:val="26"/>
          <w:szCs w:val="26"/>
          <w:lang w:val="vi-VN"/>
        </w:rPr>
        <w:t xml:space="preserve">(v) Bên A không kiểm tra, cho ý kiến đối với hồ sơ thanh toán quá </w:t>
      </w:r>
      <w:r>
        <w:rPr>
          <w:rFonts w:ascii="Times New Roman" w:hAnsi="Times New Roman"/>
          <w:sz w:val="26"/>
          <w:szCs w:val="26"/>
          <w:highlight w:val="yellow"/>
          <w:lang w:val="vi-VN"/>
        </w:rPr>
        <w:t>20 ngày</w:t>
      </w:r>
      <w:r>
        <w:rPr>
          <w:rFonts w:ascii="Times New Roman" w:hAnsi="Times New Roman"/>
          <w:sz w:val="26"/>
          <w:szCs w:val="26"/>
          <w:lang w:val="vi-VN"/>
        </w:rPr>
        <w:t xml:space="preserve"> kể từ ngày Bên B trình hồ sơ thanh toán đầy đủ, đúng quy định của Hợp đồng.</w:t>
      </w:r>
      <w:r>
        <w:rPr>
          <w:rFonts w:ascii="Times New Roman" w:hAnsi="Times New Roman"/>
          <w:sz w:val="26"/>
          <w:szCs w:val="26"/>
          <w:lang w:val="vi-VN"/>
        </w:rPr>
      </w:r>
      <w:r>
        <w:rPr>
          <w:rFonts w:ascii="Times New Roman" w:hAnsi="Times New Roman"/>
          <w:bCs/>
          <w:sz w:val="26"/>
          <w:szCs w:val="26"/>
        </w:rPr>
        <w:t xml:space="preserve"> </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highlight w:val="yellow"/>
        </w:rPr>
        <w:t>28</w:t>
      </w:r>
      <w:r>
        <w:rPr>
          <w:rFonts w:ascii="Times New Roman" w:hAnsi="Times New Roman"/>
          <w:bCs/>
          <w:sz w:val="26"/>
          <w:szCs w:val="26"/>
          <w:highlight w:val="yellow"/>
          <w:lang w:val="vi-VN"/>
        </w:rPr>
        <w:t xml:space="preserve"> ngày</w:t>
      </w:r>
      <w:r>
        <w:rPr>
          <w:rFonts w:ascii="Times New Roman" w:hAnsi="Times New Roman"/>
          <w:bCs/>
          <w:sz w:val="26"/>
          <w:szCs w:val="26"/>
          <w:lang w:val="vi-VN"/>
        </w:rPr>
        <w:t xml:space="preserve">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p>
    <w:p>
      <w:pPr>
        <w:pStyle w:val="Normal"/>
        <w:tabs>
          <w:tab w:val="clear" w:pos="720"/>
          <w:tab w:val="left" w:pos="709" w:leader="none"/>
        </w:tabs>
        <w:spacing w:before="0" w:after="120"/>
        <w:jc w:val="both"/>
        <w:rPr>
          <w:rFonts w:ascii="Times New Roman" w:hAnsi="Times New Roman"/>
          <w:bCs/>
          <w:sz w:val="26"/>
          <w:szCs w:val="26"/>
          <w:lang w:val="vi-VN"/>
        </w:rPr>
      </w:pP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highlight w:val="yellow"/>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w:t>
      </w:r>
    </w:p>
    <w:p>
      <w:pPr>
        <w:pStyle w:val="Normal"/>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(iii) </w:t>
      </w:r>
      <w:r>
        <w:rPr>
          <w:rFonts w:ascii="Times New Roman" w:hAnsi="Times New Roman"/>
          <w:sz w:val="26"/>
          <w:szCs w:val="26"/>
          <w:lang w:val="vi-VN"/>
        </w:rPr>
        <w:t>Tổng số tiền phạt chậm tiến độ của Bên B đạt mức phạt tối đa theo Điều 18.3;</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(iv) </w:t>
      </w: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 </w:t>
      </w: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r>
        <w:rPr>
          <w:rFonts w:ascii="Times New Roman" w:hAnsi="Times New Roman"/>
          <w:sz w:val="26"/>
          <w:szCs w:val="26"/>
          <w:lang w:val="vi-VN"/>
        </w:rPr>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 </w:t>
      </w: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(x) </w:t>
      </w:r>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r>
        <w:rPr>
          <w:rFonts w:ascii="Times New Roman" w:hAnsi="Times New Roman"/>
          <w:sz w:val="26"/>
          <w:szCs w:val="26"/>
          <w:lang w:val="vi-VN"/>
        </w:rPr>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highlight w:val="yellow"/>
        </w:rPr>
        <w:t>07 ngày</w:t>
      </w:r>
      <w:r>
        <w:rPr>
          <w:rFonts w:ascii="Times New Roman" w:hAnsi="Times New Roman"/>
          <w:sz w:val="26"/>
          <w:szCs w:val="26"/>
        </w:rPr>
        <w:t xml:space="preserve"> kể từ ngày được Bên A yêu cầu.</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có quyền đơn phương chấm dứt Hợp đồng khi:</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Bên A bị phá sản hoặc giải thể;</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highlight w:val="yellow"/>
        </w:rPr>
        <w:t>60 ngày</w:t>
      </w:r>
      <w:r>
        <w:rPr>
          <w:rFonts w:ascii="Times New Roman" w:hAnsi="Times New Roman"/>
          <w:sz w:val="26"/>
          <w:szCs w:val="26"/>
        </w:rPr>
        <w:t xml:space="preserve"> kể từ ngày nhận đủ hồ sơ thanh toán hợp lệ,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Công việc bị dừng liên tục quá </w:t>
      </w:r>
      <w:r>
        <w:rPr>
          <w:rFonts w:ascii="Times New Roman" w:hAnsi="Times New Roman"/>
          <w:sz w:val="26"/>
          <w:szCs w:val="26"/>
          <w:highlight w:val="yellow"/>
        </w:rPr>
        <w:t>45 ngày</w:t>
      </w:r>
      <w:r>
        <w:rPr>
          <w:rFonts w:ascii="Times New Roman" w:hAnsi="Times New Roman"/>
          <w:sz w:val="26"/>
          <w:szCs w:val="26"/>
        </w:rPr>
        <w:t xml:space="preserve"> theo Điều 17.1 do lỗi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highlight w:val="yellow"/>
        </w:rPr>
        <w:t>28 ngày</w:t>
      </w:r>
      <w:r>
        <w:rPr>
          <w:rFonts w:ascii="Times New Roman" w:hAnsi="Times New Roman"/>
          <w:sz w:val="26"/>
          <w:szCs w:val="26"/>
        </w:rPr>
        <w:t>; nếu trong thời hạn này Bên A khắc phục vi phạm thì Bên B không được chấm dứt Hợp đồng.</w:t>
      </w:r>
    </w:p>
    <w:p>
      <w:pPr>
        <w:pStyle w:val="Normal"/>
        <w:widowControl w:val="false"/>
        <w:spacing w:lineRule="auto" w:line="276" w:before="0" w:after="120"/>
        <w:jc w:val="both"/>
        <w:rPr>
          <w:rFonts w:ascii="Times New Roman" w:hAnsi="Times New Roman"/>
          <w:sz w:val="26"/>
          <w:szCs w:val="26"/>
          <w:lang w:val="vi-VN"/>
        </w:rPr>
      </w:pPr>
    </w:p>
    <w:p>
      <w:pPr>
        <w:pStyle w:val="ListParagraph"/>
        <w:spacing w:before="0" w:after="120"/>
        <w:ind w:hanging="0" w:left="0"/>
        <w:contextualSpacing w:val="false"/>
        <w:jc w:val="both"/>
        <w:rPr>
          <w:rFonts w:ascii="Times New Roman" w:hAnsi="Times New Roman"/>
          <w:sz w:val="26"/>
          <w:szCs w:val="26"/>
        </w:rPr>
      </w:pPr>
      <w:r>
        <w:rPr>
          <w:rFonts w:ascii="Times New Roman" w:hAnsi="Times New Roman"/>
          <w:b/>
          <w:bCs/>
          <w:sz w:val="26"/>
          <w:szCs w:val="26"/>
        </w:rPr>
        <w:t>d) Thủ tục chấm dứt hợp đồng:</w:t>
      </w:r>
    </w:p>
    <w:p>
      <w:pPr>
        <w:pStyle w:val="Normal"/>
        <w:numPr>
          <w:ilvl w:val="2"/>
          <w:numId w:val="8"/>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r>
        <w:rPr>
          <w:rFonts w:ascii="Times New Roman" w:hAnsi="Times New Roman"/>
          <w:sz w:val="26"/>
          <w:szCs w:val="26"/>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highlight w:val="yellow"/>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18.4. Bên A tự thực hiện hoặc thuê đơn vị khác thực hiện thay Bên B:</w:t>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08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21.4</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61" w:name="_Toc273003011"/>
            <w:bookmarkStart w:id="62" w:name="_Toc283736676"/>
            <w:bookmarkStart w:id="63" w:name="_Toc283298428"/>
            <w:bookmarkStart w:id="64" w:name="_Toc273427131"/>
            <w:bookmarkStart w:id="65" w:name="_Toc283736557"/>
            <w:bookmarkStart w:id="66" w:name="_Toc283735878"/>
            <w:bookmarkEnd w:id="61"/>
            <w:bookmarkEnd w:id="62"/>
            <w:bookmarkEnd w:id="63"/>
            <w:bookmarkEnd w:id="64"/>
            <w:bookmarkEnd w:id="65"/>
            <w:bookmarkEnd w:id="66"/>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8"/>
        <w:gridCol w:w="1702"/>
        <w:gridCol w:w="7388"/>
      </w:tblGrid>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1"/>
        <w:gridCol w:w="3971"/>
        <w:gridCol w:w="1999"/>
        <w:gridCol w:w="2400"/>
      </w:tblGrid>
      <w:tr>
        <w:trPr>
          <w:tblHeader w:val="true"/>
          <w:cantSplit w:val="true"/>
        </w:trPr>
        <w:tc>
          <w:tcPr>
            <w:tcW w:w="7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3"/>
        <w:gridCol w:w="848"/>
        <w:gridCol w:w="853"/>
        <w:gridCol w:w="1135"/>
        <w:gridCol w:w="1419"/>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2"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r>
        <w:rPr>
          <w:rFonts w:ascii="Times New Roman" w:hAnsi="Times New Roman"/>
          <w:bCs/>
          <w:i/>
          <w:sz w:val="26"/>
          <w:szCs w:val="26"/>
          <w:highlight w:val="yellow"/>
          <w:lang w:val="nl-NL"/>
        </w:rPr>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7"/>
        <w:gridCol w:w="1153"/>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2"/>
        <w:gridCol w:w="2650"/>
        <w:gridCol w:w="901"/>
        <w:gridCol w:w="1398"/>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3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8"/>
        <w:gridCol w:w="2582"/>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7"/>
        <w:gridCol w:w="2803"/>
        <w:gridCol w:w="5672"/>
      </w:tblGrid>
      <w:tr>
        <w:trPr>
          <w:tblHeader w:val="true"/>
          <w:cantSplit w:val="true"/>
        </w:trPr>
        <w:tc>
          <w:tcPr>
            <w:tcW w:w="5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59</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1">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2">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customStyle="1">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2"/>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3"/>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6"/>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5"/>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4"/>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0"/>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1"/>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7"/>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18"/>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1"/>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1"/>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85</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2026-10-19T06:58:00Z</dcterms:created>
  <dc:creator>admin</dc:creator>
  <dc:description/>
  <dc:language>en-US</dc:language>
  <cp:lastModifiedBy/>
  <cp:lastPrinted>2026-06-30T03:14:00Z</cp:lastPrinted>
  <dcterms:modified xsi:type="dcterms:W3CDTF">2026-10-19T07:21:27Z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