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6"/>
          <w:szCs w:val="26"/>
        </w:rPr>
        <w:t xml:space="preserve">BIỂU 01</w:t>
      </w:r>
    </w:p>
    <w:p>
      <w:pPr>
        <w:spacing w:after="0" w:before="0" w:line="276"/>
        <w:jc w:val="center"/>
      </w:pPr>
      <w:r>
        <w:rPr>
          <w:rFonts w:ascii="Times New Roman" w:cs="Times New Roman" w:eastAsia="Times New Roman" w:hAnsi="Times New Roman"/>
          <w:b/>
          <w:bCs/>
          <w:sz w:val="26"/>
          <w:szCs w:val="26"/>
        </w:rPr>
        <w:t xml:space="preserve">BIỂU CHI TIẾT GIÁ HỢP ĐỒNG</w:t>
      </w:r>
    </w:p>
    <w:p>
      <w:pPr>
        <w:spacing w:after="160" w:before="0" w:line="276"/>
        <w:jc w:val="center"/>
      </w:pPr>
      <w:r>
        <w:rPr>
          <w:rFonts w:ascii="Times New Roman" w:cs="Times New Roman" w:eastAsia="Times New Roman" w:hAnsi="Times New Roman"/>
          <w:i/>
          <w:iCs/>
          <w:sz w:val="26"/>
          <w:szCs w:val="26"/>
        </w:rPr>
        <w:t xml:space="preserve">(Kèm theo hợp đồng số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/2026/HĐ/VNCNEC-</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ngày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tháng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năm 2026)</w:t>
      </w:r>
    </w:p>
    <w:p>
      <w:pPr>
        <w:spacing w:after="80" w:before="0" w:line="276"/>
        <w:jc w:val="both"/>
      </w:pPr>
      <w:r>
        <w:rPr>
          <w:rFonts w:ascii="Times New Roman" w:cs="Times New Roman" w:eastAsia="Times New Roman" w:hAnsi="Times New Roman"/>
          <w:sz w:val="24"/>
          <w:szCs w:val="24"/>
        </w:rPr>
        <w:t xml:space="preserve">Dự án: Xây dựng nhà ở cho lực lượng vũ trang Công an nhân dân tại ô đất C3-ODK3 và C3-ODK4 thuộc phân khu đô thị H2-4, Phường Yên Sở, Thành phố Hà Nội.</w:t>
      </w:r>
    </w:p>
    <w:p>
      <w:pPr>
        <w:spacing w:after="160" w:before="0" w:line="276"/>
        <w:jc w:val="both"/>
      </w:pPr>
      <w:r>
        <w:rPr>
          <w:rFonts w:ascii="Times New Roman" w:cs="Times New Roman" w:eastAsia="Times New Roman" w:hAnsi="Times New Roman"/>
          <w:sz w:val="24"/>
          <w:szCs w:val="24"/>
        </w:rPr>
        <w:t xml:space="preserve">Gói thầu: Thi công hệ cừ, văng chống, kết cấu phần ngầm và chống thấm phần ngầm cho khối nhà ở xã hội CT1.2 và CT2 (CT2.1, CT2.2, CT2.3).</w:t>
      </w:r>
    </w:p>
    <w:p>
      <w:pPr>
        <w:spacing w:after="80" w:before="0" w:line="276"/>
        <w:jc w:val="both"/>
      </w:pPr>
      <w:r>
        <w:rPr>
          <w:rFonts w:ascii="Times New Roman" w:cs="Times New Roman" w:eastAsia="Times New Roman" w:hAnsi="Times New Roman"/>
          <w:b/>
          <w:bCs/>
          <w:sz w:val="26"/>
          <w:szCs w:val="26"/>
        </w:rPr>
        <w:t xml:space="preserve">I. BẢNG TỔNG HỢP GIÁ TRỊ HỢP ĐỒNG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4372"/>
        <w:gridCol w:w="2100"/>
        <w:gridCol w:w="2000"/>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TT</w:t>
            </w:r>
          </w:p>
        </w:tc>
        <w:tc>
          <w:tcPr>
            <w:tcW w:type="dxa" w:w="4372"/>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Nội dung</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Thành tiền (đồng)</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Ghi chú</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1</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Chi phí tiện ích công trường</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28.180.986.000</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1.1</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Chi phí chung</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i/>
                <w:iCs/>
                <w:sz w:val="22"/>
                <w:szCs w:val="22"/>
              </w:rPr>
              <w:t xml:space="preserve">20.778.337.000</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Trọn gói; chi tiết tại mục II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1.2</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Cẩu tháp</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i/>
                <w:iCs/>
                <w:sz w:val="22"/>
                <w:szCs w:val="22"/>
              </w:rPr>
              <w:t xml:space="preserve">7.402.649.000</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Trọn gói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2</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Phần biện pháp thi công</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26.669.847.751</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3</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Phần kết cấu ngầm</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131.835.594.071</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Không bao gồm công tác đất, chống mối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4</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Bể nước sinh hoạt</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2.406.296.879</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Khối lượng tạm tính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5</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Bể nước PCCC</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2.406.296.879</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Khối lượng tạm tính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6</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Bể nước xử lý nước thải</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2.406.296.879</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Khối lượng tạm tính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7</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Phần chống thấm</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5.759.340.318</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Nền hầm và tường hầm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8</w:t>
            </w:r>
          </w:p>
        </w:tc>
        <w:tc>
          <w:tcPr>
            <w:tcW w:type="dxa" w:w="437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Móng cẩu tháp</w:t>
            </w:r>
          </w:p>
        </w:tc>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645.253.057</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Không bao gồm cọc khoan nhồi, phá dỡ móng và cọc</w:t>
            </w:r>
          </w:p>
        </w:tc>
      </w:tr>
      <w:tr>
        <w:trPr>
          <w:cantSplit/>
        </w:trPr>
        <w:tc>
          <w:tcPr>
            <w:tcW w:type="dxa" w:w="6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437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Cộng giá trị trước thuế</w:t>
            </w:r>
          </w:p>
        </w:tc>
        <w:tc>
          <w:tcPr>
            <w:tcW w:type="dxa" w:w="21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200.309.911.834</w:t>
            </w:r>
          </w:p>
        </w:tc>
        <w:tc>
          <w:tcPr>
            <w:tcW w:type="dxa" w:w="20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p>
        </w:tc>
      </w:tr>
      <w:tr>
        <w:trPr>
          <w:cantSplit/>
        </w:trPr>
        <w:tc>
          <w:tcPr>
            <w:tcW w:type="dxa" w:w="6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437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sz w:val="22"/>
                <w:szCs w:val="22"/>
              </w:rPr>
              <w:t xml:space="preserve">Giảm giá</w:t>
            </w:r>
          </w:p>
        </w:tc>
        <w:tc>
          <w:tcPr>
            <w:tcW w:type="dxa" w:w="21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r>
              <w:rPr>
                <w:rFonts w:ascii="Times New Roman" w:cs="Times New Roman" w:eastAsia="Times New Roman" w:hAnsi="Times New Roman"/>
                <w:sz w:val="22"/>
                <w:szCs w:val="22"/>
                <w:highlight w:val="yellow"/>
                <w:highlightCs w:val="yellow"/>
              </w:rPr>
              <w:t xml:space="preserve">-164.702</w:t>
            </w:r>
          </w:p>
        </w:tc>
        <w:tc>
          <w:tcPr>
            <w:tcW w:type="dxa" w:w="20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Làm tròn theo giá chốt</w:t>
            </w:r>
          </w:p>
        </w:tc>
      </w:tr>
      <w:tr>
        <w:trPr>
          <w:cantSplit/>
        </w:trPr>
        <w:tc>
          <w:tcPr>
            <w:tcW w:type="dxa" w:w="6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437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GIÁ TRỊ HỢP ĐỒNG TRƯỚC THUẾ</w:t>
            </w:r>
          </w:p>
        </w:tc>
        <w:tc>
          <w:tcPr>
            <w:tcW w:type="dxa" w:w="21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highlight w:val="yellow"/>
                <w:highlightCs w:val="yellow"/>
              </w:rPr>
              <w:t xml:space="preserve">200.309.747.132</w:t>
            </w:r>
          </w:p>
        </w:tc>
        <w:tc>
          <w:tcPr>
            <w:tcW w:type="dxa" w:w="20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p>
        </w:tc>
      </w:tr>
      <w:tr>
        <w:trPr>
          <w:cantSplit/>
        </w:trPr>
        <w:tc>
          <w:tcPr>
            <w:tcW w:type="dxa" w:w="6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437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sz w:val="22"/>
                <w:szCs w:val="22"/>
              </w:rPr>
              <w:t xml:space="preserve">Thuế GTGT 8%</w:t>
            </w:r>
          </w:p>
        </w:tc>
        <w:tc>
          <w:tcPr>
            <w:tcW w:type="dxa" w:w="21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r>
              <w:rPr>
                <w:rFonts w:ascii="Times New Roman" w:cs="Times New Roman" w:eastAsia="Times New Roman" w:hAnsi="Times New Roman"/>
                <w:sz w:val="22"/>
                <w:szCs w:val="22"/>
                <w:highlight w:val="yellow"/>
                <w:highlightCs w:val="yellow"/>
              </w:rPr>
              <w:t xml:space="preserve">16.024.779.771</w:t>
            </w:r>
          </w:p>
        </w:tc>
        <w:tc>
          <w:tcPr>
            <w:tcW w:type="dxa" w:w="20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i/>
                <w:iCs/>
                <w:sz w:val="22"/>
                <w:szCs w:val="22"/>
              </w:rPr>
              <w:t xml:space="preserve">Theo thuế suất tại thời điểm xuất hóa đơn</w:t>
            </w:r>
          </w:p>
        </w:tc>
      </w:tr>
      <w:tr>
        <w:trPr>
          <w:cantSplit/>
        </w:trPr>
        <w:tc>
          <w:tcPr>
            <w:tcW w:type="dxa" w:w="6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437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GIÁ TRỊ HỢP ĐỒNG SAU THUẾ</w:t>
            </w:r>
          </w:p>
        </w:tc>
        <w:tc>
          <w:tcPr>
            <w:tcW w:type="dxa" w:w="21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highlight w:val="yellow"/>
                <w:highlightCs w:val="yellow"/>
              </w:rPr>
              <w:t xml:space="preserve">216.334.526.903</w:t>
            </w:r>
          </w:p>
        </w:tc>
        <w:tc>
          <w:tcPr>
            <w:tcW w:type="dxa" w:w="20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p>
        </w:tc>
      </w:tr>
    </w:tbl>
    <w:p>
      <w:pPr>
        <w:spacing w:after="160" w:before="80" w:line="276"/>
        <w:jc w:val="both"/>
      </w:pPr>
      <w:r>
        <w:rPr>
          <w:rFonts w:ascii="Times New Roman" w:cs="Times New Roman" w:eastAsia="Times New Roman" w:hAnsi="Times New Roman"/>
          <w:i/>
          <w:iCs/>
          <w:sz w:val="24"/>
          <w:szCs w:val="24"/>
        </w:rPr>
        <w:t xml:space="preserve">Bằng chữ: </w:t>
      </w:r>
      <w:r>
        <w:rPr>
          <w:rFonts w:ascii="Times New Roman" w:cs="Times New Roman" w:eastAsia="Times New Roman" w:hAnsi="Times New Roman"/>
          <w:i/>
          <w:iCs/>
          <w:sz w:val="24"/>
          <w:szCs w:val="24"/>
          <w:highlight w:val="yellow"/>
          <w:highlightCs w:val="yellow"/>
        </w:rPr>
        <w:t xml:space="preserve">Hai trăm mười sáu tỷ, ba trăm ba mươi tư triệu, năm trăm hai mươi sáu nghìn, chín trăm linh ba đồng</w:t>
      </w:r>
      <w:r>
        <w:rPr>
          <w:rFonts w:ascii="Times New Roman" w:cs="Times New Roman" w:eastAsia="Times New Roman" w:hAnsi="Times New Roman"/>
          <w:i/>
          <w:iCs/>
          <w:sz w:val="24"/>
          <w:szCs w:val="24"/>
        </w:rPr>
        <w:t xml:space="preserve">.</w:t>
      </w:r>
    </w:p>
    <w:p>
      <w:pPr>
        <w:spacing w:after="80" w:before="0" w:line="276"/>
        <w:jc w:val="both"/>
      </w:pPr>
      <w:r>
        <w:rPr>
          <w:rFonts w:ascii="Times New Roman" w:cs="Times New Roman" w:eastAsia="Times New Roman" w:hAnsi="Times New Roman"/>
          <w:b/>
          <w:bCs/>
          <w:sz w:val="26"/>
          <w:szCs w:val="26"/>
        </w:rPr>
        <w:t xml:space="preserve">II. CHI TIẾT CHI PHÍ CHUNG VÀ CẨU THÁP (TRỌN GÓI)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50"/>
        <w:gridCol w:w="3322"/>
        <w:gridCol w:w="800"/>
        <w:gridCol w:w="500"/>
        <w:gridCol w:w="1700"/>
        <w:gridCol w:w="2200"/>
      </w:tblGrid>
      <w:tr>
        <w:trPr>
          <w:tblHeader/>
        </w:trPr>
        <w:tc>
          <w:tcPr>
            <w:tcW w:type="dxa" w:w="55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STT</w:t>
            </w:r>
          </w:p>
        </w:tc>
        <w:tc>
          <w:tcPr>
            <w:tcW w:type="dxa" w:w="3322"/>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Công việc</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Đơn vị</w:t>
            </w:r>
          </w:p>
        </w:tc>
        <w:tc>
          <w:tcPr>
            <w:tcW w:type="dxa" w:w="5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KL</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Đơn giá (đồng)</w:t>
            </w:r>
          </w:p>
        </w:tc>
        <w:tc>
          <w:tcPr>
            <w:tcW w:type="dxa" w:w="22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Thành tiền (đồng)</w:t>
            </w:r>
          </w:p>
        </w:tc>
      </w:tr>
      <w:tr>
        <w:trPr>
          <w:cantSplit/>
        </w:trPr>
        <w:tc>
          <w:tcPr>
            <w:tcW w:type="dxa" w:w="5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A</w:t>
            </w:r>
          </w:p>
        </w:tc>
        <w:tc>
          <w:tcPr>
            <w:tcW w:type="dxa" w:w="332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CHI PHÍ CHUNG</w:t>
            </w:r>
          </w:p>
        </w:tc>
        <w:tc>
          <w:tcPr>
            <w:tcW w:type="dxa" w:w="8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5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20.778.337.000</w:t>
            </w:r>
          </w:p>
        </w:tc>
      </w:tr>
      <w:tr>
        <w:trPr>
          <w:cantSplit/>
        </w:trPr>
        <w:tc>
          <w:tcPr>
            <w:tcW w:type="dxa" w:w="5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I</w:t>
            </w:r>
          </w:p>
        </w:tc>
        <w:tc>
          <w:tcPr>
            <w:tcW w:type="dxa" w:w="332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PHÍ BẢO LÃNH NGÂN HÀNG</w:t>
            </w:r>
          </w:p>
        </w:tc>
        <w:tc>
          <w:tcPr>
            <w:tcW w:type="dxa" w:w="8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5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Bảo lãnh thực hiện hợp đồng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158.803.000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158.803.000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Bảo lãnh bảo hành</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282.316.000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282.316.000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Bảo lãnh tiền tạm ứng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518.755.000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518.755.000</w:t>
            </w:r>
          </w:p>
        </w:tc>
      </w:tr>
      <w:tr>
        <w:trPr>
          <w:cantSplit/>
        </w:trPr>
        <w:tc>
          <w:tcPr>
            <w:tcW w:type="dxa" w:w="5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II</w:t>
            </w:r>
          </w:p>
        </w:tc>
        <w:tc>
          <w:tcPr>
            <w:tcW w:type="dxa" w:w="332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BẢO HIỂM</w:t>
            </w:r>
          </w:p>
        </w:tc>
        <w:tc>
          <w:tcPr>
            <w:tcW w:type="dxa" w:w="8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5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Bảo hiểm tai nạn cho công nhân nhà thầu</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54.441.000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54.441.000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Bảo hiểm cho thiết bị máy móc nhà thầu</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48.608.000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48.608.000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Bảo hiểm mọi rủi ro và bên thứ 3 </w:t>
            </w:r>
            <w:r>
              <w:rPr>
                <w:rFonts w:ascii="Times New Roman" w:cs="Times New Roman" w:eastAsia="Times New Roman" w:hAnsi="Times New Roman"/>
                <w:b w:val="false"/>
                <w:bCs w:val="false"/>
                <w:sz w:val="22"/>
                <w:szCs w:val="22"/>
                <w:highlight w:val="yellow"/>
                <w:highlightCs w:val="yellow"/>
              </w:rPr>
              <w:t xml:space="preserve">(Tổng thầu thực hiện theo báo giá – trái với Biểu 03 mục 2.3, cần thống nhất)</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0</w:t>
            </w:r>
          </w:p>
        </w:tc>
      </w:tr>
      <w:tr>
        <w:trPr>
          <w:cantSplit/>
        </w:trPr>
        <w:tc>
          <w:tcPr>
            <w:tcW w:type="dxa" w:w="5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III</w:t>
            </w:r>
          </w:p>
        </w:tc>
        <w:tc>
          <w:tcPr>
            <w:tcW w:type="dxa" w:w="332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TIỆN ÍCH CÔNG TRƯỜNG</w:t>
            </w:r>
          </w:p>
        </w:tc>
        <w:tc>
          <w:tcPr>
            <w:tcW w:type="dxa" w:w="8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5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Văn phòng của nhà thầu (Bao gồm trang thiết bị cần thiết và văn phòng phẩm cần thiết )</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973.392.000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973.392.000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Văn phòng của tư vấn &amp; chủ đầu tư (không bao gồm)</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Kho bãi, bãi gia công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221.380.000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221.380.000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Hệ thống cấp và sử dụng điện thi công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1.841.274.000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1.841.274.000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Hệ thống cấp và sử dụng nước thi công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436.014.000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436.014.000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Hệ thống vệ sinh tạm thi công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93.036.000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93.036.000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Hệ thống biển báo trên công trường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223.597.000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223.597.000</w:t>
            </w:r>
          </w:p>
        </w:tc>
      </w:tr>
      <w:tr>
        <w:trPr>
          <w:cantSplit/>
        </w:trPr>
        <w:tc>
          <w:tcPr>
            <w:tcW w:type="dxa" w:w="5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IV</w:t>
            </w:r>
          </w:p>
        </w:tc>
        <w:tc>
          <w:tcPr>
            <w:tcW w:type="dxa" w:w="332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CÔNG TÁC AN TOÀN VÀ AN NINH CÔNG TRƯỜNG</w:t>
            </w:r>
          </w:p>
        </w:tc>
        <w:tc>
          <w:tcPr>
            <w:tcW w:type="dxa" w:w="8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5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Thiết bị liên lạc, camera công trường, bảo vệ công trường; nhà bảo vệ</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599.824.000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599.824.000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Chi phí phòng cháy chữa cháy</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30.623.000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30.623.000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16</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Đồ bảo hộ lao động cá nhân</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262.715.000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262.715.000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17</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Huấn luyện an toàn và khám sức khỏe cho công nhân</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91.558.000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91.558.000</w:t>
            </w:r>
          </w:p>
        </w:tc>
      </w:tr>
      <w:tr>
        <w:trPr>
          <w:cantSplit/>
        </w:trPr>
        <w:tc>
          <w:tcPr>
            <w:tcW w:type="dxa" w:w="5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V</w:t>
            </w:r>
          </w:p>
        </w:tc>
        <w:tc>
          <w:tcPr>
            <w:tcW w:type="dxa" w:w="332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CÔNG TÁC VỆ SINH MÔI TRƯỜNG</w:t>
            </w:r>
          </w:p>
        </w:tc>
        <w:tc>
          <w:tcPr>
            <w:tcW w:type="dxa" w:w="8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5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18</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Công nhân vệ sinh công trường Bao gồm Hoàn trả, dọn dẹp mặt bằng, đóng đai kiện vật tư như giáo, hộp sau khi thi công xong; vệ sinh công trình hàng ngày, thứ 7 xanh.</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721.829.000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721.829.000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19</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Chi phí vận chuyển rác, xà bần ra khỏi công trường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277.649.000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277.649.000</w:t>
            </w:r>
          </w:p>
        </w:tc>
      </w:tr>
      <w:tr>
        <w:trPr>
          <w:cantSplit/>
        </w:trPr>
        <w:tc>
          <w:tcPr>
            <w:tcW w:type="dxa" w:w="5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VI</w:t>
            </w:r>
          </w:p>
        </w:tc>
        <w:tc>
          <w:tcPr>
            <w:tcW w:type="dxa" w:w="332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CÔNG TÁC KHÁC</w:t>
            </w:r>
          </w:p>
        </w:tc>
        <w:tc>
          <w:tcPr>
            <w:tcW w:type="dxa" w:w="8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5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20</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Thí nghiệm vật liệu</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188.211.000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188.211.000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21</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Chi Phí lán trại công nhân</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1.028.046.000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1.028.046.000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22</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Chi phí quản lí công trường</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toàn bộ</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12.726.266.000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12.726.266.000</w:t>
            </w:r>
          </w:p>
        </w:tc>
      </w:tr>
      <w:tr>
        <w:trPr>
          <w:cantSplit/>
        </w:trPr>
        <w:tc>
          <w:tcPr>
            <w:tcW w:type="dxa" w:w="5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2"/>
                <w:szCs w:val="22"/>
              </w:rPr>
              <w:t xml:space="preserve">B</w:t>
            </w:r>
          </w:p>
        </w:tc>
        <w:tc>
          <w:tcPr>
            <w:tcW w:type="dxa" w:w="3322"/>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CHI PHÍ THIẾT BỊ</w:t>
            </w:r>
          </w:p>
        </w:tc>
        <w:tc>
          <w:tcPr>
            <w:tcW w:type="dxa" w:w="8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5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7.402.649.000</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3322"/>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22"/>
                <w:szCs w:val="22"/>
              </w:rPr>
              <w:t xml:space="preserve">CẨU THÁP</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Gói</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sz w:val="22"/>
                <w:szCs w:val="22"/>
              </w:rPr>
              <w:t xml:space="preserve">7.402.649.000</w:t>
            </w:r>
          </w:p>
        </w:tc>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right"/>
            </w:pPr>
            <w:r>
              <w:rPr>
                <w:rFonts w:ascii="Times New Roman" w:cs="Times New Roman" w:eastAsia="Times New Roman" w:hAnsi="Times New Roman"/>
                <w:b w:val="false"/>
                <w:bCs w:val="false"/>
                <w:sz w:val="22"/>
                <w:szCs w:val="22"/>
              </w:rPr>
              <w:t xml:space="preserve">7.402.649.000</w:t>
            </w:r>
          </w:p>
        </w:tc>
      </w:tr>
      <w:tr>
        <w:tc>
          <w:tcPr>
            <w:tcW w:type="dxa" w:w="6872"/>
            <w:gridSpan w:val="5"/>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left"/>
            </w:pPr>
            <w:r>
              <w:rPr>
                <w:rFonts w:ascii="Times New Roman" w:cs="Times New Roman" w:eastAsia="Times New Roman" w:hAnsi="Times New Roman"/>
                <w:b/>
                <w:bCs/>
                <w:sz w:val="22"/>
                <w:szCs w:val="22"/>
              </w:rPr>
              <w:t xml:space="preserve">TỔNG CỘNG (trước thuế)</w:t>
            </w: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right"/>
            </w:pPr>
            <w:r>
              <w:rPr>
                <w:rFonts w:ascii="Times New Roman" w:cs="Times New Roman" w:eastAsia="Times New Roman" w:hAnsi="Times New Roman"/>
                <w:b/>
                <w:bCs/>
                <w:sz w:val="22"/>
                <w:szCs w:val="22"/>
              </w:rPr>
              <w:t xml:space="preserve">28.180.986.000</w:t>
            </w:r>
          </w:p>
        </w:tc>
      </w:tr>
    </w:tbl>
    <w:p>
      <w:pPr>
        <w:spacing w:after="80" w:before="160" w:line="276"/>
        <w:jc w:val="both"/>
      </w:pPr>
      <w:r>
        <w:rPr>
          <w:rFonts w:ascii="Times New Roman" w:cs="Times New Roman" w:eastAsia="Times New Roman" w:hAnsi="Times New Roman"/>
          <w:b/>
          <w:bCs/>
          <w:sz w:val="26"/>
          <w:szCs w:val="26"/>
        </w:rPr>
        <w:t xml:space="preserve">Ghi chú:</w:t>
      </w:r>
    </w:p>
    <w:p>
      <w:pPr>
        <w:spacing w:after="80" w:before="0" w:line="276"/>
        <w:jc w:val="both"/>
      </w:pPr>
      <w:r>
        <w:rPr>
          <w:rFonts w:ascii="Times New Roman" w:cs="Times New Roman" w:eastAsia="Times New Roman" w:hAnsi="Times New Roman"/>
          <w:sz w:val="24"/>
          <w:szCs w:val="24"/>
        </w:rPr>
        <w:t xml:space="preserve">1. Giá trị Hợp đồng không bao gồm: công tác đất (đào, vận chuyển, đắp, đập đầu cọc, san gạt nền), công tác chống mối, cọc khoan nhồi móng cẩu tháp, phá dỡ móng cẩu tháp và cọc khoan nhồi.</w:t>
      </w:r>
    </w:p>
    <w:p>
      <w:pPr>
        <w:spacing w:after="80" w:before="0" w:line="276"/>
        <w:jc w:val="both"/>
      </w:pPr>
      <w:r>
        <w:rPr>
          <w:rFonts w:ascii="Times New Roman" w:cs="Times New Roman" w:eastAsia="Times New Roman" w:hAnsi="Times New Roman"/>
          <w:sz w:val="24"/>
          <w:szCs w:val="24"/>
        </w:rPr>
        <w:t xml:space="preserve">2. Bể nước sinh hoạt, bể nước PCCC, bể nước xử lý nước thải: khối lượng tạm tính do chưa có thiết kế bản vẽ thi công; được điều chỉnh bằng phụ lục Hợp đồng theo khối lượng thiết kế được duyệt, áp dụng đơn giá Hợp đồng.</w:t>
      </w:r>
    </w:p>
    <w:p>
      <w:pPr>
        <w:spacing w:after="80" w:before="0" w:line="276"/>
        <w:jc w:val="both"/>
      </w:pPr>
      <w:r>
        <w:rPr>
          <w:rFonts w:ascii="Times New Roman" w:cs="Times New Roman" w:eastAsia="Times New Roman" w:hAnsi="Times New Roman"/>
          <w:sz w:val="24"/>
          <w:szCs w:val="24"/>
        </w:rPr>
        <w:t xml:space="preserve">3. Đơn giá là đơn giá cố định, không điều chỉnh theo biến động giá vật tư (Điều 9.1 Hợp đồng). Chi phí chung và cẩu tháp là trọn gói, không điều chỉnh.</w:t>
      </w:r>
    </w:p>
    <w:sectPr>
      <w:pgSz w:w="11907" w:h="16840"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2026-10-15T09:08:50.643Z</dcterms:created>
  <dcterms:modified xsi:type="dcterms:W3CDTF">2026-10-15T09:08:50.643Z</dcterms:modified>
</cp:coreProperties>
</file>

<file path=docProps/custom.xml><?xml version="1.0" encoding="utf-8"?>
<Properties xmlns="http://schemas.openxmlformats.org/officeDocument/2006/custom-properties" xmlns:vt="http://schemas.openxmlformats.org/officeDocument/2006/docPropsVTypes"/>
</file>