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0" distB="0" distL="0" distR="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9.75pt,15.3pt" to="303.7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highlight w:val="yellow"/>
          <w:lang w:val="pt-BR"/>
        </w:rPr>
        <w:t>Số:................  /2026-HĐXD/VNCNEC-......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highlight w:val="yellow"/>
          <w:lang w:val="vi-VN"/>
        </w:rPr>
        <w:t>......</w:t>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0" distB="0" distL="0" distR="0"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1.7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lang w:val="vi-VN"/>
        </w:rPr>
      </w:pPr>
      <w:r>
        <w:rPr>
          <w:rFonts w:ascii="Times New Roman" w:hAnsi="Times New Roman"/>
          <w:b/>
          <w:sz w:val="26"/>
          <w:szCs w:val="26"/>
          <w:highlight w:val="yellow"/>
        </w:rPr>
        <w:t>Số:            /2026/HĐ/VNCNEC</w:t>
      </w:r>
      <w:r>
        <w:rPr>
          <w:rFonts w:ascii="Times New Roman" w:hAnsi="Times New Roman"/>
          <w:b/>
          <w:sz w:val="26"/>
          <w:szCs w:val="26"/>
          <w:highlight w:val="yellow"/>
          <w:lang w:val="vi-VN"/>
        </w:rPr>
        <w:t>-</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Hôm nay, ngày        tháng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288"/>
        <w:gridCol w:w="7651"/>
      </w:tblGrid>
      <w:tr>
        <w:trPr>
          <w:trHeight w:val="3235" w:hRule="atLeast"/>
        </w:trPr>
        <w:tc>
          <w:tcPr>
            <w:tcW w:w="1554" w:type="dxa"/>
            <w:tcBorders>
              <w:top w:val="nil"/>
              <w:left w:val="nil"/>
              <w:bottom w:val="nil"/>
              <w:right w:val="nil"/>
            </w:tcBorders>
          </w:tcPr>
          <w:p>
            <w:pPr>
              <w:pStyle w:val="Normal"/>
              <w:widowControl/>
              <w:spacing w:lineRule="auto" w:line="276" w:before="0" w:after="120"/>
              <w:jc w:val="both"/>
              <w:rPr>
                <w:rFonts w:ascii="Times New Roman" w:hAnsi="Times New Roman"/>
                <w:b/>
                <w:bCs/>
                <w:sz w:val="26"/>
                <w:szCs w:val="26"/>
              </w:rPr>
            </w:pPr>
            <w:r>
              <w:rPr>
                <w:rFonts w:ascii="Times New Roman" w:hAnsi="Times New Roman"/>
                <w:b/>
                <w:bCs/>
                <w:kern w:val="0"/>
                <w:sz w:val="26"/>
                <w:szCs w:val="26"/>
                <w:lang w:val="en-US" w:eastAsia="en-US" w:bidi="ar-SA"/>
              </w:rPr>
              <w:t>BÊN A</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Địa chỉ</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Điện thoại</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Số tài khoản</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88"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b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r>
          </w:p>
        </w:tc>
        <w:tc>
          <w:tcPr>
            <w:tcW w:w="7651" w:type="dxa"/>
            <w:tcBorders>
              <w:top w:val="nil"/>
              <w:left w:val="nil"/>
              <w:bottom w:val="nil"/>
              <w:right w:val="nil"/>
            </w:tcBorders>
          </w:tcPr>
          <w:p>
            <w:pPr>
              <w:pStyle w:val="Normal"/>
              <w:widowControl/>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Tầng 18, tòa nhà Vinaconex, số 34 Láng Hạ, phường Láng, Hà Nội.</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024 37765888                                               Fax: 024 37765999</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0102261441</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0491001572401 tại ngân hàng Vietcombank - Chi nhánh Thăng Long</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Ông</w:t>
              <w:tab/>
            </w:r>
            <w:r>
              <w:rPr>
                <w:rFonts w:ascii="Times New Roman" w:hAnsi="Times New Roman"/>
                <w:b/>
                <w:bCs/>
                <w:kern w:val="0"/>
                <w:sz w:val="26"/>
                <w:szCs w:val="26"/>
                <w:lang w:val="vi-VN" w:eastAsia="en-US" w:bidi="ar-SA"/>
              </w:rPr>
              <w:t>Nguyễn Duy Quang</w:t>
            </w:r>
            <w:r>
              <w:rPr>
                <w:rFonts w:ascii="Times New Roman" w:hAnsi="Times New Roman"/>
                <w:kern w:val="0"/>
                <w:sz w:val="26"/>
                <w:szCs w:val="26"/>
                <w:lang w:val="vi-VN" w:eastAsia="en-US" w:bidi="ar-SA"/>
              </w:rPr>
              <w:t xml:space="preserve">             Chức vụ: </w:t>
            </w:r>
            <w:r>
              <w:rPr>
                <w:rFonts w:ascii="Times New Roman" w:hAnsi="Times New Roman"/>
                <w:b/>
                <w:bCs/>
                <w:kern w:val="0"/>
                <w:sz w:val="26"/>
                <w:szCs w:val="26"/>
                <w:lang w:val="vi-VN" w:eastAsia="en-US" w:bidi="ar-SA"/>
              </w:rPr>
              <w:t>Tổng Giám Đốc</w:t>
            </w:r>
          </w:p>
        </w:tc>
      </w:tr>
      <w:tr>
        <w:trPr/>
        <w:tc>
          <w:tcPr>
            <w:tcW w:w="1554"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BÊN B</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Mã số thuế</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Đại diện</w:t>
            </w:r>
          </w:p>
        </w:tc>
        <w:tc>
          <w:tcPr>
            <w:tcW w:w="288"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highlight w:val="yellow"/>
                <w:lang w:val="en-US" w:eastAsia="en-US" w:bidi="ar-SA"/>
              </w:rPr>
              <w:t>:</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highlight w:val="yellow"/>
                <w:lang w:val="en-US" w:eastAsia="en-US" w:bidi="ar-SA"/>
              </w:rPr>
              <w:t>:</w:t>
              <w:br/>
              <w:t>:</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highlight w:val="yellow"/>
                <w:lang w:val="en-US" w:eastAsia="en-US" w:bidi="ar-SA"/>
              </w:rPr>
              <w:t>:</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highlight w:val="yellow"/>
                <w:lang w:val="en-US" w:eastAsia="en-US" w:bidi="ar-SA"/>
              </w:rP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highlight w:val="yellow"/>
                <w:lang w:val="en-US" w:eastAsia="en-US" w:bidi="ar-SA"/>
              </w:rPr>
              <w:t>:</w:t>
            </w:r>
          </w:p>
        </w:tc>
        <w:tc>
          <w:tcPr>
            <w:tcW w:w="7651"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CÔNG TY ……</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Ông/Bà ……</w:t>
            </w:r>
            <w:r>
              <w:rPr>
                <w:rFonts w:ascii="Times New Roman" w:hAnsi="Times New Roman"/>
                <w:kern w:val="0"/>
                <w:sz w:val="26"/>
                <w:szCs w:val="26"/>
                <w:lang w:val="vi-VN" w:eastAsia="en-US" w:bidi="ar-SA"/>
              </w:rPr>
              <w:t xml:space="preserve">          Chức vụ: </w:t>
            </w:r>
            <w:r>
              <w:rPr>
                <w:rFonts w:ascii="Times New Roman" w:hAnsi="Times New Roman"/>
                <w:kern w:val="0"/>
                <w:sz w:val="26"/>
                <w:szCs w:val="26"/>
                <w:highlight w:val="yellow"/>
                <w:lang w:val="vi-VN" w:eastAsia="en-US" w:bidi="ar-SA"/>
              </w:rPr>
              <w:t>……</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left"/>
        <w:rPr>
          <w:rFonts w:ascii="Times New Roman" w:hAnsi="Times New Roman"/>
          <w:w w:val="90"/>
          <w:sz w:val="26"/>
          <w:szCs w:val="26"/>
        </w:rPr>
      </w:pPr>
      <w:bookmarkStart w:id="0" w:name="_Toc283736673"/>
      <w:bookmarkStart w:id="1" w:name="_Toc283736554"/>
      <w:bookmarkStart w:id="2" w:name="_Toc272842163"/>
      <w:bookmarkStart w:id="3" w:name="_Toc283298425"/>
      <w:bookmarkStart w:id="4" w:name="_Toc273427126"/>
      <w:bookmarkStart w:id="5" w:name="_Toc273003007"/>
      <w:bookmarkStart w:id="6" w:name="_Toc283735875"/>
      <w:bookmarkStart w:id="7" w:name="_Toc269221776"/>
      <w:bookmarkStart w:id="8" w:name="_Toc272318672"/>
      <w:bookmarkStart w:id="9" w:name="_Toc183486575"/>
      <w:bookmarkStart w:id="10" w:name="_Toc181075441"/>
      <w:bookmarkStart w:id="11" w:name="_Toc181075467"/>
      <w:bookmarkStart w:id="12" w:name="_Toc180807089"/>
      <w:bookmarkStart w:id="13" w:name="_Toc183486577"/>
      <w:bookmarkStart w:id="14" w:name="_Toc179249784"/>
      <w:bookmarkStart w:id="15" w:name="_Toc26922136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rPr>
          <w:rFonts w:ascii="Times New Roman" w:hAnsi="Times New Roman"/>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rPr>
          <w:rFonts w:ascii="Times New Roman" w:hAnsi="Times New Roman"/>
          <w:b/>
          <w:sz w:val="26"/>
          <w:szCs w:val="26"/>
          <w:lang w:val="nl-NL"/>
        </w:rPr>
      </w:pPr>
      <w:bookmarkStart w:id="16" w:name="_Toc179249737"/>
      <w:bookmarkStart w:id="17" w:name="_Toc180807067"/>
      <w:bookmarkStart w:id="18" w:name="_Toc179249741"/>
      <w:bookmarkStart w:id="19" w:name="_Toc179249742"/>
      <w:bookmarkStart w:id="20" w:name="_Toc273427102"/>
      <w:bookmarkStart w:id="21" w:name="_Toc181075446"/>
      <w:bookmarkStart w:id="22" w:name="_Toc180807068"/>
      <w:r>
        <w:rPr>
          <w:rStyle w:val="StyleHeading3BoldCharCharCharCharCharCharCharCharCharCharCharCharCharCharChar"/>
          <w:rFonts w:ascii="Times New Roman" w:hAnsi="Times New Roman"/>
          <w:sz w:val="26"/>
          <w:szCs w:val="26"/>
          <w:lang w:val="nl-NL"/>
        </w:rPr>
        <w:t>1.1. Chủ đầu tư</w:t>
      </w:r>
      <w:bookmarkEnd w:id="17"/>
      <w:bookmarkEnd w:id="18"/>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pPr>
        <w:pStyle w:val="Normal"/>
        <w:spacing w:lineRule="auto" w:line="276" w:before="0" w:after="120"/>
        <w:rPr>
          <w:rFonts w:ascii="Times New Roman" w:hAnsi="Times New Roman"/>
          <w:b/>
          <w:bCs/>
          <w:sz w:val="26"/>
          <w:szCs w:val="26"/>
          <w:lang w:val="nl-NL"/>
        </w:rPr>
      </w:pPr>
      <w:bookmarkStart w:id="23" w:name="_Toc179249742"/>
      <w:bookmarkStart w:id="24" w:name="_Toc180807068"/>
      <w:r>
        <w:rPr>
          <w:rStyle w:val="StyleHeading3BoldCharCharCharCharCharCharCharCharCharCharCharCharCharCharChar"/>
          <w:rFonts w:ascii="Times New Roman" w:hAnsi="Times New Roman"/>
          <w:sz w:val="26"/>
          <w:szCs w:val="26"/>
          <w:lang w:val="nl-NL"/>
        </w:rPr>
        <w:t>1.2. Bên A</w:t>
      </w:r>
      <w:bookmarkEnd w:id="23"/>
      <w:bookmarkEnd w:id="24"/>
      <w:r>
        <w:rPr>
          <w:rStyle w:val="StyleHeading3BoldCharCharCharCharCharCharCharCharCharCharCharCharCharCharChar"/>
          <w:rFonts w:ascii="Times New Roman" w:hAnsi="Times New Roman"/>
          <w:sz w:val="26"/>
          <w:szCs w:val="26"/>
          <w:lang w:val="nl-NL"/>
        </w:rPr>
        <w:t xml:space="preserve"> </w:t>
      </w:r>
      <w:bookmarkStart w:id="25" w:name="_Toc273427103"/>
      <w:bookmarkStart w:id="26" w:name="_Toc181075447"/>
      <w:bookmarkStart w:id="27" w:name="_Toc179249743"/>
      <w:bookmarkStart w:id="28" w:name="_Toc180807069"/>
      <w:bookmarkEnd w:id="20"/>
      <w:bookmarkEnd w:id="21"/>
      <w:r>
        <w:rPr>
          <w:rFonts w:ascii="Times New Roman" w:hAnsi="Times New Roman"/>
          <w:sz w:val="26"/>
          <w:szCs w:val="26"/>
          <w:lang w:val="nl-NL"/>
        </w:rPr>
        <w:t>là Công ty Cổ phần Đầu tư Xây dựng và Kỹ thuật VNCN E&amp;C.</w:t>
      </w:r>
    </w:p>
    <w:p>
      <w:pPr>
        <w:pStyle w:val="Normal"/>
        <w:spacing w:lineRule="auto" w:line="276" w:before="0" w:after="120"/>
        <w:rPr>
          <w:rStyle w:val="StyleHeading3BoldCharCharCharCharCharCharCharCharCharCharCharCharCharCharChar"/>
          <w:rFonts w:ascii="Times New Roman" w:hAnsi="Times New Roman"/>
          <w:sz w:val="26"/>
          <w:szCs w:val="26"/>
        </w:rPr>
      </w:pPr>
      <w:commentRangeStart w:id="0"/>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
        <w:t>Công ty Cổ phần Phục Hưng Holdings</w:t>
      </w:r>
      <w:r>
        <w:rPr>
          <w:rStyle w:val="StyleHeading3BoldCharCharCharCharCharCharCharCharCharCharCharCharCharCharChar"/>
          <w:rFonts w:ascii="Times New Roman" w:hAnsi="Times New Roman"/>
          <w:sz w:val="26"/>
          <w:szCs w:val="26"/>
          <w:lang w:val="nl-NL"/>
        </w:rPr>
        <w:t>.</w:t>
      </w:r>
      <w:commentRangeEnd w:id="0"/>
      <w:r>
        <w:commentReference w:id="0"/>
      </w:r>
      <w:r>
        <w:rPr>
          <w:rStyle w:val="StyleHeading3BoldCharCharCharCharCharCharCharCharCharCharCharCharCharCharChar"/>
          <w:rFonts w:ascii="Times New Roman" w:hAnsi="Times New Roman"/>
          <w:sz w:val="26"/>
          <w:szCs w:val="26"/>
          <w:lang w:val="nl-NL"/>
        </w:rPr>
      </w:r>
    </w:p>
    <w:p>
      <w:pPr>
        <w:pStyle w:val="Normal"/>
        <w:spacing w:lineRule="auto" w:line="276" w:before="0" w:after="120"/>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25"/>
      <w:bookmarkEnd w:id="26"/>
      <w:bookmarkEnd w:id="27"/>
      <w:bookmarkEnd w:id="28"/>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p>
    <w:p>
      <w:pPr>
        <w:pStyle w:val="Normal"/>
        <w:spacing w:lineRule="auto" w:line="276" w:before="0" w:after="120"/>
        <w:rPr>
          <w:rFonts w:ascii="Times New Roman" w:hAnsi="Times New Roman"/>
          <w:b/>
          <w:sz w:val="26"/>
          <w:szCs w:val="26"/>
          <w:lang w:val="nl-NL"/>
        </w:rPr>
      </w:pPr>
      <w:bookmarkStart w:id="29" w:name="_Toc273427104"/>
      <w:bookmarkStart w:id="30" w:name="_Toc181075450"/>
      <w:bookmarkStart w:id="31" w:name="_Toc180807072"/>
      <w:r>
        <w:rPr>
          <w:rStyle w:val="StyleHeading3BoldCharCharCharCharCharCharCharCharCharCharCharCharCharCharChar"/>
          <w:rFonts w:ascii="Times New Roman" w:hAnsi="Times New Roman"/>
          <w:sz w:val="26"/>
          <w:szCs w:val="26"/>
          <w:lang w:val="nl-NL" w:eastAsia="en-US"/>
        </w:rPr>
        <w:t>1.5. Đại diện Bên A</w:t>
      </w:r>
      <w:bookmarkEnd w:id="29"/>
      <w:bookmarkEnd w:id="30"/>
      <w:bookmarkEnd w:id="31"/>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pPr>
        <w:pStyle w:val="Normal"/>
        <w:spacing w:lineRule="auto" w:line="276" w:before="0" w:after="120"/>
        <w:rPr>
          <w:rStyle w:val="StyleHeading3BoldCharCharCharCharCharCharCharCharCharCharCharCharCharCharChar"/>
          <w:rFonts w:ascii="Times New Roman" w:hAnsi="Times New Roman"/>
          <w:bCs w:val="false"/>
          <w:sz w:val="26"/>
          <w:szCs w:val="26"/>
          <w:lang w:val="nl-NL"/>
        </w:rPr>
      </w:pPr>
      <w:bookmarkStart w:id="32" w:name="_Toc179249744"/>
      <w:bookmarkStart w:id="33" w:name="_Toc273427107"/>
      <w:bookmarkEnd w:id="32"/>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false"/>
          <w:bCs w:val="false"/>
          <w:sz w:val="26"/>
          <w:szCs w:val="26"/>
          <w:lang w:val="nl-NL" w:eastAsia="en-US"/>
        </w:rPr>
        <w:t xml:space="preserve"> là</w:t>
      </w:r>
      <w:r>
        <w:rPr>
          <w:rStyle w:val="StyleHeading3BoldCharCharCharCharCharCharCharCharCharCharCharCharCharCharChar"/>
          <w:rFonts w:ascii="Times New Roman" w:hAnsi="Times New Roman"/>
          <w:b w:val="false"/>
          <w:bCs w:val="false"/>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false"/>
          <w:bCs w:val="false"/>
          <w:sz w:val="26"/>
          <w:szCs w:val="26"/>
          <w:lang w:val="nl-NL"/>
        </w:rPr>
        <w:t xml:space="preserve"> thực hiện thiết kế xây dựng công trình.</w:t>
      </w:r>
      <w:bookmarkEnd w:id="33"/>
    </w:p>
    <w:p>
      <w:pPr>
        <w:pStyle w:val="Normal"/>
        <w:spacing w:lineRule="auto" w:line="276" w:before="0" w:after="120"/>
        <w:rPr>
          <w:rStyle w:val="StyleHeading3BoldCharCharCharCharCharCharCharCharCharCharCharCharCharCharChar"/>
          <w:rFonts w:ascii="Times New Roman" w:hAnsi="Times New Roman"/>
          <w:b w:val="false"/>
          <w:bCs w:val="false"/>
          <w:sz w:val="26"/>
          <w:szCs w:val="26"/>
          <w:lang w:val="nl-NL"/>
        </w:rPr>
      </w:pPr>
      <w:r>
        <w:rPr>
          <w:rStyle w:val="StyleHeading3BoldCharCharCharCharCharCharCharCharCharCharCharCharCharCharChar"/>
          <w:rFonts w:ascii="Times New Roman" w:hAnsi="Times New Roman"/>
          <w:sz w:val="26"/>
          <w:szCs w:val="26"/>
          <w:lang w:val="nl-NL" w:eastAsia="en-US"/>
        </w:rPr>
        <w:t xml:space="preserve">1.8. Tư vấn giám sát: </w:t>
      </w:r>
      <w:r>
        <w:rPr>
          <w:rStyle w:val="StyleHeading3BoldCharCharCharCharCharCharCharCharCharCharCharCharCharCharChar"/>
          <w:rFonts w:ascii="Times New Roman" w:hAnsi="Times New Roman"/>
          <w:b w:val="false"/>
          <w:bCs w:val="false"/>
          <w:sz w:val="26"/>
          <w:szCs w:val="26"/>
          <w:lang w:val="nl-NL" w:eastAsia="en-US"/>
        </w:rPr>
        <w:t>là tổ chức tư vấn do Chủ đầu tư lựa chọn để giám sát thi công xây dựng công trình.</w:t>
      </w:r>
    </w:p>
    <w:p>
      <w:pPr>
        <w:pStyle w:val="Normal"/>
        <w:spacing w:lineRule="auto" w:line="276" w:before="0" w:after="120"/>
        <w:rPr>
          <w:rFonts w:ascii="Times New Roman" w:hAnsi="Times New Roman"/>
          <w:b/>
          <w:sz w:val="26"/>
          <w:szCs w:val="26"/>
          <w:lang w:val="nl-NL"/>
        </w:rPr>
      </w:pPr>
      <w:bookmarkStart w:id="34" w:name="_Toc179249744"/>
      <w:bookmarkStart w:id="35" w:name="_Toc273427109"/>
      <w:bookmarkEnd w:id="34"/>
      <w:r>
        <w:rPr>
          <w:rStyle w:val="StyleHeading3BoldCharCharCharCharCharCharCharCharCharCharCharCharCharCharChar"/>
          <w:rFonts w:ascii="Times New Roman" w:hAnsi="Times New Roman"/>
          <w:sz w:val="26"/>
          <w:szCs w:val="26"/>
          <w:lang w:val="nl-NL" w:eastAsia="en-US"/>
        </w:rPr>
        <w:t xml:space="preserve">1.9. Dự án: </w:t>
      </w:r>
      <w:bookmarkEnd w:id="35"/>
      <w:r>
        <w:rPr>
          <w:rStyle w:val="StyleHeading3BoldCharCharCharCharCharCharCharCharCharCharCharCharCharCharChar"/>
          <w:rFonts w:ascii="Times New Roman" w:hAnsi="Times New Roman"/>
          <w:b w:val="false"/>
          <w:bCs w:val="false"/>
          <w:sz w:val="26"/>
          <w:szCs w:val="26"/>
          <w:lang w:val="nl-NL" w:eastAsia="en-US"/>
        </w:rPr>
        <w:t>là</w:t>
      </w:r>
      <w:r>
        <w:rPr>
          <w:rStyle w:val="StyleHeading3BoldCharCharCharCharCharCharCharCharCharCharCharCharCharCharChar"/>
          <w:rFonts w:ascii="Times New Roman" w:hAnsi="Times New Roman"/>
          <w:b w:val="false"/>
          <w:bCs w:val="false"/>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pPr>
        <w:pStyle w:val="Normal"/>
        <w:spacing w:lineRule="auto" w:line="276" w:before="0" w:after="120"/>
        <w:rPr>
          <w:rFonts w:ascii="Times New Roman" w:hAnsi="Times New Roman"/>
          <w:b/>
          <w:sz w:val="26"/>
          <w:szCs w:val="26"/>
          <w:lang w:val="nl-NL"/>
        </w:rPr>
      </w:pPr>
      <w:bookmarkStart w:id="36" w:name="_Toc179249737"/>
      <w:r>
        <w:rPr>
          <w:rStyle w:val="StyleHeading3BoldCharCharCharCharCharCharCharCharCharCharCharCharCharCharChar"/>
          <w:rFonts w:ascii="Times New Roman" w:hAnsi="Times New Roman"/>
          <w:sz w:val="26"/>
          <w:szCs w:val="26"/>
          <w:lang w:val="nl-NL" w:eastAsia="en-US"/>
        </w:rPr>
        <w:t>1.10. Hợp đồng</w:t>
      </w:r>
      <w:bookmarkEnd w:id="36"/>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pPr>
        <w:pStyle w:val="Normal"/>
        <w:spacing w:lineRule="auto" w:line="276" w:before="0" w:after="120"/>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pPr>
        <w:pStyle w:val="Normal"/>
        <w:spacing w:lineRule="auto" w:line="276" w:before="0" w:after="120"/>
        <w:rPr>
          <w:rFonts w:ascii="Times New Roman" w:hAnsi="Times New Roman"/>
          <w:b/>
          <w:sz w:val="26"/>
          <w:szCs w:val="26"/>
          <w:lang w:val="nl-NL"/>
        </w:rPr>
      </w:pPr>
      <w:commentRangeStart w:id="1"/>
      <w:r>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Pr>
          <w:rStyle w:val="StyleHeading3BoldCharCharCharCharCharCharCharCharCharCharCharCharCharCharChar"/>
          <w:rFonts w:ascii="Times New Roman" w:hAnsi="Times New Roman"/>
          <w:sz w:val="26"/>
          <w:szCs w:val="26"/>
          <w:highlight w:val="yellow"/>
          <w:lang w:val="nl-NL" w:eastAsia="en-US"/>
        </w:rPr>
        <w:t>16/7/2026</w:t>
      </w:r>
      <w:r>
        <w:rPr>
          <w:rStyle w:val="StyleHeading3BoldCharCharCharCharCharCharCharCharCharCharCharCharCharCharChar"/>
          <w:rFonts w:ascii="Times New Roman" w:hAnsi="Times New Roman"/>
          <w:sz w:val="26"/>
          <w:szCs w:val="26"/>
          <w:lang w:val="nl-NL" w:eastAsia="en-US"/>
        </w:rPr>
        <w:t xml:space="preserve"> giữa Chủ đầu tư</w:t>
      </w:r>
      <w:r>
        <w:rPr>
          <w:rFonts w:ascii="Times New Roman" w:hAnsi="Times New Roman"/>
          <w:sz w:val="26"/>
          <w:szCs w:val="26"/>
          <w:lang w:val="nl-NL"/>
        </w:rPr>
        <w:t xml:space="preserve"> và Liên danh</w:t>
      </w:r>
      <w:r>
        <w:rPr>
          <w:rFonts w:ascii="Times New Roman" w:hAnsi="Times New Roman"/>
          <w:sz w:val="26"/>
          <w:szCs w:val="26"/>
          <w:lang w:val="nl-NL"/>
        </w:rPr>
        <w:t xml:space="preserve"> Công ty CP Đầu tư Xây dựng và Kỹ thuật VNCN E&amp;C – Công ty CP Xây dựng Hạ tầng và Thương mại Việt Hưng, trong đó Bên A là thành viên đứng đầu Liên danh (sau đây gọi là “Hợp đồng thầu chính”).</w:t>
      </w:r>
      <w:commentRangeEnd w:id="1"/>
      <w:r>
        <w:commentReference w:id="1"/>
      </w:r>
      <w:r>
        <w:rPr>
          <w:rFonts w:ascii="Times New Roman" w:hAnsi="Times New Roman"/>
          <w:sz w:val="26"/>
          <w:szCs w:val="26"/>
          <w:lang w:val="nl-NL"/>
        </w:rPr>
      </w:r>
    </w:p>
    <w:p>
      <w:pPr>
        <w:pStyle w:val="Normal"/>
        <w:spacing w:lineRule="auto" w:line="276" w:before="0" w:after="120"/>
        <w:rPr>
          <w:rFonts w:ascii="Times New Roman" w:hAnsi="Times New Roman"/>
          <w:b/>
          <w:sz w:val="26"/>
          <w:szCs w:val="26"/>
          <w:lang w:val="nl-NL"/>
        </w:rPr>
      </w:pPr>
      <w:r>
        <w:rPr>
          <w:rFonts w:ascii="Times New Roman" w:hAnsi="Times New Roman"/>
          <w:b/>
          <w:bCs/>
          <w:sz w:val="26"/>
          <w:szCs w:val="26"/>
          <w:lang w:val="nl-NL"/>
        </w:rPr>
        <w:t>1.14.</w:t>
      </w:r>
      <w:r>
        <w:rPr>
          <w:rFonts w:ascii="Times New Roman" w:hAnsi="Times New Roman"/>
          <w:sz w:val="26"/>
          <w:szCs w:val="26"/>
          <w:lang w:val="nl-NL"/>
        </w:rPr>
        <w:t xml:space="preserve"> Bảng tiên lượng: là bảng kê chi tiết khối lượng và giá các công việc trong hợp đồng.</w:t>
      </w:r>
    </w:p>
    <w:p>
      <w:pPr>
        <w:pStyle w:val="Normal"/>
        <w:spacing w:lineRule="auto" w:line="276" w:before="0" w:after="120"/>
        <w:rPr>
          <w:rFonts w:ascii="Times New Roman" w:hAnsi="Times New Roman"/>
          <w:b/>
          <w:sz w:val="26"/>
          <w:szCs w:val="26"/>
          <w:lang w:val="nl-NL"/>
        </w:rPr>
      </w:pPr>
      <w:bookmarkStart w:id="37" w:name="_Toc179249752"/>
      <w:bookmarkStart w:id="38" w:name="_Toc180807077"/>
      <w:bookmarkStart w:id="39" w:name="_Toc273427113"/>
      <w:bookmarkStart w:id="40" w:name="_Toc181075455"/>
      <w:r>
        <w:rPr>
          <w:rStyle w:val="StyleHeading3BoldCharCharCharCharCharCharCharCharCharCharCharCharCharCharChar"/>
          <w:rFonts w:ascii="Times New Roman" w:hAnsi="Times New Roman"/>
          <w:sz w:val="26"/>
          <w:szCs w:val="26"/>
          <w:lang w:val="nl-NL"/>
        </w:rPr>
        <w:t>1.15. Biên bản nghiệm thu</w:t>
      </w:r>
      <w:bookmarkEnd w:id="37"/>
      <w:bookmarkEnd w:id="38"/>
      <w:bookmarkEnd w:id="39"/>
      <w:bookmarkEnd w:id="4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pPr>
        <w:pStyle w:val="Normal"/>
        <w:spacing w:lineRule="auto" w:line="276" w:before="0" w:after="120"/>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1.16. Ngày: </w:t>
      </w:r>
      <w:r>
        <w:rPr>
          <w:rStyle w:val="StyleHeading3BoldCharCharCharCharCharCharCharCharCharCharCharCharCharCharChar"/>
          <w:rFonts w:ascii="Times New Roman" w:hAnsi="Times New Roman"/>
          <w:b w:val="false"/>
          <w:bCs w:val="false"/>
          <w:sz w:val="26"/>
          <w:szCs w:val="26"/>
          <w:lang w:val="nl-NL"/>
        </w:rPr>
        <w:t>được hiểu là ngày dương lịch và tháng được hiểu là tháng dương lịch.</w:t>
      </w:r>
    </w:p>
    <w:p>
      <w:pPr>
        <w:pStyle w:val="Normal"/>
        <w:spacing w:lineRule="auto" w:line="276" w:before="0" w:after="120"/>
        <w:rPr>
          <w:rFonts w:ascii="Times New Roman" w:hAnsi="Times New Roman"/>
          <w:b/>
          <w:sz w:val="26"/>
          <w:szCs w:val="26"/>
          <w:lang w:val="nl-NL"/>
        </w:rPr>
      </w:pPr>
      <w:bookmarkStart w:id="41" w:name="_Toc273427115"/>
      <w:bookmarkStart w:id="42" w:name="_Toc180807079"/>
      <w:bookmarkStart w:id="43" w:name="_Toc179249765"/>
      <w:bookmarkStart w:id="44" w:name="_Toc181075457"/>
      <w:bookmarkStart w:id="45" w:name="_Toc179249782"/>
      <w:bookmarkEnd w:id="45"/>
      <w:r>
        <w:rPr>
          <w:rStyle w:val="StyleHeading3BoldCharCharCharCharCharCharCharCharCharCharCharCharCharCharChar"/>
          <w:rFonts w:ascii="Times New Roman" w:hAnsi="Times New Roman"/>
          <w:sz w:val="26"/>
          <w:szCs w:val="26"/>
          <w:lang w:val="nl-NL"/>
        </w:rPr>
        <w:t xml:space="preserve">1.17. Thiết bị của </w:t>
      </w:r>
      <w:bookmarkEnd w:id="41"/>
      <w:bookmarkEnd w:id="42"/>
      <w:bookmarkEnd w:id="43"/>
      <w:bookmarkEnd w:id="44"/>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pPr>
        <w:pStyle w:val="Normal"/>
        <w:spacing w:lineRule="auto" w:line="276" w:before="0" w:after="120"/>
        <w:rPr>
          <w:rFonts w:ascii="Times New Roman" w:hAnsi="Times New Roman"/>
          <w:b/>
          <w:bCs/>
          <w:sz w:val="26"/>
          <w:szCs w:val="26"/>
          <w:lang w:val="nl-NL"/>
        </w:rPr>
      </w:pPr>
      <w:bookmarkStart w:id="46" w:name="_Toc180807083"/>
      <w:bookmarkStart w:id="47" w:name="_Toc181075461"/>
      <w:bookmarkStart w:id="48" w:name="_Toc273427119"/>
      <w:bookmarkStart w:id="49" w:name="_Toc179249775"/>
      <w:bookmarkEnd w:id="49"/>
      <w:r>
        <w:rPr>
          <w:rStyle w:val="StyleHeading3BoldCharCharCharCharCharCharCharCharCharCharCharCharCharCharChar"/>
          <w:rFonts w:ascii="Times New Roman" w:hAnsi="Times New Roman"/>
          <w:sz w:val="26"/>
          <w:szCs w:val="26"/>
          <w:lang w:val="nl-NL"/>
        </w:rPr>
        <w:t xml:space="preserve">1.18. Công trình: </w:t>
      </w:r>
      <w:bookmarkEnd w:id="46"/>
      <w:bookmarkEnd w:id="47"/>
      <w:bookmarkEnd w:id="48"/>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1.19.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pPr>
        <w:pStyle w:val="Normal"/>
        <w:spacing w:lineRule="auto" w:line="276" w:before="0" w:after="120"/>
        <w:rPr>
          <w:rFonts w:ascii="Times New Roman" w:hAnsi="Times New Roman"/>
          <w:b/>
          <w:sz w:val="26"/>
          <w:szCs w:val="26"/>
          <w:lang w:val="nl-NL"/>
        </w:rPr>
      </w:pPr>
      <w:r>
        <w:rPr>
          <w:rFonts w:ascii="Times New Roman" w:hAnsi="Times New Roman"/>
          <w:b/>
          <w:sz w:val="26"/>
          <w:szCs w:val="26"/>
          <w:lang w:val="nl-NL"/>
        </w:rPr>
        <w:t>1.20. Phần ngầm:</w:t>
      </w:r>
      <w:r>
        <w:rPr>
          <w:rFonts w:ascii="Times New Roman" w:hAnsi="Times New Roman"/>
          <w:sz w:val="26"/>
          <w:szCs w:val="26"/>
          <w:lang w:val="nl-NL"/>
        </w:rPr>
        <w:t xml:space="preserve"> là toàn bộ công việc thi công hệ cừ, văng chống; kết cấu bê tông cốt thép phần ngầm (móng, đài, giằng, sàn đáy, tường tầng hầm, cột, vách, dầm, sàn tầng hầm) đến hết cao độ ±0.00 (hoàn thành bê tông sàn tầng 1), kết cấu bể nước sinh hoạt, bể nước PCCC, bể nước xử lý nước thải, móng cẩu tháp và công tác chống thấm các kết cấu nằm dưới cao độ này theo Hồ sơ thiết kế được duyệt. Ranh giới chi tiết theo Biểu 01, Biểu 02 và Biểu 03. Công tác đất (đào, vận chuyển, đổ thải, đắp đất, đập đầu cọc, san gạt nền), công tác chống mối, cọc khoan nhồi móng cẩu tháp, công tác hoàn thiện ướt (xây, trát, ốp, lát, sơn, bả) và kết cấu, hoàn thiện phần thân không thuộc phạm vi Hợp đồng này.</w:t>
      </w:r>
    </w:p>
    <w:p>
      <w:pPr>
        <w:pStyle w:val="Normal"/>
        <w:spacing w:lineRule="auto" w:line="276" w:before="0" w:after="120"/>
        <w:rPr>
          <w:rFonts w:ascii="Times New Roman" w:hAnsi="Times New Roman"/>
          <w:bCs/>
          <w:sz w:val="26"/>
          <w:szCs w:val="26"/>
          <w:lang w:val="nl-NL"/>
        </w:rPr>
      </w:pPr>
      <w:r>
        <w:rPr>
          <w:rFonts w:ascii="Times New Roman" w:hAnsi="Times New Roman"/>
          <w:b/>
          <w:sz w:val="26"/>
          <w:szCs w:val="26"/>
          <w:lang w:val="nl-NL"/>
        </w:rPr>
        <w:t xml:space="preserve">1.21. Nhà thầu khác: </w:t>
      </w:r>
      <w:r>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1.22.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pPr>
        <w:pStyle w:val="Normal"/>
        <w:spacing w:lineRule="auto" w:line="276" w:before="0" w:after="120"/>
        <w:rPr>
          <w:rFonts w:ascii="Times New Roman" w:hAnsi="Times New Roman"/>
          <w:b/>
          <w:sz w:val="26"/>
          <w:szCs w:val="26"/>
          <w:lang w:val="nl-NL"/>
        </w:rPr>
      </w:pPr>
      <w:bookmarkStart w:id="50" w:name="_Toc179249775"/>
      <w:bookmarkStart w:id="51" w:name="_Toc273427121"/>
      <w:bookmarkStart w:id="52" w:name="_Toc181075463"/>
      <w:bookmarkStart w:id="53" w:name="_Toc180807085"/>
      <w:bookmarkStart w:id="54" w:name="_Toc179249776"/>
      <w:bookmarkEnd w:id="50"/>
      <w:r>
        <w:rPr>
          <w:rStyle w:val="StyleHeading3BoldCharCharCharCharCharCharCharCharCharCharCharCharCharCharChar"/>
          <w:rFonts w:ascii="Times New Roman" w:hAnsi="Times New Roman"/>
          <w:sz w:val="26"/>
          <w:szCs w:val="26"/>
          <w:lang w:val="nl-NL"/>
        </w:rPr>
        <w:t>1.23. Rủi ro và bất khả kháng</w:t>
      </w:r>
      <w:bookmarkEnd w:id="51"/>
      <w:bookmarkEnd w:id="52"/>
      <w:bookmarkEnd w:id="53"/>
      <w:bookmarkEnd w:id="54"/>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[Rủi ro và bất khả kháng]</w:t>
      </w:r>
    </w:p>
    <w:p>
      <w:pPr>
        <w:pStyle w:val="Normal"/>
        <w:spacing w:lineRule="auto" w:line="276" w:before="0" w:after="120"/>
        <w:rPr>
          <w:rFonts w:ascii="Times New Roman" w:hAnsi="Times New Roman"/>
          <w:b/>
          <w:sz w:val="26"/>
          <w:szCs w:val="26"/>
          <w:lang w:val="nl-NL"/>
        </w:rPr>
      </w:pPr>
      <w:bookmarkStart w:id="55" w:name="_Toc273427122"/>
      <w:bookmarkStart w:id="56" w:name="_Toc181075464"/>
      <w:bookmarkStart w:id="57" w:name="_Toc180807086"/>
      <w:bookmarkStart w:id="58" w:name="_Toc179249777"/>
      <w:r>
        <w:rPr>
          <w:rStyle w:val="StyleHeading3BoldCharCharCharCharCharCharCharCharCharCharCharCharCharCharChar"/>
          <w:rFonts w:ascii="Times New Roman" w:hAnsi="Times New Roman"/>
          <w:sz w:val="26"/>
          <w:szCs w:val="26"/>
          <w:lang w:val="nl-NL"/>
        </w:rPr>
        <w:t>1.24. Luật</w:t>
      </w:r>
      <w:bookmarkEnd w:id="55"/>
      <w:bookmarkEnd w:id="56"/>
      <w:bookmarkEnd w:id="57"/>
      <w:bookmarkEnd w:id="58"/>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pPr>
        <w:pStyle w:val="Normal"/>
        <w:spacing w:lineRule="auto" w:line="276" w:before="0" w:after="120"/>
        <w:rPr>
          <w:rFonts w:ascii="Times New Roman" w:hAnsi="Times New Roman"/>
          <w:b/>
          <w:sz w:val="26"/>
          <w:szCs w:val="26"/>
          <w:lang w:val="nl-NL"/>
        </w:rPr>
      </w:pPr>
      <w:bookmarkStart w:id="59" w:name="_Toc180807087"/>
      <w:bookmarkStart w:id="60" w:name="_Toc273427123"/>
      <w:bookmarkStart w:id="61" w:name="_Toc179249779"/>
      <w:bookmarkStart w:id="62" w:name="_Toc181075465"/>
      <w:r>
        <w:rPr>
          <w:rStyle w:val="StyleHeading3BoldCharCharCharCharCharCharCharCharCharCharCharCharCharCharChar"/>
          <w:rFonts w:ascii="Times New Roman" w:hAnsi="Times New Roman"/>
          <w:sz w:val="26"/>
          <w:szCs w:val="26"/>
          <w:lang w:val="nl-NL"/>
        </w:rPr>
        <w:t>1.25. Công trường</w:t>
      </w:r>
      <w:bookmarkEnd w:id="59"/>
      <w:bookmarkEnd w:id="60"/>
      <w:bookmarkEnd w:id="61"/>
      <w:bookmarkEnd w:id="62"/>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địa điểm Chủ đầu tư giao cho Bên A để thi công công trình cũng như bất kỳ địa điểm nào khác được quy định trong hợp đồng.</w:t>
      </w:r>
    </w:p>
    <w:p>
      <w:pPr>
        <w:pStyle w:val="Normal"/>
        <w:spacing w:lineRule="auto" w:line="276" w:before="0" w:after="120"/>
        <w:rPr>
          <w:rFonts w:ascii="Times New Roman" w:hAnsi="Times New Roman"/>
          <w:b/>
          <w:sz w:val="26"/>
          <w:szCs w:val="26"/>
          <w:lang w:val="nl-NL"/>
        </w:rPr>
      </w:pPr>
      <w:r>
        <w:rPr>
          <w:rFonts w:ascii="Times New Roman" w:hAnsi="Times New Roman"/>
          <w:b/>
          <w:bCs/>
          <w:sz w:val="26"/>
          <w:szCs w:val="26"/>
          <w:lang w:val="nl-NL"/>
        </w:rPr>
        <w:t>1.26.</w:t>
      </w:r>
      <w:r>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pPr>
        <w:pStyle w:val="Heading2"/>
        <w:spacing w:lineRule="auto" w:line="276" w:before="0" w:after="120"/>
        <w:jc w:val="left"/>
        <w:rPr>
          <w:rFonts w:ascii="Times New Roman" w:hAnsi="Times New Roman"/>
          <w:sz w:val="26"/>
          <w:szCs w:val="26"/>
        </w:rPr>
      </w:pPr>
      <w:bookmarkStart w:id="63" w:name="_Toc283736673"/>
      <w:bookmarkStart w:id="64" w:name="_Toc283736554"/>
      <w:bookmarkStart w:id="65" w:name="_Toc272842163"/>
      <w:bookmarkStart w:id="66" w:name="_Toc283298425"/>
      <w:bookmarkStart w:id="67" w:name="_Toc273427126"/>
      <w:bookmarkStart w:id="68" w:name="_Toc273003007"/>
      <w:bookmarkStart w:id="69" w:name="_Toc283735875"/>
      <w:bookmarkStart w:id="70" w:name="_Toc269221776"/>
      <w:bookmarkStart w:id="71" w:name="_Toc272318672"/>
      <w:bookmarkStart w:id="72" w:name="_Toc183486575"/>
      <w:bookmarkStart w:id="73" w:name="_Toc181075441"/>
      <w:bookmarkStart w:id="74" w:name="_Toc181075467"/>
      <w:bookmarkStart w:id="75" w:name="_Toc180807089"/>
      <w:bookmarkStart w:id="76" w:name="_Toc183486577"/>
      <w:bookmarkStart w:id="77" w:name="_Toc179249784"/>
      <w:bookmarkStart w:id="78" w:name="_Toc269221361"/>
      <w:bookmarkStart w:id="79" w:name="_Toc17924978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Các Biểu chi tiết kèm theo Hợp đồng;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Phần Hồ sơ thiết kế có liên quan;</w:t>
      </w:r>
    </w:p>
    <w:p>
      <w:pPr>
        <w:pStyle w:val="Normal"/>
        <w:spacing w:lineRule="auto" w:line="276" w:before="0" w:after="120"/>
        <w:rPr>
          <w:rFonts w:ascii="Times New Roman" w:hAnsi="Times New Roman"/>
          <w:b/>
          <w:bCs/>
          <w:sz w:val="26"/>
          <w:szCs w:val="26"/>
        </w:rPr>
      </w:pPr>
      <w:r>
        <w:rPr>
          <w:rFonts w:ascii="Times New Roman" w:hAnsi="Times New Roman"/>
          <w:sz w:val="26"/>
          <w:szCs w:val="26"/>
        </w:rPr>
        <w:t>d) Phần Chỉ dẫn kỹ thuật có liên quan;</w:t>
      </w:r>
    </w:p>
    <w:p>
      <w:pPr>
        <w:pStyle w:val="Normal"/>
        <w:spacing w:lineRule="auto" w:line="276" w:before="0" w:after="120"/>
        <w:rPr>
          <w:rFonts w:ascii="Times New Roman" w:hAnsi="Times New Roman"/>
          <w:b/>
          <w:bCs/>
          <w:sz w:val="26"/>
          <w:szCs w:val="26"/>
        </w:rPr>
      </w:pPr>
      <w:r>
        <w:rPr>
          <w:rFonts w:ascii="Times New Roman" w:hAnsi="Times New Roman"/>
          <w:sz w:val="26"/>
          <w:szCs w:val="26"/>
        </w:rPr>
        <w:t>e) Các tài liệu khác có liên quan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Trường hợp có mâu thuẫn giữa các tài liệu, áp dụng tài liệu có thứ tự ưu tiên cao hơn; riêng yêu cầu về chất lượng, kỹ thuật, an toàn thì áp dụng yêu cầu cao hơn. Bên B có nghĩa vụ thực hiện theo văn bản giải thích của Bên 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hoặc một phần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pPr>
        <w:pStyle w:val="Normal"/>
        <w:spacing w:lineRule="auto" w:line="276" w:before="0" w:after="120"/>
        <w:rPr>
          <w:rFonts w:ascii="Times New Roman" w:hAnsi="Times New Roman"/>
          <w:sz w:val="26"/>
          <w:szCs w:val="26"/>
        </w:rPr>
      </w:pPr>
      <w:r>
        <w:rPr>
          <w:rFonts w:ascii="Times New Roman" w:hAnsi="Times New Roman"/>
          <w:sz w:val="26"/>
          <w:szCs w:val="26"/>
        </w:rPr>
        <w:t>c) Bên B phải bồi thường toàn bộ thiệt hại, chi phí, tiền phạt mà Bên A phải gánh chịu do Bên B vi phạm pháp luật.</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3.5. Khấu trừ giá trị Hợp đồng</w:t>
      </w:r>
    </w:p>
    <w:p>
      <w:pPr>
        <w:pStyle w:val="Normal"/>
        <w:spacing w:lineRule="auto" w:line="276" w:before="0" w:after="120"/>
        <w:rPr>
          <w:rFonts w:ascii="Times New Roman" w:hAnsi="Times New Roman"/>
          <w:sz w:val="26"/>
          <w:szCs w:val="26"/>
        </w:rPr>
      </w:pPr>
      <w:r>
        <w:rPr>
          <w:rFonts w:ascii="Times New Roman" w:hAnsi="Times New Roman"/>
          <w:sz w:val="26"/>
          <w:szCs w:val="26"/>
        </w:rPr>
        <w:t xml:space="preserve">Chi phí để Bên B thực hiện toàn bộ nghĩa vụ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w:t>
      </w:r>
      <w:r>
        <w:rPr>
          <w:rFonts w:ascii="Times New Roman" w:hAnsi="Times New Roman"/>
          <w:sz w:val="26"/>
          <w:szCs w:val="26"/>
          <w:highlight w:val="yellow"/>
        </w:rPr>
        <w:t>……</w:t>
      </w:r>
      <w:r>
        <w:rPr>
          <w:rFonts w:ascii="Times New Roman" w:hAnsi="Times New Roman"/>
          <w:sz w:val="26"/>
          <w:szCs w:val="26"/>
        </w:rPr>
        <w:t>%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rPr>
          <w:rFonts w:ascii="Times New Roman" w:hAnsi="Times New Roman"/>
          <w:sz w:val="26"/>
          <w:szCs w:val="26"/>
        </w:rPr>
      </w:pPr>
      <w:r>
        <w:rPr>
          <w:rFonts w:ascii="Times New Roman" w:hAnsi="Times New Roman"/>
          <w:sz w:val="26"/>
          <w:szCs w:val="26"/>
        </w:rPr>
        <w:t xml:space="preserve">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Bên A: </w:t>
      </w:r>
      <w:r>
        <w:rPr>
          <w:rFonts w:ascii="Times New Roman" w:hAnsi="Times New Roman"/>
          <w:sz w:val="26"/>
          <w:szCs w:val="26"/>
          <w:highlight w:val="yellow"/>
        </w:rPr>
        <w:t>……</w:t>
      </w:r>
      <w:r>
        <w:rPr>
          <w:rFonts w:ascii="Times New Roman" w:hAnsi="Times New Roman"/>
          <w:sz w:val="26"/>
          <w:szCs w:val="26"/>
        </w:rPr>
        <w:t xml:space="preserve">; của Bên B: </w:t>
      </w:r>
      <w:r>
        <w:rPr>
          <w:rFonts w:ascii="Times New Roman" w:hAnsi="Times New Roman"/>
          <w:sz w:val="26"/>
          <w:szCs w:val="26"/>
          <w:highlight w:val="yellow"/>
        </w:rPr>
        <w:t>……</w:t>
      </w:r>
      <w:r>
        <w:rPr>
          <w:rFonts w:ascii="Times New Roman" w:hAnsi="Times New Roman"/>
          <w:sz w:val="26"/>
          <w:szCs w:val="26"/>
        </w:rPr>
        <w:t>.</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w:t>
      </w:r>
      <w:r>
        <w:rPr>
          <w:rFonts w:ascii="Times New Roman" w:hAnsi="Times New Roman"/>
          <w:sz w:val="26"/>
          <w:szCs w:val="26"/>
        </w:rPr>
        <w:t xml:space="preserve"> 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4.2. Phối hợp với Nhà thầu thi công công tác đất.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Chậm trễ của Nhà thầu khác chỉ là căn cứ để Bên A xem xét gia hạn thời gian tương ứng khi Bên B chứng minh được ảnh hưởng trực tiếp đến đường găng tiến độ. Bên B không được yêu cầu bồi thường, chi phí dừng chờ hoặc điều chỉnh đơn giá, trừ phần Bên A được Chủ đầu tư hoặc Nhà thầu khác bồi hoàn tương ứng.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bCs/>
          <w:sz w:val="26"/>
          <w:szCs w:val="26"/>
        </w:rPr>
        <w:t>4.3.</w:t>
      </w:r>
      <w:r>
        <w:rPr>
          <w:rFonts w:ascii="Times New Roman" w:hAnsi="Times New Roman"/>
          <w:sz w:val="26"/>
          <w:szCs w:val="26"/>
        </w:rPr>
        <w:t xml:space="preserve"> Bên B phải thi công đúng Hồ sơ thiết kế, Chỉ dẫn kỹ thuật, yêu cầu của Chủ đầu tư, Tư vấn giám sát và chỉ dẫn của Bên A; Bên B có nghĩa vụ sửa chữa mọi sai sót thuộc phạm vi công việc của mình bằng chi phí của Bên B.</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4.4.</w:t>
      </w:r>
      <w:r>
        <w:rPr>
          <w:rFonts w:ascii="Times New Roman" w:hAnsi="Times New Roman"/>
          <w:sz w:val="26"/>
          <w:szCs w:val="26"/>
        </w:rPr>
        <w:t xml:space="preserve"> Trong phạm vi công việc của Hợp đồng, Bên B có nghĩa vụ tuân thủ các yêu cầu của Hợp đồng thầu chính theo nguyên tắc back to back, Hồ sơ thiết kế, Chỉ dẫn kỹ thuật và chỉ dẫn hợp pháp của Chủ đầu tư, Tư vấn giám sát, Bên A. Các nghĩa vụ của Bên A đối với Chủ đầu tư theo Hợp đồng thầu chính liên quan đến phạm vi công việc của Bên B được áp dụng tương ứng đối với Bên B, trừ các nội dung về giá, tạm ứng, thanh toán đã được quy định riêng tại Hợp đồng này. Trường hợp do lỗi của Bên B mà Chủ đầu tư từ chối nghiệm thu, giảm trừ thanh toán, yêu cầu sửa chữa, bồi thường hoặc áp dụng chế tài đối với Bên A, Bên B phải khắc phục và hoàn trả cho Bên A toàn bộ chi phí, thiệt hại, tiền phạt phát sinh tương ứng.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 Đối với biện pháp hệ cừ, văng chống, Bên B phải thuê tổ chức tư vấn đủ điều kiện năng lực thẩm tra trước khi trình Bên A phê duyệt; chi phí thẩm tra do Bên B chịu.</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5.7.</w:t>
      </w:r>
      <w:r>
        <w:rPr>
          <w:rFonts w:ascii="Times New Roman" w:hAnsi="Times New Roman"/>
          <w:sz w:val="26"/>
          <w:szCs w:val="26"/>
        </w:rPr>
        <w:t xml:space="preserve"> Đối với công việc không bảo đảm chất lượng, Bên B phải sửa chữa; trường hợp không sửa chữa được thì phải phá dỡ, thi công lại ngay khi có yêu cầu của Bên A. Bên B chịu toàn bộ chi phí liên quan và bồi thường toàn bộ thiệt hại mà Bên A phải gánh chịu do sai sót của Bên B.</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5.8.</w:t>
      </w:r>
      <w:r>
        <w:rPr>
          <w:rFonts w:ascii="Times New Roman" w:hAnsi="Times New Roman"/>
          <w:sz w:val="26"/>
          <w:szCs w:val="26"/>
        </w:rPr>
        <w:t xml:space="preserve"> Bên B chịu trách nhiệm hoàn thành công việc của Hợp đồng bằng chi phí của mình đến khi bàn giao Hạng mục công trình và hoàn thành nghĩa vụ bảo hành.</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5.9.</w:t>
      </w:r>
      <w:r>
        <w:rPr>
          <w:rFonts w:ascii="Times New Roman" w:hAnsi="Times New Roman"/>
          <w:sz w:val="26"/>
          <w:szCs w:val="26"/>
        </w:rPr>
        <w:t xml:space="preserve"> Mọi tổn thất, hư hỏng đối với Hạng mục công trình, người lao động, vật liệu, máy móc, thiết bị phát sinh do lỗi của Bên B thì Bên B phải sửa chữa, khắc phục, bồi thường bằng chi phí của mình.</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 xml:space="preserve">5.10. </w:t>
      </w:r>
      <w:r>
        <w:rPr>
          <w:rFonts w:ascii="Times New Roman" w:hAnsi="Times New Roman"/>
          <w:sz w:val="26"/>
          <w:szCs w:val="26"/>
        </w:rPr>
        <w:t>Bên B chịu trách nhiệm về chất lượng công tác chống thấm phần ngầm. Trước khi nghiệm thu, Bên B phải thực hiện thí nghiệm, thử kín nước (ngâm nước, thử áp) theo Chỉ dẫn kỹ thuật và yêu cầu của Bên A; mọi vị trí thấm, rò rỉ phát hiện trong thời gian thi công và bảo hành phải được Bên B xử lý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d) Việc kiểm tra, nghiệm thu của Bên A không miễn trừ, không làm giảm trách nhiệm của Bên B theo Hợp đồng và pháp luật. Số lượng hồ sơ nghiệm thu hoàn thành: </w:t>
      </w:r>
      <w:r>
        <w:rPr>
          <w:rFonts w:ascii="Times New Roman" w:hAnsi="Times New Roman"/>
          <w:sz w:val="26"/>
          <w:szCs w:val="26"/>
          <w:highlight w:val="yellow"/>
        </w:rPr>
        <w:t>08</w:t>
      </w:r>
      <w:r>
        <w:rPr>
          <w:rFonts w:ascii="Times New Roman" w:hAnsi="Times New Roman"/>
          <w:sz w:val="26"/>
          <w:szCs w:val="26"/>
        </w:rPr>
        <w:t xml:space="preserve"> bộ.</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Được Bên A chấp thuận nghiệm thu bàn giao Hạng mục công trình. Bên B phải thông báo bằng văn bản cho Bên A tối thiểu </w:t>
      </w:r>
      <w:r>
        <w:rPr>
          <w:rFonts w:ascii="Times New Roman" w:hAnsi="Times New Roman"/>
          <w:sz w:val="26"/>
          <w:szCs w:val="26"/>
          <w:highlight w:val="yellow"/>
        </w:rPr>
        <w:t>07</w:t>
      </w:r>
      <w:r>
        <w:rPr>
          <w:rFonts w:ascii="Times New Roman" w:hAnsi="Times New Roman"/>
          <w:sz w:val="26"/>
          <w:szCs w:val="26"/>
        </w:rPr>
        <w:t xml:space="preserve"> ngày trước khi Hạng mục công trình hoàn thành và sẵn sàng nghiệm thu, bàn giao.</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và/hoặc tự thực hiện hoặc thuê Nhà thầu khác thực hiện; toàn bộ chi phí phát sinh được khấu trừ vào giá trị thanh toán của Bên B.</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a) Tiến độ thực hiện Hợp đồng gồm các mốc bắt buộc sau, làm căn cứ xác định vi phạm và phạt chậm tiến độ:</w:t>
      </w:r>
    </w:p>
    <w:p>
      <w:pPr>
        <w:pStyle w:val="Normal"/>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Khởi công thi công hệ cừ, văng chống: </w:t>
      </w:r>
      <w:r>
        <w:rPr>
          <w:rFonts w:ascii="Times New Roman" w:hAnsi="Times New Roman"/>
          <w:sz w:val="26"/>
          <w:szCs w:val="26"/>
          <w:highlight w:val="yellow"/>
        </w:rPr>
        <w:t>ngày ……/……/2026</w:t>
      </w:r>
    </w:p>
    <w:p>
      <w:pPr>
        <w:pStyle w:val="Normal"/>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Hoàn thành kết cấu phần ngầm đến cao độ ±0.00: </w:t>
      </w:r>
      <w:r>
        <w:rPr>
          <w:rFonts w:ascii="Times New Roman" w:hAnsi="Times New Roman"/>
          <w:sz w:val="26"/>
          <w:szCs w:val="26"/>
          <w:highlight w:val="yellow"/>
        </w:rPr>
        <w:t>ngày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Hoàn thành công tác chống thấm phần ngầm, tháo dỡ hệ văng chống, nhổ cừ và bàn giao Hạng mục công trình: </w:t>
      </w:r>
      <w:r>
        <w:rPr>
          <w:rFonts w:ascii="Times New Roman" w:hAnsi="Times New Roman"/>
          <w:sz w:val="26"/>
          <w:szCs w:val="26"/>
          <w:highlight w:val="yellow"/>
        </w:rPr>
        <w:t>ngày ……/……/……</w:t>
      </w:r>
    </w:p>
    <w:p>
      <w:pPr>
        <w:pStyle w:val="Normal"/>
        <w:spacing w:lineRule="auto" w:line="276" w:before="0" w:after="120"/>
        <w:jc w:val="both"/>
        <w:rPr>
          <w:rFonts w:ascii="Times New Roman" w:hAnsi="Times New Roman"/>
          <w:sz w:val="26"/>
          <w:szCs w:val="26"/>
        </w:rPr>
      </w:pPr>
      <w:commentRangeStart w:id="2"/>
      <w:r>
        <w:rPr>
          <w:rFonts w:ascii="Times New Roman" w:hAnsi="Times New Roman"/>
          <w:sz w:val="26"/>
          <w:szCs w:val="26"/>
        </w:rPr>
        <w:t xml:space="preserve">- Tổng thời gian thực hiện Hợp đồng: </w:t>
      </w:r>
      <w:r>
        <w:rPr>
          <w:rFonts w:ascii="Times New Roman" w:hAnsi="Times New Roman"/>
          <w:sz w:val="26"/>
          <w:szCs w:val="26"/>
          <w:highlight w:val="yellow"/>
        </w:rPr>
        <w:t>268</w:t>
      </w:r>
      <w:r>
        <w:rPr>
          <w:rFonts w:ascii="Times New Roman" w:hAnsi="Times New Roman"/>
          <w:sz w:val="26"/>
          <w:szCs w:val="26"/>
        </w:rPr>
        <w:t xml:space="preserve"> ngày (liên tục, bao gồm cả thứ Bảy, Chủ nhật, ngày nghỉ lễ, Tết) kể từ ngày ký Hợp đồng.</w:t>
      </w:r>
      <w:commentRangeEnd w:id="2"/>
      <w:r>
        <w:commentReference w:id="2"/>
      </w:r>
      <w:r>
        <w:rPr>
          <w:rFonts w:ascii="Times New Roman" w:hAnsi="Times New Roman"/>
          <w:sz w:val="26"/>
          <w:szCs w:val="26"/>
        </w:rPr>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7.2. Ngày bắt đầu và hoàn thành </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Ngày bắt đầu: kể từ ngày ký Hợp đồng. Các mốc tiến độ cụ thể tại Điều 7.1 do hai bên thống nhất và là bộ phận không tách rời của Hợp đồng. Trong vòng 05 ngày kể từ ngày ký Hợp đồng, Bên B phải trình Bên A tiến độ thi công chi tiết; tiến độ phải phù hợp với tiến độ thi công công tác đất của Nhà thầu khác và phải được Bên A chấp thuận. Việc chậm tạm ứng, chậm bàn giao từng phần mặt bằng không do lỗi của Bên A không làm thay đổi ngày bắt đầu.</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Khi Bên A yêu cầu thi công theo từng đợt, hai bên xác nhận khối lượng từng đợt làm căn cứ bàn giao mặt bằng. Bên B có nghĩa vụ huy động máy móc, thiết bị, nhân lực, vật tư đến Công trường, thi công đúng tiến độ đã được chấp thuận và liên tục cho đến khi hoàn thành.</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 Bên B phải điều chỉnh tiến độ theo yêu cầu của Bên A;</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phải huy động đủ máy móc, thiết bị, vật tư, nhân lực để thực hiện công việc theo yêu cầu của Bên A trong thời hạn quy định, bảo đảm Bên A hoàn thành nghĩa vụ theo Hợp đồng thầu chính;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e) Khi chậm tiến độ, Bên B phải áp dụng biện pháp bổ sung, kể cả tăng ca, làm thêm giờ, làm vào ngày nghỉ, bằng chi phí của mình để bảo đảm tiến độ của Bên A. Bên B phải bồi thường toàn bộ thiệt hại mà Bên A phải gánh chịu do Bên B chậm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f) Khi tiến độ thực tế không phù hợp với tiến độ đã được chấp thuận, Bên A có quyền yêu cầu Bên B lập tiến độ điều chỉnh, nêu rõ biện pháp bảo đảm hoàn thành đúng các mốc tiến độ bắt buộc;</w:t>
      </w:r>
    </w:p>
    <w:p>
      <w:pPr>
        <w:pStyle w:val="Normal"/>
        <w:tabs>
          <w:tab w:val="clear" w:pos="720"/>
          <w:tab w:val="left" w:pos="6750" w:leader="none"/>
        </w:tabs>
        <w:spacing w:lineRule="auto" w:line="276" w:before="0" w:after="120"/>
        <w:jc w:val="both"/>
        <w:rPr>
          <w:rFonts w:ascii="Times New Roman" w:hAnsi="Times New Roman"/>
          <w:sz w:val="26"/>
          <w:szCs w:val="26"/>
        </w:rPr>
      </w:pPr>
      <w:r>
        <w:rPr>
          <w:rFonts w:ascii="Times New Roman" w:hAnsi="Times New Roman"/>
          <w:sz w:val="26"/>
          <w:szCs w:val="26"/>
        </w:rPr>
        <w:t>g)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 Thời hạn hoàn thành, bàn giao: theo Điều 7.1 và Tiến độ được Bên A chấp thuận.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7.3. Hậu quả của việc chậm tiến độ thực hiện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 Ngoài ra, Bên B phải bồi thường toàn bộ thiệt hại của Bên A, bao gồm khoản tiền Bên A bị Chủ đầu tư phạt chậm tiến độ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bằng chi phí của mình.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Trong vòng 07 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hiện phần việc này và thiệt hại liên quan được khấu trừ vào giá trị thanh toán của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bảo hiểm trách nhiệm dân sự đối với bên thứ ba cho phần công việc của Bên B. Bên B phải nộp cho Bên A bản sao chứng thực hợp đồng/giấy chứng nhận bảo hiểm còn hiệu lực trước khi huy động thiết bị, nhân lực vào Công trường và không muộn hơn </w:t>
      </w:r>
      <w:r>
        <w:rPr>
          <w:rFonts w:ascii="Times New Roman" w:hAnsi="Times New Roman"/>
          <w:sz w:val="26"/>
          <w:szCs w:val="26"/>
          <w:highlight w:val="yellow"/>
        </w:rPr>
        <w:t>30</w:t>
      </w:r>
      <w:r>
        <w:rPr>
          <w:rFonts w:ascii="Times New Roman" w:hAnsi="Times New Roman"/>
          <w:sz w:val="26"/>
          <w:szCs w:val="26"/>
        </w:rPr>
        <w:t xml:space="preserve"> ngày kể từ ngày ký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pPr>
        <w:pStyle w:val="Normal"/>
        <w:tabs>
          <w:tab w:val="clear" w:pos="720"/>
          <w:tab w:val="left" w:pos="709" w:leader="none"/>
        </w:tabs>
        <w:spacing w:lineRule="auto" w:line="276" w:before="0" w:after="120"/>
        <w:jc w:val="both"/>
        <w:rPr>
          <w:rFonts w:ascii="Times New Roman" w:hAnsi="Times New Roman"/>
          <w:b/>
          <w:bCs/>
          <w:sz w:val="26"/>
          <w:szCs w:val="26"/>
          <w:highlight w:val="yellow"/>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Thời hạn bảo hành: </w:t>
      </w:r>
      <w:r>
        <w:rPr>
          <w:rFonts w:ascii="Times New Roman" w:hAnsi="Times New Roman"/>
          <w:sz w:val="26"/>
          <w:szCs w:val="26"/>
          <w:highlight w:val="yellow"/>
        </w:rPr>
        <w:t>24</w:t>
      </w:r>
      <w:r>
        <w:rPr>
          <w:rFonts w:ascii="Times New Roman" w:hAnsi="Times New Roman"/>
          <w:sz w:val="26"/>
          <w:szCs w:val="26"/>
        </w:rPr>
        <w:t xml:space="preserve"> tháng (riêng công tác chống thấm: </w:t>
      </w:r>
      <w:r>
        <w:rPr>
          <w:rFonts w:ascii="Times New Roman" w:hAnsi="Times New Roman"/>
          <w:sz w:val="26"/>
          <w:szCs w:val="26"/>
          <w:highlight w:val="yellow"/>
        </w:rPr>
        <w:t>60</w:t>
      </w:r>
      <w:r>
        <w:rPr>
          <w:rFonts w:ascii="Times New Roman" w:hAnsi="Times New Roman"/>
          <w:sz w:val="26"/>
          <w:szCs w:val="26"/>
        </w:rPr>
        <w:t xml:space="preserve"> tháng) kể từ ngày Chủ đầu tư ký biên bản nghiệm thu hoàn thành Công trình đưa vào sử dụng, nhưng không ngắn hơn thời hạn bảo hành mà Bên A phải chịu theo Hợp đồng thầu chính.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 bảo hành</w:t>
      </w:r>
      <w:r>
        <w:rPr>
          <w:rFonts w:ascii="Times New Roman" w:hAnsi="Times New Roman"/>
          <w:sz w:val="26"/>
          <w:szCs w:val="26"/>
        </w:rPr>
        <w:t xml:space="preserve">: </w:t>
      </w:r>
      <w:r>
        <w:rPr>
          <w:rFonts w:ascii="Times New Roman" w:hAnsi="Times New Roman"/>
          <w:sz w:val="26"/>
          <w:szCs w:val="26"/>
          <w:highlight w:val="yellow"/>
        </w:rPr>
        <w:t>03</w:t>
      </w:r>
      <w:r>
        <w:rPr>
          <w:rFonts w:ascii="Times New Roman" w:hAnsi="Times New Roman"/>
          <w:sz w:val="26"/>
          <w:szCs w:val="26"/>
        </w:rPr>
        <w:t>% giá trị quyết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w:t>
      </w:r>
      <w:r>
        <w:rPr>
          <w:rFonts w:ascii="Times New Roman" w:hAnsi="Times New Roman"/>
          <w:sz w:val="26"/>
          <w:szCs w:val="26"/>
          <w:highlight w:val="yellow"/>
        </w:rPr>
        <w:t>03</w:t>
      </w:r>
      <w:r>
        <w:rPr>
          <w:rFonts w:ascii="Times New Roman" w:hAnsi="Times New Roman"/>
          <w:sz w:val="26"/>
          <w:szCs w:val="26"/>
        </w:rPr>
        <w:t xml:space="preserve"> ngày (đối với sự cố khẩn cấp, thấm, rò rỉ nước: </w:t>
      </w:r>
      <w:r>
        <w:rPr>
          <w:rFonts w:ascii="Times New Roman" w:hAnsi="Times New Roman"/>
          <w:sz w:val="26"/>
          <w:szCs w:val="26"/>
          <w:highlight w:val="yellow"/>
        </w:rPr>
        <w:t>24</w:t>
      </w:r>
      <w:r>
        <w:rPr>
          <w:rFonts w:ascii="Times New Roman" w:hAnsi="Times New Roman"/>
          <w:sz w:val="26"/>
          <w:szCs w:val="26"/>
        </w:rPr>
        <w:t xml:space="preserve"> giờ) kể từ khi nhận được thông báo, Bên A có quyền tự thực hiện hoặc thuê Nhà thầu khác thực hiện; toàn bộ chi phí được khấu trừ vào khoản Bên A còn phải thanh toán cho Bên B, tiền bảo hành hoặc thu từ bảo lãnh bảo hành. Trường hợp các khoản trên không đủ, Bên B phải hoàn trả phần còn thiếu trong vòng </w:t>
      </w:r>
      <w:r>
        <w:rPr>
          <w:rFonts w:ascii="Times New Roman" w:hAnsi="Times New Roman"/>
          <w:sz w:val="26"/>
          <w:szCs w:val="26"/>
          <w:highlight w:val="yellow"/>
        </w:rPr>
        <w:t>05</w:t>
      </w:r>
      <w:r>
        <w:rPr>
          <w:rFonts w:ascii="Times New Roman" w:hAnsi="Times New Roman"/>
          <w:sz w:val="26"/>
          <w:szCs w:val="26"/>
        </w:rPr>
        <w:t xml:space="preserve"> ngày kể từ ngày nhận được thông báo; quá thời hạn này Bên B phải trả lãi chậm thanh toán bằng </w:t>
      </w:r>
      <w:r>
        <w:rPr>
          <w:rFonts w:ascii="Times New Roman" w:hAnsi="Times New Roman"/>
          <w:sz w:val="26"/>
          <w:szCs w:val="26"/>
          <w:highlight w:val="yellow"/>
        </w:rPr>
        <w:t>150</w:t>
      </w:r>
      <w:r>
        <w:rPr>
          <w:rFonts w:ascii="Times New Roman" w:hAnsi="Times New Roman"/>
          <w:sz w:val="26"/>
          <w:szCs w:val="26"/>
        </w:rPr>
        <w:t>% lãi suất tiết kiệm kỳ hạn 01 tháng do Ngân hàng TMCP Ngoại thương Việt Nam công bố tại thời điểm tính, nhân với số tiền và thời gian chậm thanh toán.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Bên B được hoàn trả tiền bảo hành sau khi kết thúc thời hạn bảo hành và được Bên A xác nhận hoàn thành nghĩa vụ bảo hành. Trường hợp Bên B nộp bảo lãnh bảo hành có giá trị bằng </w:t>
      </w:r>
      <w:r>
        <w:rPr>
          <w:rFonts w:ascii="Times New Roman" w:hAnsi="Times New Roman"/>
          <w:sz w:val="26"/>
          <w:szCs w:val="26"/>
          <w:highlight w:val="yellow"/>
        </w:rPr>
        <w:t>03</w:t>
      </w:r>
      <w:r>
        <w:rPr>
          <w:rFonts w:ascii="Times New Roman" w:hAnsi="Times New Roman"/>
          <w:sz w:val="26"/>
          <w:szCs w:val="26"/>
        </w:rPr>
        <w:t>% giá trị quyết toán theo Điều 20.3,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theo đơn giá cố định. Đơn giá không được điều chỉnh trong suốt thời gian thực hiện Hợp đồng, kể cả khi có biến động giá vật liệu, nhân công, nhiên liệu, máy thi công, trừ trường hợp pháp luật có quy định bắt buộc điều chỉnh hoặc Bên A được Chủ đầu tư chấp thuận điều chỉnh tương ứng theo Hợp đồng thầu chính.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commentRangeStart w:id="3"/>
      <w:r>
        <w:rPr>
          <w:rFonts w:ascii="Times New Roman" w:hAnsi="Times New Roman"/>
          <w:sz w:val="26"/>
          <w:szCs w:val="26"/>
        </w:rPr>
        <w:t xml:space="preserve">a) Giá Hợp đồng (tạm tính): </w:t>
      </w:r>
      <w:r>
        <w:rPr>
          <w:rFonts w:ascii="Times New Roman" w:hAnsi="Times New Roman"/>
          <w:sz w:val="26"/>
          <w:szCs w:val="26"/>
          <w:highlight w:val="yellow"/>
        </w:rPr>
        <w:t>215.928.265.204</w:t>
      </w:r>
      <w:r>
        <w:rPr>
          <w:rFonts w:ascii="Times New Roman" w:hAnsi="Times New Roman"/>
          <w:sz w:val="26"/>
          <w:szCs w:val="26"/>
        </w:rPr>
        <w:t xml:space="preserve"> đồng, đã bao gồm thuế GTGT 8% (Bằng chữ: </w:t>
      </w:r>
      <w:r>
        <w:rPr>
          <w:rFonts w:ascii="Times New Roman" w:hAnsi="Times New Roman"/>
          <w:sz w:val="26"/>
          <w:szCs w:val="26"/>
          <w:highlight w:val="yellow"/>
        </w:rPr>
        <w:t>Hai trăm mười lăm tỷ, chín trăm hai mươi tám triệu, hai trăm sáu mươi lăm nghìn, hai trăm linh bốn đồng</w:t>
      </w:r>
      <w:r>
        <w:rPr>
          <w:rFonts w:ascii="Times New Roman" w:hAnsi="Times New Roman"/>
          <w:sz w:val="26"/>
          <w:szCs w:val="26"/>
        </w:rPr>
        <w:t xml:space="preserve">). Trong đó: giá trị trước thuế </w:t>
      </w:r>
      <w:r>
        <w:rPr>
          <w:rFonts w:ascii="Times New Roman" w:hAnsi="Times New Roman"/>
          <w:sz w:val="26"/>
          <w:szCs w:val="26"/>
          <w:highlight w:val="yellow"/>
        </w:rPr>
        <w:t>199.933.578.893</w:t>
      </w:r>
      <w:r>
        <w:rPr>
          <w:rFonts w:ascii="Times New Roman" w:hAnsi="Times New Roman"/>
          <w:sz w:val="26"/>
          <w:szCs w:val="26"/>
        </w:rPr>
        <w:t xml:space="preserve"> đồng; thuế GTGT 8% </w:t>
      </w:r>
      <w:r>
        <w:rPr>
          <w:rFonts w:ascii="Times New Roman" w:hAnsi="Times New Roman"/>
          <w:sz w:val="26"/>
          <w:szCs w:val="26"/>
          <w:highlight w:val="yellow"/>
        </w:rPr>
        <w:t>15.994.686.311</w:t>
      </w:r>
      <w:r>
        <w:rPr>
          <w:rFonts w:ascii="Times New Roman" w:hAnsi="Times New Roman"/>
          <w:sz w:val="26"/>
          <w:szCs w:val="26"/>
        </w:rPr>
        <w:t xml:space="preserve"> đồng. Thuế suất GTGT áp dụng theo quy định tại thời điểm xuất hóa đơn.</w:t>
      </w:r>
      <w:commentRangeEnd w:id="3"/>
      <w:r>
        <w:commentReference w:id="3"/>
      </w:r>
      <w:r>
        <w:rPr>
          <w:rFonts w:ascii="Times New Roman" w:hAnsi="Times New Roman"/>
          <w:sz w:val="26"/>
          <w:szCs w:val="26"/>
        </w:rPr>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Bên B cung cấp toàn bộ vật liệu chính, vật liệu phụ và chịu toàn bộ chi phí hao hụt vật liệu trong quá trình thi công.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Giá trị tạm ứng: </w:t>
      </w:r>
      <w:r>
        <w:rPr>
          <w:rFonts w:ascii="Times New Roman" w:hAnsi="Times New Roman"/>
          <w:sz w:val="26"/>
          <w:szCs w:val="26"/>
          <w:highlight w:val="yellow"/>
        </w:rPr>
        <w:t>20</w:t>
      </w:r>
      <w:r>
        <w:rPr>
          <w:rFonts w:ascii="Times New Roman" w:hAnsi="Times New Roman"/>
          <w:sz w:val="26"/>
          <w:szCs w:val="26"/>
        </w:rPr>
        <w:t xml:space="preserve">% giá trị Hợp đồng trước thuế GTGT, tương ứng </w:t>
      </w:r>
      <w:r>
        <w:rPr>
          <w:rFonts w:ascii="Times New Roman" w:hAnsi="Times New Roman"/>
          <w:sz w:val="26"/>
          <w:szCs w:val="26"/>
          <w:highlight w:val="yellow"/>
        </w:rPr>
        <w:t>39.986.715.779</w:t>
      </w:r>
      <w:r>
        <w:rPr>
          <w:rFonts w:ascii="Times New Roman" w:hAnsi="Times New Roman"/>
          <w:sz w:val="26"/>
          <w:szCs w:val="26"/>
        </w:rPr>
        <w:t xml:space="preserve"> đồng. Bên A tạm ứng trong vòng 15 ngày làm việc kể từ ngày nhận đủ các hồ sơ hợp lệ sau của Bên B:</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Hợp đồng đã được ký kết;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Thư đề nghị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05</w:t>
      </w:r>
      <w:r>
        <w:rPr>
          <w:rFonts w:ascii="Times New Roman" w:hAnsi="Times New Roman"/>
          <w:sz w:val="26"/>
          <w:szCs w:val="26"/>
        </w:rPr>
        <w:t>% giá trị Hợp đồng theo Điều 20.2;</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100</w:t>
      </w:r>
      <w:r>
        <w:rPr>
          <w:rFonts w:ascii="Times New Roman" w:hAnsi="Times New Roman"/>
          <w:sz w:val="26"/>
          <w:szCs w:val="26"/>
        </w:rPr>
        <w:t>% số tiền tạm ứng theo Điều 20.1;</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Biên bản xác nhận thiết bị thi công đã tập kết tại Công trường, có xác nhận của Bên A;</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Giá trị thu hồi tạm ứng  = GTTƯ x [GTHT/(GTHĐ x </w:t>
      </w:r>
      <w:r>
        <w:rPr>
          <w:rFonts w:ascii="Times New Roman" w:hAnsi="Times New Roman"/>
          <w:sz w:val="26"/>
          <w:szCs w:val="26"/>
          <w:highlight w:val="yellow"/>
        </w:rPr>
        <w:t>80</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GTHT: Giá trị hoàn thành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GTHĐ: Giá trị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Theo yêu cầu của cơ quan nhà nước có thẩm quyền hoặc của Bên A, Bên B có nghĩa vụ chứng minh việc sử dụng tiền tạm ứng đúng mục đích bằng hóa đơn, chứng từ. Trường hợp sử dụng sai mục đích, Bên A có quyền thu hồi ngay toàn bộ tiền tạm ứng.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commentRangeStart w:id="4"/>
      <w:r>
        <w:rPr>
          <w:rFonts w:ascii="Times New Roman" w:hAnsi="Times New Roman"/>
          <w:b/>
          <w:bCs/>
          <w:sz w:val="26"/>
          <w:szCs w:val="26"/>
        </w:rPr>
        <w:t>a) Thanh toán theo đợt:</w:t>
      </w:r>
      <w:r>
        <w:rPr>
          <w:rFonts w:ascii="Times New Roman" w:hAnsi="Times New Roman"/>
          <w:sz w:val="26"/>
          <w:szCs w:val="26"/>
        </w:rPr>
        <w:t xml:space="preserve"> Bên A thanh toán cho Bên B </w:t>
      </w:r>
      <w:r>
        <w:rPr>
          <w:rFonts w:ascii="Times New Roman" w:hAnsi="Times New Roman"/>
          <w:sz w:val="26"/>
          <w:szCs w:val="26"/>
        </w:rPr>
        <w:t xml:space="preserve">đến </w:t>
      </w:r>
      <w:r>
        <w:rPr>
          <w:rFonts w:ascii="Times New Roman" w:hAnsi="Times New Roman"/>
          <w:sz w:val="26"/>
          <w:szCs w:val="26"/>
          <w:highlight w:val="yellow"/>
        </w:rPr>
        <w:t>90</w:t>
      </w:r>
      <w:r>
        <w:rPr>
          <w:rFonts w:ascii="Times New Roman" w:hAnsi="Times New Roman"/>
          <w:sz w:val="26"/>
          <w:szCs w:val="26"/>
        </w:rPr>
        <w:t xml:space="preserve">% giá trị khối lượng hoàn thành được nghiệm thu của từng đợt (giá trị đề nghị thanh toán mỗi đợt tối thiểu </w:t>
      </w:r>
      <w:r>
        <w:rPr>
          <w:rFonts w:ascii="Times New Roman" w:hAnsi="Times New Roman"/>
          <w:sz w:val="26"/>
          <w:szCs w:val="26"/>
          <w:highlight w:val="yellow"/>
        </w:rPr>
        <w:t>2.000.000.000</w:t>
      </w:r>
      <w:r>
        <w:rPr>
          <w:rFonts w:ascii="Times New Roman" w:hAnsi="Times New Roman"/>
          <w:sz w:val="26"/>
          <w:szCs w:val="26"/>
        </w:rPr>
        <w:t xml:space="preserve"> đồng), sau khi trừ tiền thu hồi tạm ứng và các khoản khấu trừ (nếu có). Hồ sơ thanh toán theo đợt thực hiện theo nguyên tắc back to back với Hợp đồng thầu chính, gồm:</w:t>
      </w:r>
      <w:commentRangeEnd w:id="4"/>
      <w:r>
        <w:commentReference w:id="4"/>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riêng công tác quan trắc công trình lân cận và thí nghiệm chống thấm phải có đề cương, báo cáo kết quả quan trắc, thí nghiệm;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 Tư vấn giám sát và Chủ đầu tư xác nhận (khối lượng xác định theo bản vẽ hoàn công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Phần phát sinh sẽ được hai bên lập thành Phụ lục Hợp đồng sau khi giá trị phần phát sinh được Chủ đầu tư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(theo mẫu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Hóa đơn GTGT hợp lệ. Số lượng hồ sơ thanh toán: </w:t>
      </w:r>
      <w:r>
        <w:rPr>
          <w:rFonts w:ascii="Times New Roman" w:hAnsi="Times New Roman"/>
          <w:sz w:val="26"/>
          <w:szCs w:val="26"/>
          <w:highlight w:val="yellow"/>
        </w:rPr>
        <w:t>08</w:t>
      </w:r>
      <w:r>
        <w:rPr>
          <w:rFonts w:ascii="Times New Roman" w:hAnsi="Times New Roman"/>
          <w:sz w:val="26"/>
          <w:szCs w:val="26"/>
        </w:rPr>
        <w:t xml:space="preserve"> bộ.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Giá trị phần Công tác trọn gói tại Biểu 01 [Chi tiết giá hợp đồng] được thanh toán theo tỷ lệ giá trị khối lượng công tác thi công chính hoàn thành trên tổng giá trị công tác thi công chính của Hợp đồng, hoặc theo giá trị công việc Công tác chuẩn bị, Biện pháp thi công được nghiệm thu, áp dụng giá trị nào thấp hơn.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Thời hạn xác nhận hồ sơ và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Thời hạn xem xét, xác nhận hồ sơ thanh toán của Bên A, Tư vấn giám sát và Chủ đầu tư thực hiện theo nguyên tắc back to back với thời hạn xem xét, phê duyệt hồ sơ thanh toán của Chủ đầu tư và Tư vấn giám sát theo Hợp đồng thầu chính.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Bên B có trách nhiệm phối hợp với Bên A hoàn thiện hồ sơ thanh toán đáp ứng yêu cầu của Tư vấn giám sát, Chủ đầu tư để Bên A kịp thời nộp hồ sơ thanh toán cho Chủ đầu tư.</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commentRangeStart w:id="5"/>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 và Chủ đầu tư phê duyệt giá trị quyết toán phần công việc tương ứng theo Hợp đồng thầu chính. Hồ sơ quyết toán thực hiện theo nguyên tắc back to back với Hợp đồng thầu chính, gồm:</w:t>
      </w:r>
      <w:commentRangeEnd w:id="5"/>
      <w:r>
        <w:commentReference w:id="5"/>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Giấy đề nghị quyết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Hồ sơ chất lượng và các hồ sơ liên quan khác:</w:t>
      </w:r>
    </w:p>
    <w:p>
      <w:pPr>
        <w:pStyle w:val="ListParagraph"/>
        <w:spacing w:before="0" w:after="120"/>
        <w:ind w:left="0"/>
        <w:contextualSpacing w:val="false"/>
        <w:jc w:val="both"/>
        <w:rPr>
          <w:rFonts w:ascii="Times New Roman" w:hAnsi="Times New Roman"/>
          <w:b/>
          <w:bCs/>
          <w:sz w:val="26"/>
          <w:szCs w:val="26"/>
          <w:lang w:val="en-US" w:eastAsia="en-US"/>
        </w:rPr>
      </w:pPr>
      <w:r>
        <w:rPr>
          <w:rFonts w:ascii="Times New Roman" w:hAnsi="Times New Roman"/>
          <w:b/>
          <w:bCs/>
          <w:sz w:val="26"/>
          <w:szCs w:val="26"/>
          <w:lang w:val="en-US" w:eastAsia="en-US"/>
        </w:rPr>
        <w:t>Phần thi công: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Hồ sơ, bản vẽ hoàn công đã được các bên xác nhận;</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xml:space="preserve">- Hồ sơ nghiệm thu gồm: </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Biên bản nghiệm thu bàn giao Hạng mục công trình;</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Các biên bản nghiệm thu công việc hoàn thành;</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Hồ sơ nghiệm thu vật liệu đầu vào, kết quả thí nghiệm;</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Các biên bản hiện trường.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Nhật ký thi công;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Hồ sơ quyết toán (giá trị hoàn thành) bao gồm:</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Bảng giá trị công việc hoàn thành theo hợp đồng;</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Bảng xác định giá trị quyết toán Hợp đồng, bao gồm bảng xác định giá trị khối lượng phát sinh ngoài phạm vi Hợp đồng (nếu có) đã được lập thành phụ lục Hợp đồng;</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Bảng Tổng hợp các khoản thưởng, phạt, khấu trừ Hợp đồng và các hồ sơ liên quan.</w:t>
      </w:r>
    </w:p>
    <w:p>
      <w:pPr>
        <w:pStyle w:val="ListParagraph"/>
        <w:spacing w:before="0" w:after="120"/>
        <w:ind w:left="0"/>
        <w:contextualSpacing w:val="false"/>
        <w:jc w:val="both"/>
        <w:rPr>
          <w:rFonts w:ascii="Times New Roman" w:hAnsi="Times New Roman"/>
          <w:b/>
          <w:bCs/>
          <w:sz w:val="26"/>
          <w:szCs w:val="26"/>
          <w:lang w:val="en-US" w:eastAsia="en-US"/>
        </w:rPr>
      </w:pPr>
      <w:r>
        <w:rPr>
          <w:rFonts w:ascii="Times New Roman" w:hAnsi="Times New Roman"/>
          <w:b/>
          <w:bCs/>
          <w:sz w:val="26"/>
          <w:szCs w:val="26"/>
          <w:lang w:val="en-US" w:eastAsia="en-US"/>
        </w:rPr>
        <w:t>Phần Công tác chuẩn bị, Biện pháp thi công: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Biên bản nghiệm thu hoàn thành Công tác chuẩn bị;</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Biên bản nghiệm thu hoàn thành Các Công tác thuộc phần Biện pháp thi công;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Các hồ sơ liên quan khác.</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Hóa đơn GTGT tương ứng toàn bộ giá trị quyết toán Hợp đồng (căn cứ giá trị quyết toán, Bên B xuất hóa đơn bổ sung hoặc điều chỉnh giảm theo quy định);</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xml:space="preserve">- Các tài liệu khác có liên quan theo quy định của pháp luật và yêu cầu của Chủ đầu tư. Số lượng hồ sơ quyết toán: </w:t>
      </w:r>
      <w:r>
        <w:rPr>
          <w:rFonts w:ascii="Times New Roman" w:hAnsi="Times New Roman"/>
          <w:sz w:val="26"/>
          <w:szCs w:val="26"/>
          <w:highlight w:val="yellow"/>
          <w:lang w:val="en-US" w:eastAsia="en-US"/>
        </w:rPr>
        <w:t>08</w:t>
      </w:r>
      <w:r>
        <w:rPr>
          <w:rFonts w:ascii="Times New Roman" w:hAnsi="Times New Roman"/>
          <w:sz w:val="26"/>
          <w:szCs w:val="26"/>
          <w:lang w:val="en-US" w:eastAsia="en-US"/>
        </w:rPr>
        <w:t xml:space="preserve"> bộ gốc.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t>
      </w:r>
      <w:r>
        <w:rPr>
          <w:rFonts w:ascii="Times New Roman" w:hAnsi="Times New Roman"/>
          <w:sz w:val="26"/>
          <w:szCs w:val="26"/>
          <w:highlight w:val="yellow"/>
        </w:rPr>
        <w:t>97</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03</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w:t>
      </w:r>
      <w:r>
        <w:rPr>
          <w:rFonts w:ascii="Times New Roman" w:hAnsi="Times New Roman"/>
          <w:sz w:val="26"/>
          <w:szCs w:val="26"/>
          <w:highlight w:val="yellow"/>
        </w:rPr>
        <w:t>03</w:t>
      </w:r>
      <w:r>
        <w:rPr>
          <w:rFonts w:ascii="Times New Roman" w:hAnsi="Times New Roman"/>
          <w:sz w:val="26"/>
          <w:szCs w:val="26"/>
        </w:rPr>
        <w:t xml:space="preserve">% giá trị quyết toán theo Điều 20.3, Bên A thanh toán đến </w:t>
      </w:r>
      <w:r>
        <w:rPr>
          <w:rFonts w:ascii="Times New Roman" w:hAnsi="Times New Roman"/>
          <w:sz w:val="26"/>
          <w:szCs w:val="26"/>
          <w:highlight w:val="yellow"/>
        </w:rPr>
        <w:t>100</w:t>
      </w:r>
      <w:r>
        <w:rPr>
          <w:rFonts w:ascii="Times New Roman" w:hAnsi="Times New Roman"/>
          <w:sz w:val="26"/>
          <w:szCs w:val="26"/>
        </w:rPr>
        <w:t>% giá trị quyết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w:t>
      </w:r>
      <w:r>
        <w:rPr>
          <w:rFonts w:ascii="Times New Roman" w:hAnsi="Times New Roman"/>
          <w:b/>
          <w:bCs/>
          <w:sz w:val="26"/>
          <w:szCs w:val="26"/>
          <w:highlight w:val="yellow"/>
        </w:rPr>
        <w:t>03</w:t>
      </w:r>
      <w:r>
        <w:rPr>
          <w:rFonts w:ascii="Times New Roman" w:hAnsi="Times New Roman"/>
          <w:b/>
          <w:bCs/>
          <w:sz w:val="26"/>
          <w:szCs w:val="26"/>
        </w:rPr>
        <w:t>% giá trị quyết toán)</w:t>
      </w:r>
      <w:r>
        <w:rPr>
          <w:rFonts w:ascii="Times New Roman" w:hAnsi="Times New Roman"/>
          <w:b/>
          <w:bCs/>
          <w:sz w:val="26"/>
          <w:szCs w:val="26"/>
        </w:rPr>
        <w:t xml:space="preserve"> trong trường hợp</w:t>
      </w:r>
      <w:r>
        <w:rPr>
          <w:rFonts w:ascii="Times New Roman" w:hAnsi="Times New Roman"/>
          <w:sz w:val="26"/>
          <w:szCs w:val="26"/>
        </w:rPr>
        <w:t xml:space="preserve">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nộp bảo lãnh bảo hành, Bên A giữ lại </w:t>
      </w:r>
      <w:r>
        <w:rPr>
          <w:rFonts w:ascii="Times New Roman" w:hAnsi="Times New Roman"/>
          <w:sz w:val="26"/>
          <w:szCs w:val="26"/>
          <w:highlight w:val="yellow"/>
        </w:rPr>
        <w:t>03</w:t>
      </w:r>
      <w:r>
        <w:rPr>
          <w:rFonts w:ascii="Times New Roman" w:hAnsi="Times New Roman"/>
          <w:sz w:val="26"/>
          <w:szCs w:val="26"/>
        </w:rPr>
        <w:t>% giá trị quyết toán và thanh toán cho Bên B khi kết thúc thời hạn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các khoản tạm ứng, thanh toán theo đợt trong vòng </w:t>
      </w:r>
      <w:r>
        <w:rPr>
          <w:rFonts w:ascii="Times New Roman" w:hAnsi="Times New Roman"/>
          <w:sz w:val="26"/>
          <w:szCs w:val="26"/>
          <w:highlight w:val="yellow"/>
        </w:rPr>
        <w:t>14</w:t>
      </w:r>
      <w:r>
        <w:rPr>
          <w:rFonts w:ascii="Times New Roman" w:hAnsi="Times New Roman"/>
          <w:sz w:val="26"/>
          <w:szCs w:val="26"/>
        </w:rPr>
        <w:t xml:space="preserve"> ngày kể từ ngày nhận đủ hồ sơ thanh toán hợp lệ của Bên B. Giá trị quyết toán còn lại được thanh toán trong vòng </w:t>
      </w:r>
      <w:r>
        <w:rPr>
          <w:rFonts w:ascii="Times New Roman" w:hAnsi="Times New Roman"/>
          <w:sz w:val="26"/>
          <w:szCs w:val="26"/>
          <w:highlight w:val="yellow"/>
        </w:rPr>
        <w:t>14</w:t>
      </w:r>
      <w:r>
        <w:rPr>
          <w:rFonts w:ascii="Times New Roman" w:hAnsi="Times New Roman"/>
          <w:sz w:val="26"/>
          <w:szCs w:val="26"/>
        </w:rPr>
        <w:t xml:space="preserve"> ngày kể từ ngày Bên A nhận được thanh toán tương ứng của Chủ đầu tư.</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Chủ đầu tư chậm thanh toán cho Bên A phần công việc tương ứng, thời hạn thanh toán cho Bên B được lùi tương ứng; Bên A không bị coi là vi phạm nghĩa vụ thanh toán và không phải trả lãi chậm thanh toán. Trường hợp Bên A chậm thanh toán do lỗi của Bên A, Bên A trả lãi chậm thanh toán theo lãi suất huy động tiền gửi kỳ hạn </w:t>
      </w:r>
      <w:r>
        <w:rPr>
          <w:rFonts w:ascii="Times New Roman" w:hAnsi="Times New Roman"/>
          <w:sz w:val="26"/>
          <w:szCs w:val="26"/>
          <w:highlight w:val="yellow"/>
        </w:rPr>
        <w:t>01</w:t>
      </w:r>
      <w:r>
        <w:rPr>
          <w:rFonts w:ascii="Times New Roman" w:hAnsi="Times New Roman"/>
          <w:sz w:val="26"/>
          <w:szCs w:val="26"/>
        </w:rPr>
        <w:t xml:space="preserve"> tháng do ngân hàng nơi Bên B mở tài khoản thanh toán công bố, tính trên số tiền và số ngày chậm thanh toán. Việc Bên A chậm thanh toán không là căn cứ để Bên B kéo dài tiến độ, yêu cầu bù tiến độ hoặc chi phí phát sinh.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thanh toán tiền bảo hành: trong vòng 20 ngày làm việc kể từ ngày Bên A nhận đủ hồ sơ thanh toán tiền bảo hành hợp lệ của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Khi tiến hành thanh toán giai đoạn, quyết toán, thanh lý Hợp đồng, Bên B gửi cho Bên A các tài liệu bao gồm như sau: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Công văn đề nghị thanh toán, trong đó ghi rõ giá trị hóa đơn đã xuất, số tiền Bên A đã thanh toán cho Bên B, số tiền Bên B còn được hưởng và tài khoản chuyển tiền;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Hoá đơn hợp lệ theo quy định của Bộ Tài Chính;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Phiếu giá thanh toán tạm thời có xác nhận của đại diện Bên A;</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Giá trị khối lượng hoàn thành xác nhận giữa kỳ là giá trị tạm thời. Bên A có quyền điều chỉnh, sửa đổi giá trị đã xác nhận ở các lần thanh toán trước trong bất kỳ lần thanh toán nào. Việc xác nhận hồ sơ thanh toán giữa kỳ không phải là sự chấp thuận, phê duyệt của Bên A đối với chất lượng công việc. Giá trị Bên A thanh toán cuối cùng cho Bên B là giá trị quyết toán Hợp đồng.</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10.9.</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10.10.</w:t>
      </w:r>
      <w:r>
        <w:rPr>
          <w:rFonts w:ascii="Times New Roman" w:hAnsi="Times New Roman"/>
          <w:sz w:val="26"/>
          <w:szCs w:val="26"/>
        </w:rPr>
        <w:t xml:space="preserve"> Bên A có quyền bù trừ mọi khoản Bên B phải trả cho Bên A vào các khoản thanh toán đến hạn cho Bên B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Tạm giữ khoản tiền tương ứng với các khoản phải khấu trừ, các khoản đang tranh chấp tại bất kỳ thời điểm nào trong quá trình thực hiện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Yêu cầu toàn bộ thiết bị, trang bị bảo hộ lao động của Bên B trên Công trường phải gắn biểu trưng (logo) 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cho Bên B hệ thống điện tạm, chiếu sáng thi công và hàng rào bao quanh Công trường theo Biểu 03; cung cấp nguồn điện thi công, điểm đấu nối nước tạm đến phạm vi Dự án.</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toàn bộ hoặc từng phần mặt bằng thi công mà Bên A nhận được từ Chủ đầu tư phù hợp với tiến độ; bàn giao hố đào theo từng giai đoạn sau khi Nhà thầu khác hoàn thành công tác đất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Thanh toán cho Bên B theo đúng thỏa thuận trong Hợp đồng.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Thanh toán chi phí dừng chờ cho Bên B chỉ khi đồng thời đáp ứng các điều kiện: (i) việc dừng chờ do lỗi trực tiếp của Bên A; (ii) kéo dài liên tục quá </w:t>
      </w:r>
      <w:r>
        <w:rPr>
          <w:rFonts w:ascii="Times New Roman" w:hAnsi="Times New Roman"/>
          <w:sz w:val="26"/>
          <w:szCs w:val="26"/>
          <w:highlight w:val="yellow"/>
        </w:rPr>
        <w:t>……</w:t>
      </w:r>
      <w:r>
        <w:rPr>
          <w:rFonts w:ascii="Times New Roman" w:hAnsi="Times New Roman"/>
          <w:sz w:val="26"/>
          <w:szCs w:val="26"/>
        </w:rPr>
        <w:t xml:space="preserve">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Bên B thực hiện quan trắc công trình lân cận theo Biểu 03. Bên B chịu toàn bộ chi phí khắc phục, bồi thường khi xảy ra sự cố sạt lở, lún, nứt, hư hỏng công trình lân cận, hạ tầng kỹ thuật do lỗi của Bên B.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4.2.</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(bao gồm bùn, đất thải từ hạ cừ, hút nước hố móng) đến bãi đổ hợp pháp, có hồ sơ chứng minh nguồn tiếp nhận; chịu trách nhiệm pháp lý và chi phí về vận chuyển, đổ thải, vệ sinh môi trường, an toàn giao thông.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hạ mực nước ngầm, tiêu thoát nước hố móng trong suốt thời gian thi công Phần ngầm, bảo đảm hố móng không bị ngập nước, kết cấu không bị đẩy nổi; chịu toàn bộ thiệt hại phát sinh do sự cố của hệ thống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80" w:name="_Toc323776361"/>
      <w:bookmarkStart w:id="81" w:name="_Toc323775524"/>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80"/>
      <w:bookmarkEnd w:id="81"/>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cho đến khi Bên B thực hiện đầy đủ biện pháp an toàn, hoặc Bên A tự thực hiện biện pháp khắc phục. Toàn bộ chi phí liên quan do Bên B chịu và được khấu trừ vào giá trị thanh toán;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sửa chữa, khắc phục, bồi thường bằng chi phí của mình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(bao gồm điều kiện địa chất, thủy văn, công trình lân cận, hạ tầng kỹ thuật) để xác định giá Hợp đồng. Bên B không được yêu cầu điều chỉnh giá Hợp đồng,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Trường hợp nguồn điện do Bên A cung cấp không đủ công suất, Bên B phải tự bố trí máy phát điện đủ công suất và nhiên liệu vận hành bằng chi phí của mình. Bên B phải bố trí nguồn điện dự phòng cho hệ thống hạ mực nước ngầm, bảo đảm vận hành liên tục.</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overflowPunct w:val="tru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13. PHÁT SINH, THAY ĐỔI </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13.1. Thực hiện công việc phát sinh, thay đổi</w:t>
      </w:r>
    </w:p>
    <w:p>
      <w:pPr>
        <w:pStyle w:val="ListParagraph"/>
        <w:numPr>
          <w:ilvl w:val="0"/>
          <w:numId w:val="8"/>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pPr>
        <w:pStyle w:val="ListParagraph"/>
        <w:numPr>
          <w:ilvl w:val="0"/>
          <w:numId w:val="8"/>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Đối với công việc phát sinh, thay đổi khẩn cấp liên quan đến công việc của Bên B, Bên B phải thực hiện ngay bằng nguồn lực hiện có.</w:t>
      </w:r>
    </w:p>
    <w:p>
      <w:pPr>
        <w:pStyle w:val="ListParagraph"/>
        <w:numPr>
          <w:ilvl w:val="0"/>
          <w:numId w:val="8"/>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Bên B có trách nhiệm lập và nộp Bên A hồ sơ khối lượng phát sinh, gồm biện pháp thi công và đơn giá, theo nguyên tắc:</w:t>
      </w:r>
    </w:p>
    <w:p>
      <w:pPr>
        <w:pStyle w:val="ListParagraph"/>
        <w:tabs>
          <w:tab w:val="clear" w:pos="720"/>
          <w:tab w:val="left" w:pos="284" w:leader="none"/>
        </w:tabs>
        <w:spacing w:before="0" w:after="120"/>
        <w:ind w:left="0"/>
        <w:contextualSpacing w:val="false"/>
        <w:jc w:val="both"/>
        <w:rPr>
          <w:rFonts w:ascii="Times New Roman" w:hAnsi="Times New Roman"/>
          <w:sz w:val="26"/>
          <w:szCs w:val="26"/>
        </w:rPr>
      </w:pPr>
      <w:r>
        <w:rPr>
          <w:rFonts w:ascii="Times New Roman" w:hAnsi="Times New Roman"/>
          <w:sz w:val="26"/>
          <w:szCs w:val="26"/>
        </w:rPr>
        <w:t>(i) Trường hợp khối lượng công việc phát sinh, thay đổi đã có đơn giá trong Hợp đồng thì sử dụng đơn giá trong Hợp đồng để thanh toán.</w:t>
      </w:r>
    </w:p>
    <w:p>
      <w:pPr>
        <w:pStyle w:val="ListParagraph"/>
        <w:tabs>
          <w:tab w:val="clear" w:pos="720"/>
          <w:tab w:val="left" w:pos="284" w:leader="none"/>
        </w:tabs>
        <w:spacing w:before="0" w:after="120"/>
        <w:ind w:left="0"/>
        <w:contextualSpacing w:val="false"/>
        <w:jc w:val="both"/>
        <w:rPr>
          <w:rFonts w:ascii="Times New Roman" w:hAnsi="Times New Roman"/>
          <w:strike/>
          <w:sz w:val="26"/>
          <w:szCs w:val="26"/>
          <w:lang w:val="en-US"/>
        </w:rPr>
      </w:pPr>
      <w:r>
        <w:rPr>
          <w:rFonts w:ascii="Times New Roman" w:hAnsi="Times New Roman"/>
          <w:sz w:val="26"/>
          <w:szCs w:val="26"/>
        </w:rPr>
        <w: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đơn giá được phê duyệt không vượt quá đơn giá Chủ đầu tư phê duyệt cho Bên A đối với công việc tương ứng sau khi trừ </w:t>
      </w:r>
      <w:r>
        <w:rPr>
          <w:rFonts w:ascii="Times New Roman" w:hAnsi="Times New Roman"/>
          <w:sz w:val="26"/>
          <w:szCs w:val="26"/>
          <w:highlight w:val="yellow"/>
        </w:rPr>
        <w:t>……</w:t>
      </w:r>
      <w:r>
        <w:rPr>
          <w:rFonts w:ascii="Times New Roman" w:hAnsi="Times New Roman"/>
          <w:sz w:val="26"/>
          <w:szCs w:val="26"/>
        </w:rPr>
        <w:t xml:space="preserve">% chi phí quản lý của Bên A. Bên B nộp hồ sơ phát sinh trong vòng </w:t>
      </w:r>
      <w:r>
        <w:rPr>
          <w:rFonts w:ascii="Times New Roman" w:hAnsi="Times New Roman"/>
          <w:sz w:val="26"/>
          <w:szCs w:val="26"/>
          <w:highlight w:val="yellow"/>
        </w:rPr>
        <w:t>07</w:t>
      </w:r>
      <w:r>
        <w:rPr>
          <w:rFonts w:ascii="Times New Roman" w:hAnsi="Times New Roman"/>
          <w:sz w:val="26"/>
          <w:szCs w:val="26"/>
        </w:rPr>
        <w:t xml:space="preserve"> ngày kể từ ngày nhận được yêu cầu; Bên A xem xét trong vòng </w:t>
      </w:r>
      <w:r>
        <w:rPr>
          <w:rFonts w:ascii="Times New Roman" w:hAnsi="Times New Roman"/>
          <w:sz w:val="26"/>
          <w:szCs w:val="26"/>
          <w:highlight w:val="yellow"/>
        </w:rPr>
        <w:t>14</w:t>
      </w:r>
      <w:r>
        <w:rPr>
          <w:rFonts w:ascii="Times New Roman" w:hAnsi="Times New Roman"/>
          <w:sz w:val="26"/>
          <w:szCs w:val="26"/>
        </w:rPr>
        <w:t xml:space="preserve"> ngày làm việc kể từ ngày nhận đủ hồ sơ hợp lệ. Việc Bên A không có ý kiến trong thời hạn nêu trên không được coi là chấp thuận.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(iii) Bên B kh</w:t>
      </w:r>
      <w:r>
        <w:rPr>
          <w:rFonts w:cs=".VnTime" w:ascii="Times New Roman" w:hAnsi="Times New Roman"/>
          <w:sz w:val="26"/>
          <w:szCs w:val="26"/>
        </w:rPr>
        <w:t>ô</w:t>
      </w:r>
      <w:r>
        <w:rPr>
          <w:rFonts w:ascii="Times New Roman" w:hAnsi="Times New Roman"/>
          <w:sz w:val="26"/>
          <w:szCs w:val="26"/>
        </w:rPr>
        <w:t xml:space="preserve">ng </w:t>
      </w:r>
      <w:r>
        <w:rPr>
          <w:rFonts w:cs="Calibri" w:ascii="Times New Roman" w:hAnsi="Times New Roman"/>
          <w:sz w:val="26"/>
          <w:szCs w:val="26"/>
        </w:rPr>
        <w:t>đượ</w:t>
      </w:r>
      <w:r>
        <w:rPr>
          <w:rFonts w:ascii="Times New Roman" w:hAnsi="Times New Roman"/>
          <w:sz w:val="26"/>
          <w:szCs w:val="26"/>
        </w:rPr>
        <w:t>c trì hoãn công việc (kể cả công việc phát sinh, thay đổi) đã được Bên A yêu cầu hoặc chấp thuận bằng văn bản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13.2. Thanh toán công việc phát sinh, thay đổi</w:t>
      </w:r>
    </w:p>
    <w:p>
      <w:pPr>
        <w:pStyle w:val="ListParagraph"/>
        <w:numPr>
          <w:ilvl w:val="0"/>
          <w:numId w:val="9"/>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13.1, Bên A không có nghĩa vụ thanh toán công việc phát sinh, thay đổi không được người đại diện có thẩm quyền của Bên A chấp thuận bằng văn bản.</w:t>
      </w:r>
    </w:p>
    <w:p>
      <w:pPr>
        <w:pStyle w:val="ListParagraph"/>
        <w:numPr>
          <w:ilvl w:val="0"/>
          <w:numId w:val="9"/>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 xml:space="preserve">Bên A thanh toán công việc phát sinh, thay đổi trong vòng 14 ngày làm việc kể từ ngày nhận </w:t>
      </w:r>
      <w:r>
        <w:rPr>
          <w:rFonts w:ascii="Times New Roman" w:hAnsi="Times New Roman"/>
          <w:sz w:val="26"/>
          <w:szCs w:val="26"/>
          <w:lang w:val="en-US"/>
        </w:rPr>
        <w:t xml:space="preserve">đủ </w:t>
      </w:r>
      <w:r>
        <w:rPr>
          <w:rFonts w:ascii="Times New Roman" w:hAnsi="Times New Roman"/>
          <w:sz w:val="26"/>
          <w:szCs w:val="26"/>
        </w:rPr>
        <w:t>hồ sơ thanh toán hợp lệ của Bên B.</w:t>
      </w:r>
    </w:p>
    <w:p>
      <w:pPr>
        <w:pStyle w:val="ListParagraph"/>
        <w:tabs>
          <w:tab w:val="clear" w:pos="720"/>
          <w:tab w:val="left" w:pos="284" w:leader="none"/>
        </w:tabs>
        <w:spacing w:before="0" w:after="120"/>
        <w:ind w:left="0"/>
        <w:contextualSpacing w:val="false"/>
        <w:jc w:val="both"/>
        <w:rPr>
          <w:rFonts w:ascii="Times New Roman" w:hAnsi="Times New Roman"/>
          <w:b/>
          <w:sz w:val="26"/>
          <w:szCs w:val="26"/>
          <w:lang w:val="en-US"/>
        </w:rPr>
      </w:pPr>
      <w:r>
        <w:rPr>
          <w:rFonts w:ascii="Times New Roman" w:hAnsi="Times New Roman"/>
          <w:b/>
          <w:sz w:val="26"/>
          <w:szCs w:val="26"/>
          <w:lang w:val="en-US"/>
        </w:rPr>
        <w:t>13.3. Các thay đổi không được coi là phát sinh</w:t>
      </w:r>
    </w:p>
    <w:p>
      <w:pPr>
        <w:pStyle w:val="ListParagraph"/>
        <w:tabs>
          <w:tab w:val="clear" w:pos="720"/>
          <w:tab w:val="left" w:pos="284" w:leader="none"/>
        </w:tabs>
        <w:spacing w:before="0" w:after="120"/>
        <w:ind w:left="0"/>
        <w:contextualSpacing w:val="false"/>
        <w:jc w:val="both"/>
        <w:rPr>
          <w:rFonts w:ascii="Times New Roman" w:hAnsi="Times New Roman"/>
          <w:sz w:val="26"/>
          <w:szCs w:val="26"/>
          <w:lang w:val="en-US"/>
        </w:rPr>
      </w:pPr>
      <w:r>
        <w:rPr>
          <w:rFonts w:ascii="Times New Roman" w:hAnsi="Times New Roman"/>
          <w:sz w:val="26"/>
          <w:szCs w:val="26"/>
          <w:lang w:val="en-US"/>
        </w:rPr>
        <w:t>Bên B được coi là đã nhận đủ hồ sơ, tài liệu, yêu cầu, tính chất của Dự án và hiểu rằng thiết kế, biện pháp kèm theo Hợp đồng là thiết kế, biện pháp tại thời điểm ký Hợp đồng. Thay đổi thiết kế, biện pháp theo yêu cầu của Chủ đầu tư, Tư vấn giám sát hoặc Bên A không làm thay đổi bản chất công việc của Hợp đồng không được coi là phát sinh.</w:t>
      </w:r>
    </w:p>
    <w:p>
      <w:pPr>
        <w:pStyle w:val="ListParagraph"/>
        <w:tabs>
          <w:tab w:val="clear" w:pos="720"/>
          <w:tab w:val="left" w:pos="284" w:leader="none"/>
        </w:tabs>
        <w:spacing w:before="0" w:after="120"/>
        <w:ind w:left="0"/>
        <w:contextualSpacing w:val="false"/>
        <w:jc w:val="both"/>
        <w:rPr>
          <w:rFonts w:ascii="Times New Roman" w:hAnsi="Times New Roman"/>
          <w:sz w:val="26"/>
          <w:szCs w:val="26"/>
          <w:lang w:val="en-US"/>
        </w:rPr>
      </w:pPr>
      <w:r>
        <w:rPr>
          <w:rFonts w:ascii="Times New Roman" w:hAnsi="Times New Roman"/>
          <w:sz w:val="26"/>
          <w:szCs w:val="26"/>
          <w:lang w:val="en-US"/>
        </w:rPr>
        <w:t>Các thay đổi không được coi là phát sinh gồm nhưng không giới hạn: thay đổi biện pháp chống đỡ hố đào, thay đổi trình tự thi công do phối hợp với Nhà thầu thi công công tác đất, thay đổi biện pháp thi công chống thấm, thay đổi phương pháp quản lý chất lượng, vệ sinh, an toàn, thay đổi tiêu chuẩn kỹ thuật vật liệu.</w:t>
      </w:r>
    </w:p>
    <w:p>
      <w:pPr>
        <w:pStyle w:val="Heading2"/>
        <w:spacing w:lineRule="auto" w:line="276" w:before="0" w:after="120"/>
        <w:jc w:val="left"/>
        <w:rPr>
          <w:rFonts w:ascii="Times New Roman" w:hAnsi="Times New Roman"/>
          <w:sz w:val="26"/>
          <w:szCs w:val="26"/>
        </w:rPr>
      </w:pPr>
      <w:commentRangeStart w:id="6"/>
      <w:r>
        <w:rPr>
          <w:rFonts w:ascii="Times New Roman" w:hAnsi="Times New Roman"/>
          <w:sz w:val="26"/>
          <w:szCs w:val="26"/>
        </w:rPr>
        <w:t>Điều 14. VẬT TƯ, VẬT LIỆU DO BÊN B CUNG CẤP</w:t>
      </w:r>
      <w:commentRangeEnd w:id="6"/>
      <w:r>
        <w:commentReference w:id="6"/>
      </w:r>
      <w:r>
        <w:rPr>
          <w:rFonts w:ascii="Times New Roman" w:hAnsi="Times New Roman"/>
          <w:sz w:val="26"/>
          <w:szCs w:val="26"/>
        </w:rPr>
      </w:r>
    </w:p>
    <w:p>
      <w:pPr>
        <w:pStyle w:val="Normal"/>
        <w:spacing w:lineRule="auto" w:line="276" w:before="0" w:after="120"/>
        <w:jc w:val="both"/>
        <w:rPr>
          <w:rFonts w:ascii="Times New Roman" w:hAnsi="Times New Roman"/>
          <w:b/>
          <w:sz w:val="26"/>
          <w:szCs w:val="26"/>
          <w:highlight w:val="yellow"/>
        </w:rPr>
      </w:pPr>
      <w:r>
        <w:rPr>
          <w:rFonts w:ascii="Times New Roman" w:hAnsi="Times New Roman"/>
          <w:b/>
          <w:sz w:val="26"/>
          <w:szCs w:val="26"/>
        </w:rPr>
        <w:t>14.1.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pPr>
        <w:pStyle w:val="Normal"/>
        <w:spacing w:lineRule="auto" w:line="276" w:before="0" w:after="120"/>
        <w:jc w:val="both"/>
        <w:rPr>
          <w:rFonts w:ascii="Times New Roman" w:hAnsi="Times New Roman"/>
          <w:sz w:val="26"/>
          <w:szCs w:val="26"/>
          <w:highlight w:val="yellow"/>
          <w:lang w:val="vi-VN"/>
        </w:rPr>
      </w:pPr>
      <w:r>
        <w:rPr>
          <w:rFonts w:ascii="Times New Roman" w:hAnsi="Times New Roman"/>
          <w:b/>
          <w:sz w:val="26"/>
          <w:szCs w:val="26"/>
          <w:lang w:val="vi-VN"/>
        </w:rPr>
        <w:t>14.2.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pPr>
        <w:pStyle w:val="Normal"/>
        <w:spacing w:lineRule="auto" w:line="276" w:before="0" w:after="120"/>
        <w:jc w:val="both"/>
        <w:rPr>
          <w:rFonts w:ascii="Times New Roman" w:hAnsi="Times New Roman"/>
          <w:strike/>
          <w:sz w:val="26"/>
          <w:szCs w:val="26"/>
          <w:highlight w:val="yellow"/>
          <w:lang w:val="vi-VN"/>
        </w:rPr>
      </w:pPr>
      <w:r>
        <w:rPr>
          <w:rFonts w:ascii="Times New Roman" w:hAnsi="Times New Roman"/>
          <w:b/>
          <w:sz w:val="26"/>
          <w:szCs w:val="26"/>
          <w:lang w:val="vi-VN"/>
        </w:rPr>
        <w:t>14.3.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pPr>
        <w:pStyle w:val="Normal"/>
        <w:spacing w:lineRule="auto" w:line="276" w:before="0" w:after="120"/>
        <w:jc w:val="both"/>
        <w:rPr>
          <w:rFonts w:ascii="Times New Roman" w:hAnsi="Times New Roman"/>
          <w:sz w:val="26"/>
          <w:szCs w:val="26"/>
          <w:highlight w:val="yellow"/>
          <w:lang w:val="vi-VN"/>
        </w:rPr>
      </w:pPr>
      <w:r>
        <w:rPr>
          <w:rFonts w:ascii="Times New Roman" w:hAnsi="Times New Roman"/>
          <w:b/>
          <w:sz w:val="26"/>
          <w:szCs w:val="26"/>
          <w:lang w:val="vi-VN"/>
        </w:rPr>
        <w:t>14.4. Bên B tự tổ chức tiếp nhận, bảo quản vật tư tại Công trường bằng chi phí của mình và chịu mọi rủi ro mất mát, hư hỏng vật tư cho đến khi bàn giao Hạng mục công trình.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15. SỬA ĐỔI, ĐIỀU CHỈNH HỢP ĐỒNG </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 Bên B chỉ được gia hạn thời gian hoàn thành trong các trường hợp và phạm vi Bên A được Chủ đầu tư chấp thuận gia hạn theo Hợp đồng thầu chính.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15.3.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xem xét gia hạn thời gian tương ứng; chi phí phát sinh (nếu có) chỉ được xem xét trong phạm vi Bên A được Chủ đầu tư chấp thuận bù đắp.</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Các trường hợp bất khả kháng.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(iv) Bên A chậm thanh toán quá </w:t>
      </w:r>
      <w:r>
        <w:rPr>
          <w:rFonts w:ascii="Times New Roman" w:hAnsi="Times New Roman"/>
          <w:sz w:val="26"/>
          <w:szCs w:val="26"/>
          <w:highlight w:val="yellow"/>
          <w:lang w:val="vi-VN"/>
        </w:rPr>
        <w:t>56</w:t>
      </w:r>
      <w:r>
        <w:rPr>
          <w:rFonts w:ascii="Times New Roman" w:hAnsi="Times New Roman"/>
          <w:sz w:val="26"/>
          <w:szCs w:val="26"/>
          <w:lang w:val="vi-VN"/>
        </w:rPr>
        <w:t xml:space="preserve"> ngày kể từ ngày đến hạn thanh toán (trừ trường hợp Chủ đầu tư chậm thanh toán theo Điều 10.3.2 điểm e): Bên B có quyền gửi văn bản thông báo tạm dừng phần công việc bị ảnh hưởng theo thời hạn báo trước tại điểm b khoản này. Bên B không được tạm dừng thi công trước khi hết thời hạn báo trước.</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b) Bên tạm dừng phải thông báo bằng văn bản cho bên kia ít nhất 28 ngày trước,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(iv) Hợp đồng thầu chính bị chấm dứt trước thời hạn: Bên A chỉ thanh toán giá trị khối lượng đã được nghiệm thu, không chịu phạt và không bồi thường cho Bên B.</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numPr>
          <w:ilvl w:val="0"/>
          <w:numId w:val="10"/>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Bên B ngừng thi công </w:t>
      </w:r>
      <w:r>
        <w:rPr>
          <w:rFonts w:ascii="Times New Roman" w:hAnsi="Times New Roman"/>
          <w:sz w:val="26"/>
          <w:szCs w:val="26"/>
          <w:highlight w:val="yellow"/>
          <w:lang w:val="vi-VN"/>
        </w:rPr>
        <w:t>14</w:t>
      </w:r>
      <w:r>
        <w:rPr>
          <w:rFonts w:ascii="Times New Roman" w:hAnsi="Times New Roman"/>
          <w:sz w:val="26"/>
          <w:szCs w:val="26"/>
          <w:lang w:val="vi-VN"/>
        </w:rPr>
        <w:t xml:space="preserve"> ngày liên tục không có lý do chính đáng;</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Công việc bị chậm quá </w:t>
      </w:r>
      <w:r>
        <w:rPr>
          <w:rFonts w:ascii="Times New Roman" w:hAnsi="Times New Roman"/>
          <w:sz w:val="26"/>
          <w:szCs w:val="26"/>
          <w:highlight w:val="yellow"/>
          <w:lang w:val="vi-VN"/>
        </w:rPr>
        <w:t>45</w:t>
      </w:r>
      <w:r>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Tổng số tiền phạt chậm tiến độ của Bên B đạt mức phạt tối đa theo Điều 18;</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vi phạm nghĩa vụ theo Hợp đồng và đã bị Bên A nhắc nhở bằng văn bản hoặc biên bản họp đến lần thứ ba;</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pPr>
        <w:pStyle w:val="Normal"/>
        <w:widowControl w:val="false"/>
        <w:numPr>
          <w:ilvl w:val="0"/>
          <w:numId w:val="10"/>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numPr>
          <w:ilvl w:val="0"/>
          <w:numId w:val="10"/>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chuyển nhượng Hợp đồng hoặc giao thầu lại toàn bộ hoặc một phần công việc khi chưa được Bên A chấp thuận bằng văn bản;</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lâm vào tình trạng phá sản, giải thể, bị đình chỉ hoạt động;</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nộp hoặc không gia hạn bảo lãnh theo quy định của Hợp đồng;</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Để xảy ra sự cố mất ổn định hệ cừ, văng chống, sạt lở hố đào hoặc gây hư hỏng công trình lân cận do lỗi của Bên B;</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B có quyền đơn phương chấm dứt Hợp đồng nhưng phải thông báo bằng văn bản trước cho Bên A tối thiểu là 28 ngày trong các trường hợp sau:</w:t>
      </w:r>
    </w:p>
    <w:p>
      <w:pPr>
        <w:pStyle w:val="ListParagraph"/>
        <w:numPr>
          <w:ilvl w:val="0"/>
          <w:numId w:val="23"/>
        </w:numPr>
        <w:spacing w:before="0" w:after="120"/>
        <w:ind w:hanging="0" w:left="0"/>
        <w:contextualSpacing w:val="false"/>
        <w:jc w:val="both"/>
        <w:rPr>
          <w:rFonts w:ascii="Times New Roman" w:hAnsi="Times New Roman"/>
          <w:sz w:val="26"/>
          <w:szCs w:val="26"/>
        </w:rPr>
      </w:pPr>
      <w:r>
        <w:rPr>
          <w:rFonts w:ascii="Times New Roman" w:hAnsi="Times New Roman"/>
          <w:sz w:val="26"/>
          <w:szCs w:val="26"/>
        </w:rPr>
        <w:t xml:space="preserve">Bên A bị phá sản hoặc vỡ nợ, bị đóng cửa, bị quản lý tài sản, bị đình chỉ hoạt động;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(ii) Bên A chậm thanh toán quá </w:t>
      </w:r>
      <w:r>
        <w:rPr>
          <w:rFonts w:ascii="Times New Roman" w:hAnsi="Times New Roman"/>
          <w:sz w:val="26"/>
          <w:szCs w:val="26"/>
          <w:highlight w:val="yellow"/>
        </w:rPr>
        <w:t>60</w:t>
      </w:r>
      <w:r>
        <w:rPr>
          <w:rFonts w:ascii="Times New Roman" w:hAnsi="Times New Roman"/>
          <w:sz w:val="26"/>
          <w:szCs w:val="26"/>
        </w:rPr>
        <w:t xml:space="preserve"> ngày so với thời hạn quy định tại Hợp đồng, trừ trường hợp Chủ đầu tư chậm thanh toán theo Điều 10.3.2 điểm e;</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(iii) Công trình bị tạm dừng quá </w:t>
      </w:r>
      <w:r>
        <w:rPr>
          <w:rFonts w:ascii="Times New Roman" w:hAnsi="Times New Roman"/>
          <w:sz w:val="26"/>
          <w:szCs w:val="26"/>
          <w:highlight w:val="yellow"/>
        </w:rPr>
        <w:t>60</w:t>
      </w:r>
      <w:r>
        <w:rPr>
          <w:rFonts w:ascii="Times New Roman" w:hAnsi="Times New Roman"/>
          <w:sz w:val="26"/>
          <w:szCs w:val="26"/>
        </w:rPr>
        <w:t xml:space="preserve"> ngày liên tục do lỗi của Bên A.</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d) Thủ tục chấm dứt hợp đồng:</w:t>
      </w:r>
    </w:p>
    <w:p>
      <w:pPr>
        <w:pStyle w:val="Normal"/>
        <w:numPr>
          <w:ilvl w:val="2"/>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Normal"/>
        <w:numPr>
          <w:ilvl w:val="2"/>
          <w:numId w:val="11"/>
        </w:numPr>
        <w:tabs>
          <w:tab w:val="clear" w:pos="720"/>
          <w:tab w:val="left" w:pos="567"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chấm dứt Hợp đồng theo điểm c khoản này, Bên A thanh toán cho Bên B: (1) giá trị khối lượng đã được nghiệm thu; (2) chi phí huy động, giải thể hợp lý theo Hợp đồng chưa được thanh toán; (3) giá trị vật tư đã đặt hàng không thể hủy, với điều kiện vật tư được bàn giao cho Bên A. Các khoản trên phải có chứng từ hợp lệ và biên bản xác nhận của hai bên. Bên A không bồi thường lợi nhuận dự kiến của phần việc chưa thực hiện.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18. PHẠT, BỒI THƯỜNG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Các bên thỏa thuận mức phạt và bồi thường theo Điều 86 Luật Xây dựng số 135/2025/QH15 và theo nguyên tắc back to back với Hợp đồng thầu chính. Tổng mức phạt vi phạm đối với Bên B không vượt quá </w:t>
      </w:r>
      <w:r>
        <w:rPr>
          <w:rFonts w:ascii="Times New Roman" w:hAnsi="Times New Roman"/>
          <w:sz w:val="26"/>
          <w:szCs w:val="26"/>
          <w:highlight w:val="yellow"/>
        </w:rPr>
        <w:t>……</w:t>
      </w:r>
      <w:r>
        <w:rPr>
          <w:rFonts w:ascii="Times New Roman" w:hAnsi="Times New Roman"/>
          <w:sz w:val="26"/>
          <w:szCs w:val="26"/>
        </w:rPr>
        <w:t>% giá trị Hợp đồng. Việc phạt vi phạm không loại trừ nghĩa vụ bồi thường toàn bộ thiệt hại thực tế của Bên A, bao gồm các khoản Bên A bị Chủ đầu tư phạt, khấu trừ, yêu cầu bồi thường do lỗi của Bên B. Bên A có quyền thu tiền phạt, tiền bồi thường bằng cách khấu trừ vào giá trị thanh toán hoặc thu từ bảo lãnh thực hiện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phải chịu phạt </w:t>
      </w:r>
      <w:r>
        <w:rPr>
          <w:rFonts w:ascii="Times New Roman" w:hAnsi="Times New Roman"/>
          <w:sz w:val="26"/>
          <w:szCs w:val="26"/>
          <w:highlight w:val="yellow"/>
        </w:rPr>
        <w:t>……</w:t>
      </w:r>
      <w:r>
        <w:rPr>
          <w:rFonts w:ascii="Times New Roman" w:hAnsi="Times New Roman"/>
          <w:sz w:val="26"/>
          <w:szCs w:val="26"/>
        </w:rPr>
        <w:t xml:space="preserve">% giá trị phần công việc vi phạm, đồng thời phải phá dỡ, làm lại hoặc hoàn thiện công việc bằng chi phí của mình và bồi thường thiệt hại thực tế cho Bên A. Trường hợp công việc đã chỉnh sửa quá </w:t>
      </w:r>
      <w:r>
        <w:rPr>
          <w:rFonts w:ascii="Times New Roman" w:hAnsi="Times New Roman"/>
          <w:sz w:val="26"/>
          <w:szCs w:val="26"/>
          <w:highlight w:val="yellow"/>
        </w:rPr>
        <w:t>02</w:t>
      </w:r>
      <w:r>
        <w:rPr>
          <w:rFonts w:ascii="Times New Roman" w:hAnsi="Times New Roman"/>
          <w:sz w:val="26"/>
          <w:szCs w:val="26"/>
        </w:rPr>
        <w:t xml:space="preserve"> lần mà vẫn không đạt yêu cầu, Bên B chịu phạt thêm </w:t>
      </w:r>
      <w:r>
        <w:rPr>
          <w:rFonts w:ascii="Times New Roman" w:hAnsi="Times New Roman"/>
          <w:sz w:val="26"/>
          <w:szCs w:val="26"/>
          <w:highlight w:val="yellow"/>
        </w:rPr>
        <w:t>05.000.000</w:t>
      </w:r>
      <w:r>
        <w:rPr>
          <w:rFonts w:ascii="Times New Roman" w:hAnsi="Times New Roman"/>
          <w:sz w:val="26"/>
          <w:szCs w:val="26"/>
        </w:rPr>
        <w:t xml:space="preserve"> đồng cho mỗi lỗi vi phạm hoặc mỗi lần chỉnh sửa.</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18.3. Phạt, bồi thường do chậm tiến độ:</w:t>
      </w:r>
    </w:p>
    <w:p>
      <w:pPr>
        <w:pStyle w:val="Normal"/>
        <w:spacing w:lineRule="auto" w:line="276" w:before="0" w:after="120"/>
        <w:jc w:val="both"/>
        <w:rPr>
          <w:rFonts w:ascii="Times New Roman" w:hAnsi="Times New Roman"/>
          <w:sz w:val="26"/>
          <w:szCs w:val="26"/>
        </w:rPr>
      </w:pPr>
      <w:commentRangeStart w:id="7"/>
      <w:r>
        <w:rPr>
          <w:rFonts w:ascii="Times New Roman" w:hAnsi="Times New Roman"/>
          <w:sz w:val="26"/>
          <w:szCs w:val="26"/>
        </w:rPr>
        <w:t xml:space="preserve">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0,05</w:t>
      </w:r>
      <w:r>
        <w:rPr>
          <w:rFonts w:ascii="Times New Roman" w:hAnsi="Times New Roman"/>
          <w:sz w:val="26"/>
          <w:szCs w:val="26"/>
        </w:rPr>
        <w:t xml:space="preserve">% giá trị Hợp đồng cho mỗi 01 tuần chậm so với từng mốc tiến độ quy định tại Điều 7.1 và Tiến độ chi tiết được Bên A chấp thuận; tổng mức phạt chậm tiến độ không vượt quá </w:t>
      </w:r>
      <w:r>
        <w:rPr>
          <w:rFonts w:ascii="Times New Roman" w:hAnsi="Times New Roman"/>
          <w:sz w:val="26"/>
          <w:szCs w:val="26"/>
          <w:highlight w:val="yellow"/>
        </w:rPr>
        <w:t>08</w:t>
      </w:r>
      <w:r>
        <w:rPr>
          <w:rFonts w:ascii="Times New Roman" w:hAnsi="Times New Roman"/>
          <w:sz w:val="26"/>
          <w:szCs w:val="26"/>
        </w:rPr>
        <w:t>% giá trị Hợp đồng. Việc phạt vi phạm không loại trừ quyền yêu cầu bồi thường thiệt hại của Bên A.</w:t>
      </w:r>
      <w:commentRangeEnd w:id="7"/>
      <w:r>
        <w:commentReference w:id="7"/>
      </w:r>
      <w:r>
        <w:rPr>
          <w:rFonts w:ascii="Times New Roman" w:hAnsi="Times New Roman"/>
          <w:sz w:val="26"/>
          <w:szCs w:val="26"/>
        </w:rPr>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18.4. Phạt, bồi thường do chậm khắc phục sai sót:</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khắc phục sai sót đúng thời hạn theo thông báo của Bên A, Bên B phải hoàn trả toàn bộ chi phí khắc phục thực tế của Bên A và chịu phạt </w:t>
      </w:r>
      <w:r>
        <w:rPr>
          <w:rFonts w:ascii="Times New Roman" w:hAnsi="Times New Roman"/>
          <w:sz w:val="26"/>
          <w:szCs w:val="26"/>
          <w:highlight w:val="yellow"/>
        </w:rPr>
        <w:t>……</w:t>
      </w:r>
      <w:r>
        <w:rPr>
          <w:rFonts w:ascii="Times New Roman" w:hAnsi="Times New Roman"/>
          <w:sz w:val="26"/>
          <w:szCs w:val="26"/>
        </w:rPr>
        <w:t>% chi phí khắc phục đó.</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18.5. Phạt, bồi thường do chậm đệ trình, giao nộp hồ sơ, tài liệu:</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chậm đệ trình, giao nộp hồ sơ, tài liệu theo quy định của Hợp đồng và/hoặc thông báo của Bên A, Bên B phải chịu phạt: lần nhắc nhở bằng văn bản thứ nhất: 20.000.000 đồng (hai mươi triệu đồng); mỗi lần nhắc nhở tiếp theo: gấp 02 lần mức phạt liền kề trước đó; tổng mức phạt đối với hành vi này không vượt quá </w:t>
      </w:r>
      <w:r>
        <w:rPr>
          <w:rFonts w:ascii="Times New Roman" w:hAnsi="Times New Roman"/>
          <w:sz w:val="26"/>
          <w:szCs w:val="26"/>
          <w:highlight w:val="yellow"/>
        </w:rPr>
        <w:t>……</w:t>
      </w:r>
      <w:r>
        <w:rPr>
          <w:rFonts w:ascii="Times New Roman" w:hAnsi="Times New Roman"/>
          <w:sz w:val="26"/>
          <w:szCs w:val="26"/>
        </w:rPr>
        <w:t>% giá trị Hợp đồng. Bên B phải bồi thường mọi thiệt hại cho Bên A, bên thứ ba (nếu có) do việc chậm trễ gây ra.</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18.6.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 đồng thời chịu phạt </w:t>
      </w:r>
      <w:r>
        <w:rPr>
          <w:rFonts w:ascii="Times New Roman" w:hAnsi="Times New Roman"/>
          <w:sz w:val="26"/>
          <w:szCs w:val="26"/>
          <w:highlight w:val="yellow"/>
        </w:rPr>
        <w:t>……</w:t>
      </w:r>
      <w:r>
        <w:rPr>
          <w:rFonts w:ascii="Times New Roman" w:hAnsi="Times New Roman"/>
          <w:sz w:val="26"/>
          <w:szCs w:val="26"/>
        </w:rPr>
        <w:t>% giá trị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b) Trường hợp chấm dứt Hợp đồng do lỗi của Bên A, Bên A thanh toán cho Bên B giá trị khối lượng đã được nghiệm thu hợp lệ đến thời điểm chấm dứt, sau khi trừ các khoản đã tạm ứng, thanh toán. Bên A không chịu phạt và không bồi thường lợi nhuận dự kiến của phần việc chưa thực hiện.</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18.7. Thưởng hợp đồng:</w:t>
      </w:r>
      <w:r>
        <w:rPr>
          <w:rFonts w:ascii="Times New Roman" w:hAnsi="Times New Roman"/>
          <w:sz w:val="26"/>
          <w:szCs w:val="26"/>
        </w:rPr>
        <w:t xml:space="preserve"> Không áp dụng.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19. QUYẾT TOÁN VÀ THANH LÝ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19.1. Quyết toán hợp đồng: </w:t>
      </w:r>
    </w:p>
    <w:p>
      <w:pPr>
        <w:pStyle w:val="Normal"/>
        <w:numPr>
          <w:ilvl w:val="0"/>
          <w:numId w:val="12"/>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và theo nguyên tắc back to back với Hợp đồng thầu chính, cụ thể:</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(i) Thời hạn nộp hồ sơ quyết toán Hợp đồng: Trong vòng </w:t>
      </w:r>
      <w:r>
        <w:rPr>
          <w:rFonts w:ascii="Times New Roman" w:hAnsi="Times New Roman"/>
          <w:bCs/>
          <w:sz w:val="26"/>
          <w:szCs w:val="26"/>
          <w:highlight w:val="yellow"/>
        </w:rPr>
        <w:t>30</w:t>
      </w:r>
      <w:r>
        <w:rPr>
          <w:rFonts w:ascii="Times New Roman" w:hAnsi="Times New Roman"/>
          <w:bCs/>
          <w:sz w:val="26"/>
          <w:szCs w:val="26"/>
        </w:rPr>
        <w:t xml:space="preserve"> ngày kể từ ngày ký biên bản nghiệm thu hoàn thành Hạng mục công trình.</w:t>
      </w:r>
    </w:p>
    <w:p>
      <w:pPr>
        <w:pStyle w:val="Normal"/>
        <w:tabs>
          <w:tab w:val="clear" w:pos="720"/>
          <w:tab w:val="left" w:pos="709" w:leader="none"/>
        </w:tabs>
        <w:spacing w:lineRule="auto" w:line="276" w:before="0" w:after="120"/>
        <w:jc w:val="both"/>
        <w:rPr>
          <w:rFonts w:ascii="Times New Roman" w:hAnsi="Times New Roman"/>
          <w:bCs/>
          <w:strike/>
          <w:sz w:val="26"/>
          <w:szCs w:val="26"/>
        </w:rPr>
      </w:pPr>
      <w:r>
        <w:rPr>
          <w:rFonts w:ascii="Times New Roman" w:hAnsi="Times New Roman"/>
          <w:bCs/>
          <w:sz w:val="26"/>
          <w:szCs w:val="26"/>
        </w:rPr>
        <w:t xml:space="preserve">(ii) Thành phần hồ sơ quyết toán Hợp đồng, bao gồm nhưng không giới hạn: (1) Bảng xác định giá trị quyết toán Hợp đồng (bao gồm giá trị khối lượng phát sinh ngoài phạm vi Hợp đồng, nếu có); (2) Biên bản nghiệm thu hoàn thành, bàn giao toàn bộ công việc; (3) Biên bản xác nhận khối lượng hoàn thành; (4) Hồ sơ chất lượng, hồ sơ hoàn công, nhật ký thi công; (5) Bảng tổng hợp các khoản phạt, khấu trừ; (6) Hóa đơn GTGT; (7) Giấy đề nghị quyết toán; (8) Các tài liệu khác theo yêu cầu của Bên A và Chủ đầu tư. Số lượng: </w:t>
      </w:r>
      <w:r>
        <w:rPr>
          <w:rFonts w:ascii="Times New Roman" w:hAnsi="Times New Roman"/>
          <w:bCs/>
          <w:sz w:val="26"/>
          <w:szCs w:val="26"/>
          <w:highlight w:val="yellow"/>
        </w:rPr>
        <w:t>08</w:t>
      </w:r>
      <w:r>
        <w:rPr>
          <w:rFonts w:ascii="Times New Roman" w:hAnsi="Times New Roman"/>
          <w:bCs/>
          <w:sz w:val="26"/>
          <w:szCs w:val="26"/>
        </w:rPr>
        <w:t xml:space="preserve"> bộ gốc.</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(iii) Thời hạn hoàn thành việc ký quyết toán Hợp đồng: Trong vòng 28 ngày kể từ ngày Bên A đã nhận được đầy đủ hồ sơ quyết toán Hợp đồng hợp lệ do Bên B lập theo quy định của Hợp đồng.</w:t>
      </w:r>
    </w:p>
    <w:p>
      <w:pPr>
        <w:pStyle w:val="Normal"/>
        <w:numPr>
          <w:ilvl w:val="0"/>
          <w:numId w:val="12"/>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pPr>
        <w:pStyle w:val="Normal"/>
        <w:numPr>
          <w:ilvl w:val="0"/>
          <w:numId w:val="12"/>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pPr>
        <w:pStyle w:val="Normal"/>
        <w:numPr>
          <w:ilvl w:val="0"/>
          <w:numId w:val="12"/>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19.2. Thanh lý hợp đồng: </w:t>
      </w:r>
    </w:p>
    <w:p>
      <w:pPr>
        <w:pStyle w:val="Normal"/>
        <w:widowControl w:val="false"/>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20. BẢO LÃNH</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20.1.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20.2.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20.3.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Áp dụng theo mẫu mà Bên A ban hành tại Biểu 06 đính kèm Hợp đồng này. Bảo lãnh bảo hành là bảo lãnh vô điều kiện và không hủy ngang dưới mọi hình thức, có giá trị bằng </w:t>
      </w:r>
      <w:r>
        <w:rPr>
          <w:rFonts w:ascii="Times New Roman" w:hAnsi="Times New Roman"/>
          <w:sz w:val="26"/>
          <w:szCs w:val="26"/>
          <w:highlight w:val="yellow"/>
        </w:rPr>
        <w:t>03</w:t>
      </w:r>
      <w:r>
        <w:rPr>
          <w:rFonts w:ascii="Times New Roman" w:hAnsi="Times New Roman"/>
          <w:sz w:val="26"/>
          <w:szCs w:val="26"/>
        </w:rPr>
        <w:t>% giá trị quyết toán Hợp đồng và có hiệu lực đến hết thời hạn bảo hành theo Hợp đồng cộng thêm 14 ngày.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21. TRANH CHẤP, GIẢI QUYẾT TRANH CHẤP</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21.2. Việc</w:t>
      </w:r>
      <w:r>
        <w:rPr>
          <w:rFonts w:ascii="Times New Roman" w:hAnsi="Times New Roman"/>
          <w:sz w:val="26"/>
          <w:szCs w:val="26"/>
        </w:rPr>
        <w:t xml:space="preserve"> 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22. ĐIỀU KHOẢN CHUNG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22.1.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22.2.</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22.3.</w:t>
      </w:r>
      <w:r>
        <w:rPr>
          <w:rFonts w:ascii="Times New Roman" w:hAnsi="Times New Roman"/>
          <w:sz w:val="26"/>
          <w:szCs w:val="26"/>
        </w:rPr>
        <w:t xml:space="preserve"> Hợp đồng này có hiệu lực kể từ ngày ký.</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22.4</w:t>
      </w:r>
      <w:r>
        <w:rPr>
          <w:rFonts w:ascii="Times New Roman" w:hAnsi="Times New Roman"/>
          <w:sz w:val="26"/>
          <w:szCs w:val="26"/>
        </w:rPr>
        <w:t>. Hợp đồng này được lập thành 07 bản gốc có giá trị pháp lý như nhau, Bên A giữ 04 bản, Bên B giữ 03 bản.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r>
    </w:p>
    <w:tbl>
      <w:tblPr>
        <w:tblW w:w="9072"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536"/>
        <w:gridCol w:w="4535"/>
      </w:tblGrid>
      <w:tr>
        <w:trPr/>
        <w:tc>
          <w:tcPr>
            <w:tcW w:w="453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535"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82" w:name="_Toc273427131"/>
            <w:bookmarkStart w:id="83" w:name="_Toc283298428"/>
            <w:bookmarkStart w:id="84" w:name="_Toc283736557"/>
            <w:bookmarkStart w:id="85" w:name="_Toc283735878"/>
            <w:bookmarkStart w:id="86" w:name="_Toc273003011"/>
            <w:bookmarkStart w:id="87" w:name="_Toc283736676"/>
            <w:bookmarkEnd w:id="82"/>
            <w:bookmarkEnd w:id="83"/>
            <w:bookmarkEnd w:id="84"/>
            <w:bookmarkEnd w:id="85"/>
            <w:bookmarkEnd w:id="86"/>
            <w:bookmarkEnd w:id="87"/>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highlight w:val="yellow"/>
        </w:rPr>
        <w:t>DANH MỤC BIỂU CHI TIẾT KÈM THEO HỢP ĐỒNG</w:t>
      </w:r>
    </w:p>
    <w:tbl>
      <w:tblPr>
        <w:tblW w:w="9658"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70"/>
        <w:gridCol w:w="1702"/>
        <w:gridCol w:w="7386"/>
      </w:tblGrid>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Yêu cầu thiết bị</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thương hiệu vật tư chính do Bên B cung cấp</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08</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Tiến độ thỏa thuận</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09</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Chỉ dẫn kỹ thuật</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10</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Bản vẽ thiết kế</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11</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Các tài liệu khác</w:t>
            </w:r>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rPr>
          <w:rFonts w:ascii="Times New Roman" w:hAnsi="Times New Roman"/>
          <w:b/>
          <w:bCs/>
          <w:sz w:val="26"/>
          <w:szCs w:val="26"/>
          <w:lang w:val="nl-NL"/>
        </w:rPr>
      </w:pPr>
      <w:r>
        <w:rPr>
          <w:rFonts w:ascii="Times New Roman" w:hAnsi="Times New Roman"/>
          <w:b/>
          <w:bCs/>
          <w:sz w:val="26"/>
          <w:szCs w:val="26"/>
          <w:lang w:val="nl-NL"/>
        </w:rPr>
      </w:r>
      <w:r>
        <w:br w:type="page"/>
      </w:r>
    </w:p>
    <w:p>
      <w:pPr>
        <w:pStyle w:val="Normal"/>
        <w:spacing w:lineRule="auto" w:line="276" w:before="0" w:after="120"/>
        <w:jc w:val="center"/>
        <w:rPr>
          <w:rFonts w:ascii="Times New Roman" w:hAnsi="Times New Roman"/>
          <w:b/>
          <w:bCs/>
          <w:sz w:val="26"/>
          <w:szCs w:val="26"/>
          <w:highlight w:val="yellow"/>
          <w:lang w:val="nl-NL"/>
        </w:rPr>
      </w:pPr>
      <w:commentRangeStart w:id="8"/>
      <w:r>
        <w:rPr>
          <w:rFonts w:ascii="Times New Roman" w:hAnsi="Times New Roman"/>
          <w:b/>
          <w:bCs/>
          <w:sz w:val="26"/>
          <w:szCs w:val="26"/>
          <w:highlight w:val="yellow"/>
          <w:lang w:val="nl-NL"/>
        </w:rPr>
        <w:t>BIỂU 01</w:t>
      </w:r>
      <w:commentRangeEnd w:id="8"/>
      <w:r>
        <w:commentReference w:id="8"/>
      </w: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vi-VN"/>
        </w:rPr>
        <w:t xml:space="preserve"> </w:t>
      </w:r>
      <w:r>
        <w:rPr>
          <w:rFonts w:ascii="Times New Roman" w:hAnsi="Times New Roman"/>
          <w:b/>
          <w:bCs/>
          <w:sz w:val="26"/>
          <w:szCs w:val="26"/>
          <w:highlight w:val="yellow"/>
          <w:lang w:val="nl-NL"/>
        </w:rPr>
        <w:t>BIỂU CHI TIẾT GIÁ HỢP ĐỒNG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p>
      <w:pPr>
        <w:pStyle w:val="Normal"/>
        <w:spacing w:before="60" w:after="60"/>
        <w:jc w:val="both"/>
        <w:rPr/>
      </w:pPr>
      <w:r>
        <w:rPr>
          <w:rFonts w:cs="Times New Roman" w:ascii="Times New Roman" w:hAnsi="Times New Roman"/>
          <w:sz w:val="22"/>
          <w:szCs w:val="22"/>
        </w:rPr>
        <w:t>Dự án: Xây dựng nhà ở cho lực lượng vũ trang Công an nhân dân tại ô đất C3-ODK3 và C3-ODK4 thuộc phân khu đô thị H2-4, Phường Yên Sở, Thành phố Hà Nội.</w:t>
      </w:r>
    </w:p>
    <w:p>
      <w:pPr>
        <w:pStyle w:val="Normal"/>
        <w:spacing w:before="60" w:after="60"/>
        <w:jc w:val="both"/>
        <w:rPr/>
      </w:pPr>
      <w:r>
        <w:rPr>
          <w:rFonts w:cs="Times New Roman" w:ascii="Times New Roman" w:hAnsi="Times New Roman"/>
          <w:sz w:val="22"/>
          <w:szCs w:val="22"/>
        </w:rPr>
        <w:t>Gói thầu: Thi công hệ cừ, văng chống, kết cấu phần ngầm và chống thấm phần ngầm cho khối nhà ở xã hội CT1.2 và CT2 (CT2.1, CT2.2, CT2.3).</w:t>
      </w:r>
    </w:p>
    <w:p>
      <w:pPr>
        <w:pStyle w:val="Normal"/>
        <w:spacing w:before="60" w:after="60"/>
        <w:jc w:val="both"/>
        <w:rPr/>
      </w:pPr>
      <w:r>
        <w:rPr>
          <w:rFonts w:cs="Times New Roman" w:ascii="Times New Roman" w:hAnsi="Times New Roman"/>
          <w:b/>
          <w:bCs/>
          <w:sz w:val="24"/>
          <w:szCs w:val="24"/>
        </w:rPr>
        <w:t>I. BẢNG TỔNG HỢP GIÁ TRỊ HỢP ĐỒNG</w:t>
      </w:r>
    </w:p>
    <w:p>
      <w:pPr>
        <w:pStyle w:val="Normal"/>
        <w:spacing w:before="60" w:after="60"/>
        <w:jc w:val="both"/>
        <w:rPr/>
      </w:pPr>
      <w:r>
        <w:rPr>
          <w:rFonts w:cs="Times New Roman"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Pr>
      <w:tblGrid>
        <w:gridCol w:w="700"/>
        <w:gridCol w:w="3972"/>
        <w:gridCol w:w="1999"/>
        <w:gridCol w:w="2400"/>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TT</w:t>
            </w:r>
          </w:p>
        </w:tc>
        <w:tc>
          <w:tcPr>
            <w:tcW w:w="3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Nội dung</w:t>
            </w:r>
          </w:p>
        </w:tc>
        <w:tc>
          <w:tcPr>
            <w:tcW w:w="19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Số tiền (VNĐ)</w:t>
            </w:r>
          </w:p>
        </w:tc>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Ghi chú</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1</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Chi phí tiện ích công trường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20"/>
                <w:szCs w:val="20"/>
              </w:rPr>
              <w:t>28.180.986.000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 Chi phí chung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20"/>
                <w:szCs w:val="20"/>
              </w:rPr>
              <w:t>20.778.337.000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i/>
                <w:iCs/>
                <w:sz w:val="18"/>
                <w:szCs w:val="18"/>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20"/>
                <w:szCs w:val="20"/>
              </w:rPr>
              <w:t>7.402.649.000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i/>
                <w:iCs/>
                <w:sz w:val="18"/>
                <w:szCs w:val="18"/>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2</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Phần biện pháp thi công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20"/>
                <w:szCs w:val="20"/>
              </w:rPr>
              <w:t>27.849.834.089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3</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Phần kết cấu ngầm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20"/>
                <w:szCs w:val="20"/>
              </w:rPr>
              <w:t>130.405.045.690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i/>
                <w:iCs/>
                <w:sz w:val="18"/>
                <w:szCs w:val="18"/>
              </w:rPr>
              <w:t>Không bao gồm công tác đất, chống mối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4</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Bể nước sinh hoạt</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20"/>
                <w:szCs w:val="20"/>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i/>
                <w:iCs/>
                <w:sz w:val="18"/>
                <w:szCs w:val="18"/>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5</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Bể nước PCCC</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20"/>
                <w:szCs w:val="20"/>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i/>
                <w:iCs/>
                <w:sz w:val="18"/>
                <w:szCs w:val="18"/>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6</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Bể nước xử lý nước thải</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20"/>
                <w:szCs w:val="20"/>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i/>
                <w:iCs/>
                <w:sz w:val="18"/>
                <w:szCs w:val="18"/>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7</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Phần chống thấm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20"/>
                <w:szCs w:val="20"/>
              </w:rPr>
              <w:t>5.713.276.503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i/>
                <w:iCs/>
                <w:sz w:val="18"/>
                <w:szCs w:val="18"/>
              </w:rPr>
              <w:t>Nền hầm và tường hầm</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8</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Móng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20"/>
                <w:szCs w:val="20"/>
              </w:rPr>
              <w:t>640.092.150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i/>
                <w:iCs/>
                <w:sz w:val="18"/>
                <w:szCs w:val="18"/>
              </w:rPr>
              <w:t>Không bao gồm cọc khoan nhồi, phá dỡ móng và cọc</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GIÁ TRỊ HỢP ĐỒNG TRƯỚC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20"/>
                <w:szCs w:val="20"/>
                <w:highlight w:val="yellow"/>
              </w:rPr>
              <w:t>199.933.578.893</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THUẾ GTGT 8%</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20"/>
                <w:szCs w:val="20"/>
                <w:highlight w:val="yellow"/>
              </w:rPr>
              <w:t>15.994.686.311</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GIÁ TRỊ HỢP ĐỒNG SAU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20"/>
                <w:szCs w:val="20"/>
                <w:highlight w:val="yellow"/>
              </w:rPr>
              <w:t>215.928.265.204</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r>
    </w:tbl>
    <w:p>
      <w:pPr>
        <w:pStyle w:val="Normal"/>
        <w:spacing w:before="60" w:after="60"/>
        <w:jc w:val="both"/>
        <w:rPr/>
      </w:pPr>
      <w:r>
        <w:rPr>
          <w:rFonts w:cs="Times New Roman" w:ascii="Times New Roman" w:hAnsi="Times New Roman"/>
          <w:b/>
          <w:bCs/>
          <w:sz w:val="22"/>
          <w:szCs w:val="22"/>
        </w:rPr>
        <w:t>Ghi chú:</w:t>
      </w:r>
    </w:p>
    <w:p>
      <w:pPr>
        <w:pStyle w:val="Normal"/>
        <w:spacing w:before="60" w:after="60"/>
        <w:jc w:val="both"/>
        <w:rPr/>
      </w:pPr>
      <w:r>
        <w:rPr>
          <w:rFonts w:cs="Times New Roman"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pPr>
        <w:pStyle w:val="Normal"/>
        <w:spacing w:before="60" w:after="60"/>
        <w:jc w:val="both"/>
        <w:rPr/>
      </w:pPr>
      <w:r>
        <w:rPr>
          <w:rFonts w:cs="Times New Roman"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w:t>
      </w:r>
    </w:p>
    <w:p>
      <w:pPr>
        <w:pStyle w:val="Normal"/>
        <w:spacing w:before="60" w:after="60"/>
        <w:jc w:val="both"/>
        <w:rPr/>
      </w:pPr>
      <w:r>
        <w:rPr>
          <w:rFonts w:cs="Times New Roman" w:ascii="Times New Roman" w:hAnsi="Times New Roman"/>
          <w:sz w:val="22"/>
          <w:szCs w:val="22"/>
        </w:rPr>
        <w:t>3. Đơn giá là đơn giá cố định, không điều chỉnh theo biến động giá vật tư (Điều 9.1). Chi phí chung và chi phí cẩu tháp là trọn gói.</w:t>
      </w:r>
    </w:p>
    <w:p>
      <w:pPr>
        <w:pStyle w:val="Normal"/>
        <w:spacing w:before="60" w:after="60"/>
        <w:jc w:val="both"/>
        <w:rPr/>
      </w:pPr>
      <w:r>
        <w:rPr>
          <w:rFonts w:cs="Times New Roman"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pPr>
        <w:pStyle w:val="Normal"/>
        <w:spacing w:before="60" w:after="60"/>
        <w:jc w:val="both"/>
        <w:rPr/>
      </w:pPr>
      <w:r>
        <w:rPr>
          <w:rFonts w:cs="Times New Roman" w:ascii="Times New Roman" w:hAnsi="Times New Roman"/>
          <w:b/>
          <w:bCs/>
          <w:sz w:val="24"/>
          <w:szCs w:val="24"/>
        </w:rPr>
        <w:t>II. BẢNG CHI TIẾT GIÁ TRỊ HỢP ĐỒNG</w:t>
      </w:r>
    </w:p>
    <w:p>
      <w:pPr>
        <w:pStyle w:val="Normal"/>
        <w:spacing w:before="60" w:after="60"/>
        <w:jc w:val="both"/>
        <w:rPr/>
      </w:pPr>
      <w:r>
        <w:rPr>
          <w:rFonts w:cs="Times New Roman"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Pr>
      <w:tblGrid>
        <w:gridCol w:w="449"/>
        <w:gridCol w:w="2151"/>
        <w:gridCol w:w="1150"/>
        <w:gridCol w:w="480"/>
        <w:gridCol w:w="779"/>
        <w:gridCol w:w="780"/>
        <w:gridCol w:w="780"/>
        <w:gridCol w:w="950"/>
        <w:gridCol w:w="1552"/>
      </w:tblGrid>
      <w:tr>
        <w:trPr>
          <w:tblHeader w:val="true"/>
          <w:cantSplit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18"/>
                <w:szCs w:val="18"/>
              </w:rPr>
              <w:t>STT</w:t>
            </w:r>
          </w:p>
        </w:tc>
        <w:tc>
          <w:tcPr>
            <w:tcW w:w="2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18"/>
                <w:szCs w:val="18"/>
              </w:rPr>
              <w:t>Công việc</w:t>
            </w:r>
          </w:p>
        </w:tc>
        <w:tc>
          <w:tcPr>
            <w:tcW w:w="11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18"/>
                <w:szCs w:val="18"/>
              </w:rPr>
              <w:t>Diễn giải</w:t>
            </w:r>
          </w:p>
        </w:tc>
        <w:tc>
          <w:tcPr>
            <w:tcW w:w="48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18"/>
                <w:szCs w:val="18"/>
              </w:rPr>
              <w:t>Đơn vị</w:t>
            </w:r>
          </w:p>
        </w:tc>
        <w:tc>
          <w:tcPr>
            <w:tcW w:w="77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18"/>
                <w:szCs w:val="18"/>
              </w:rPr>
              <w:t>KL Tòa CT1.2</w:t>
            </w:r>
          </w:p>
        </w:tc>
        <w:tc>
          <w:tcPr>
            <w:tcW w:w="78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18"/>
                <w:szCs w:val="18"/>
              </w:rPr>
              <w:t>KL Tòa CT2</w:t>
            </w:r>
          </w:p>
        </w:tc>
        <w:tc>
          <w:tcPr>
            <w:tcW w:w="78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18"/>
                <w:szCs w:val="18"/>
              </w:rPr>
              <w:t>KL Tổng</w:t>
            </w:r>
          </w:p>
        </w:tc>
        <w:tc>
          <w:tcPr>
            <w:tcW w:w="9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18"/>
                <w:szCs w:val="18"/>
              </w:rPr>
              <w:t>Đơn giá</w:t>
            </w:r>
          </w:p>
        </w:tc>
        <w:tc>
          <w:tcPr>
            <w:tcW w:w="15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18"/>
                <w:szCs w:val="18"/>
              </w:rPr>
              <w:t>Thành tiền</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18"/>
                <w:szCs w:val="18"/>
              </w:rPr>
              <w:t>II</w:t>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PHẦN NGẦM</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130.405.045.690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Bê tông</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3.887,93</w:t>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13.781,41</w:t>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17.669,34</w:t>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40.778.655.968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Rải nilong trước khi đổ lót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2.182,8</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8.163,9</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10.346,7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16.028</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165.836.908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lót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Mác  M100,150 (B7,5 /B10)</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234,26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984,92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1.219,18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2.292.680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2.795.180.661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7</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móng</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Mác 400 (B30)</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1.804,45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6.095,8</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7.900,25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2.249.713</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17.773.300.528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8</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cột, vách, tường</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Cột vách: Mác 500;</w:t>
              <w:br/>
              <w:t>Tường chắn đất: Mác 400W8 (áp dụng đơn giá phát sinh ở mục VI)</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730,27</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1.757,48</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2.487,75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2.413.720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6.004.725.172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9</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sàn</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Nền: Mác 400W8 (áp dụng đơn giá PS mục VI);</w:t>
              <w:br/>
              <w:t>Sàn: mác 400</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896,75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4.310,92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5.207,67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2.292.073</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11.936.363.926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10</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dầm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Mác 400 (B30)</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86,76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309,75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396,51</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2.292.073</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908.835.366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11</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thang bộ, ram dốc</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Mác 400 (B30)</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135,44</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322,53</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457,98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2.276.045</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1.042.372.847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12</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tăng cường sàn khu vực xe chạy, Ụ biện pháp, bịt sàn ram dốc biện pháp mác 400#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62,94</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2.415.758</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152.040.561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Cốt thép</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2.878,59</w:t>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71.387.468.163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14</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Cốt thép móng</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tấn</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324,8</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1.097,24</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1.422,05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24.515.176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34.861.694.045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15</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Cốt thép cột, vách, tường</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tấn</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131,45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316,35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447,79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24.515.176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10.977.760.881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16</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Cốt thép sàn</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tấn</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161,41</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775,97</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937,38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24.515.176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22.980.058.331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17</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Cốt thép dầm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tấn</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15,62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55,76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71,37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24.515.176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1.749.702.829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18</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Cốt thép tăng cường sàn khu vực xe chạy, Ụ biện pháp, bịt sàn ram dốc biện pháp</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tấn</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35,64</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22.956.075</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818.252.076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Ván khuôn</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44.379,01</w:t>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18.238.921.560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20</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Ván khuôn móng</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1.392,34</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2.628,26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4.020,6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407.100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1.636.786.260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21</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Ván khuôn cột, vách, tường</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4.590</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10.591,12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15.181,12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407.100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6.180.233.138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22</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Ván khuôn sàn</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2.397,1</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16.127,19</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18.524,29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407.100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7.541.238.459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23</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Ván khuôn dầm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719,7</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2.500,15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3.219,85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407.100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1.310.800.935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24</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Ván khuôn thang bộ, ram dốc</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1.588,3</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1.844,85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3.433,15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457.266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1.569.862.768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18"/>
                <w:szCs w:val="18"/>
              </w:rPr>
              <w:t>IV</w:t>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BỂ NƯỚC SINH HOẠT (TRONG HẦM B1)</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Kích thước bể 400m3, 10x15x3</w:t>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25</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vách bể nước sinh hoạt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tạm tính, chưa có thiết kế</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72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216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288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2.382.057</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26</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Ván khuôn vách bể nước sinh hoạt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480</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216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696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407.100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27</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Cốt thép vách bể nước sinh hoạt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tấn</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14,4</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43,2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24.515.176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18"/>
                <w:szCs w:val="18"/>
              </w:rPr>
              <w:t>V</w:t>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BỂ NƯỚC PCCC (TRONG HẦM B1)</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Kích thước bể 400m3, 10x15x3</w:t>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28</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vách bể nước PCCC</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tạm tính, chưa có thiết kế</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72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216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288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2.382.057</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29</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Ván khuôn vách bể nước PCCC</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480</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216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696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407.100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30</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Cốt thép vách bể nước PCCC</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tấn</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14,4</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43,2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24.515.176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18"/>
                <w:szCs w:val="18"/>
              </w:rPr>
              <w:t>VI</w:t>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BỂ NƯỚC XLNT (TRONG HẦM B1)</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Kích thước bể 525m3, 10x15x3.5</w:t>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31</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vách bể nước XLNT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tạm tính, chưa có thiết kế</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72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216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288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2.382.057</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32</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Ván khuôn vách bể nước XLNT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480</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216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696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407.100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33</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Cốt thép vách bể nước XLNT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tấn</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14,4</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43,2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24.515.176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18"/>
                <w:szCs w:val="18"/>
              </w:rPr>
              <w:t>V</w:t>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CÁC HẠNG MỤC KHÁC</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5.713.276.503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34</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Chống thấm nền</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2.182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8.163</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10.345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413.398</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4.276.602.310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35</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Chống thấm tường tầng hầm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1.281,04</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2.665,26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3.946,3</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364.056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1.436.674.193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18"/>
                <w:szCs w:val="18"/>
              </w:rPr>
              <w:t>VI</w:t>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PHẦN BIỆN PHÁP THI CÔNG</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27.849.834.089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CỪ VĂNG CT1.2</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Công tác cừ tường bao Dài 18m</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36</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Cừ larsen IV, dài 18m, tường bao</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bao gồm vận chuyển, nâng hạ, duy trì cừ</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9.216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9.216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654.898</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6.035.539.968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37</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Đóng cừ 18m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9.216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9.216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66.460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612.495.360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38</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Rút cừ 18m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9.216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9.216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35.108</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323.555.328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39</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Chi phí lưu cừ khi tiến độ thi công kéo dài do nguyên nhân khách quan</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md/ tháng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0</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Công tác cừ tường bao Dài 12m, cừ hố pít</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0</w:t>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40</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Cừ larsen IV, dài 12m, khu vực hố pít;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bao gồm vận chuyển, nâng hạ, duy trì cừ</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1.776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1.776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185.924</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330.201.024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41</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Đóng cừ 12m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1.776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1.776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67.890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120.572.640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42</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Rút cừ 12m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1.776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1.776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35.108</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62.351.808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Công tác văng chống khu vực tường bao hầm</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0</w:t>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43</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Văng chống H350x350x12x19 khu vực tường bao hầm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bao gồm vận chuyển, nâng hạ, duy trì cừ</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117.610,5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117.610,5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6.797</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799.398.568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44</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Lắp văng chống khu vực tường bao hầm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117.610,5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117.610,5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6.236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733.419.078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45</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Tháo văng chống khu vực tường bao hầm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117.610,5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117.610,5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2.902</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341.305.671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46</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Chi phí lưu văng chống khi tiến độ thi công kéo dài do nguyên nhân khách quan</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md/ tháng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0</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Công tác văng chống khu vực  hố pít</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0</w:t>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47</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Văng chống H350x350x12x19 khu vực hố pít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bao gồm vận chuyển, nâng hạ, duy trì cừ</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16.212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16.212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6.797</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110.192.964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48</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Lắp văng chống khu vực hố pít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16.212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16.212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6.236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101.098.032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49</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Tháo văng chống khu vực hố pít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16.212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16.212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2.902</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47.047.224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CỪ VĂNG CT2</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Công tác cừ tường bao Dài 18m</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50</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Cừ larsen IV, dài 18m, tường bao</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bao gồm vận chuyển, nâng hạ, duy trì cừ</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10.872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10.872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664.871</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7.228.477.512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51</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Đóng cừ 18m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10.872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10.872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67.472</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733.555.584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52</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Rút cừ 18m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10.872</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10.872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35.642</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387.499.824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53</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Chi phí lưu cừ khi tiến độ thi công kéo dài do nguyên nhân khách quan</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md/ tháng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Công tác cừ tường bao Dài 12m, cừ hố pít</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54</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Cừ larsen IV, dài 12m, khu vực hố pít;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bao gồm vận chuyển, nâng hạ, duy trì cừ</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5.328</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5.328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188.755</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1.005.686.640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55</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Đóng cừ 12m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5.328</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5.328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68.924</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367.227.072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56</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Rút cừ 12m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5.328</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5.328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35.642</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189.900.576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Công tác văng chống khu vực tường bao hầm</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0</w:t>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57</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Văng chống H350x350x12x19 khu vực tường bao hầm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bao gồm vận chuyển, nâng hạ, duy trì cừ</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180.547,5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180.547,5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6.900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1.245.777.750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58</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Lắp văng chống khu vực tường bao hầm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180.547,5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180.547,5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6.331</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1.143.046.222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59</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Tháo văng chống khu vực tường bao hầm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180.547,5</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180.547,5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2.946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531.892.935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60</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Chi phí lưu văng chống khi tiến độ thi công kéo dài do nguyên nhân khách quan</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md/ tháng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0</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Công tác văng chống khu vực  hố pít</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0</w:t>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61</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Văng chống H350x350x12x19 khu vực hố pít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bao gồm vận chuyển, nâng hạ, duy trì cừ</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31.626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31.626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6.900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218.219.400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62</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Lắp văng chống khu vực hố pít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31.626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31.626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6.331</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200.224.206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63</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Tháo văng chống khu vực hố pít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kg</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31.626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31.626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2.946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93.170.196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Biện pháp thi công khác</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57</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Lấp cát chèn cừ</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4.475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641.136</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2.869.083.600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64</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Bê tông chèn cừ M200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2.066.531</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86.794.302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64</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Đánh mặt bê tông chống nứt</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m2</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4.365,6</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16.327,8</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20.693,4</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16.028</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331.673.815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66</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và lắp đặt mạch ngừng chia zone theo biện pháp thi công của Nhà thầu, có băng cản nước</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md</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470</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414.869</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194.988.430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67</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Cung cấp và lắp đặt mạch ngừng chia zone theo biện pháp thi công của Nhà thầu không có băng cản nước</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md</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550</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235.083</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129.295.650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69</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Phá dỡ sàn bịt ram dốc biện pháp/ sàn tăng cường</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53,87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1.602.840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86.336.977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70</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Vận chuyển bê tông phá dỡ sàn bịt ram dốc biện pháp/ sàn tăng cường tương đương đất cấp IV ra khói công trình</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m3</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53,87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267.140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14.389.496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71</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Gia cố nền đất yếu (Bao gồm rải phên nứa chống chình và trạc rải gia cố đường giao thông, kho bãi)</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Gói</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641.136.129</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641.136.129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72</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Thu nước hố móng/ hạ mực nước ngầm</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Gói</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534.280.107</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534.280.107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18"/>
                <w:szCs w:val="18"/>
              </w:rPr>
              <w:t>VII</w:t>
            </w:r>
          </w:p>
        </w:tc>
        <w:tc>
          <w:tcPr>
            <w:tcW w:w="2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MÓNG CẨU THÁP</w:t>
            </w:r>
          </w:p>
        </w:tc>
        <w:tc>
          <w:tcPr>
            <w:tcW w:w="11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
          </w:p>
        </w:tc>
        <w:tc>
          <w:tcPr>
            <w:tcW w:w="4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77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9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rPr>
              <w:t>640.092.150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74</w:t>
            </w:r>
          </w:p>
        </w:tc>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Chi phí móng cẩu tháp</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18"/>
                <w:szCs w:val="18"/>
              </w:rPr>
              <w:t>Không bao gồm cọc của móng cẩu tháp, phá dỡ móng, cọc (Giai đoạn sau)</w:t>
            </w:r>
          </w:p>
        </w:tc>
        <w:tc>
          <w:tcPr>
            <w:tcW w:w="4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18"/>
                <w:szCs w:val="18"/>
              </w:rPr>
              <w:t>gói</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1</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sz w:val="18"/>
                <w:szCs w:val="18"/>
              </w:rPr>
              <w:t>640.092.150</w:t>
            </w:r>
          </w:p>
        </w:tc>
        <w:tc>
          <w:tcPr>
            <w:tcW w:w="15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pPr>
            <w:r>
              <w:rPr>
                <w:rFonts w:cs="Times New Roman" w:ascii="Times New Roman" w:hAnsi="Times New Roman"/>
                <w:b/>
                <w:bCs/>
                <w:sz w:val="18"/>
                <w:szCs w:val="18"/>
              </w:rPr>
              <w:t>640.092.150</w:t>
            </w:r>
          </w:p>
        </w:tc>
      </w:tr>
      <w:tr>
        <w:trPr>
          <w:cantSplit w:val="true"/>
        </w:trPr>
        <w:tc>
          <w:tcPr>
            <w:tcW w:w="7519"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TỔNG CỘNG</w:t>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highlight w:val="yellow"/>
              </w:rPr>
              <w:t>171.752.592.893</w:t>
            </w:r>
          </w:p>
        </w:tc>
      </w:tr>
      <w:tr>
        <w:trPr>
          <w:cantSplit w:val="true"/>
        </w:trPr>
        <w:tc>
          <w:tcPr>
            <w:tcW w:w="7519"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Chi phí chung (trọn gói)</w:t>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highlight w:val="yellow"/>
              </w:rPr>
              <w:t>20.778.337.000</w:t>
            </w:r>
          </w:p>
        </w:tc>
      </w:tr>
      <w:tr>
        <w:trPr>
          <w:cantSplit w:val="true"/>
        </w:trPr>
        <w:tc>
          <w:tcPr>
            <w:tcW w:w="7519"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Cẩu tháp (trọn gói)</w:t>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highlight w:val="yellow"/>
              </w:rPr>
              <w:t>7.402.649.000</w:t>
            </w:r>
          </w:p>
        </w:tc>
      </w:tr>
      <w:tr>
        <w:trPr>
          <w:cantSplit w:val="true"/>
        </w:trPr>
        <w:tc>
          <w:tcPr>
            <w:tcW w:w="7519"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TỔNG GIÁ TRỊ HỢP ĐỒNG TRƯỚC THUẾ</w:t>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highlight w:val="yellow"/>
              </w:rPr>
              <w:t>199.933.578.893</w:t>
            </w:r>
          </w:p>
        </w:tc>
      </w:tr>
      <w:tr>
        <w:trPr>
          <w:cantSplit w:val="true"/>
        </w:trPr>
        <w:tc>
          <w:tcPr>
            <w:tcW w:w="7519"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THUẾ GTGT 8%</w:t>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highlight w:val="yellow"/>
              </w:rPr>
              <w:t>15.994.686.311</w:t>
            </w:r>
          </w:p>
        </w:tc>
      </w:tr>
      <w:tr>
        <w:trPr>
          <w:cantSplit w:val="true"/>
        </w:trPr>
        <w:tc>
          <w:tcPr>
            <w:tcW w:w="7519"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18"/>
                <w:szCs w:val="18"/>
              </w:rPr>
              <w:t>TỔNG GIÁ TRỊ HỢP ĐỒNG SAU THUẾ</w:t>
            </w:r>
          </w:p>
        </w:tc>
        <w:tc>
          <w:tcPr>
            <w:tcW w:w="15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right"/>
              <w:rPr/>
            </w:pPr>
            <w:r>
              <w:rPr>
                <w:rFonts w:cs="Times New Roman" w:ascii="Times New Roman" w:hAnsi="Times New Roman"/>
                <w:b/>
                <w:bCs/>
                <w:sz w:val="18"/>
                <w:szCs w:val="18"/>
                <w:highlight w:val="yellow"/>
              </w:rPr>
              <w:t>215.928.265.204</w:t>
            </w:r>
          </w:p>
        </w:tc>
      </w:tr>
    </w:tbl>
    <w:p>
      <w:pPr>
        <w:pStyle w:val="Normal"/>
        <w:spacing w:lineRule="auto" w:line="276" w:before="0" w:after="120"/>
        <w:rPr>
          <w:sz w:val="26"/>
          <w:szCs w:val="26"/>
        </w:rPr>
      </w:pPr>
      <w:r>
        <w:rPr>
          <w:sz w:val="26"/>
          <w:szCs w:val="26"/>
        </w:rPr>
      </w:r>
      <w:r>
        <w:br w:type="page"/>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02</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lang w:val="vi-VN"/>
        </w:rPr>
        <w:t xml:space="preserve"> </w:t>
      </w:r>
      <w:r>
        <w:rPr>
          <w:rFonts w:ascii="Times New Roman" w:hAnsi="Times New Roman"/>
          <w:b/>
          <w:bCs/>
          <w:sz w:val="26"/>
          <w:szCs w:val="26"/>
          <w:highlight w:val="yellow"/>
          <w:lang w:val="vi-VN"/>
        </w:rPr>
        <w:t>PHẠM VI CÔNG VIỆC, CÁCH TÍNH KHỐI LƯỢNG VÀ BAO HÀM ĐƠN GIÁ</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rPr>
        <w:t>(Kèm theo hợp đồng số……..…/2026/HĐ/YS/BXD ngày……tháng……năm 2026)</w:t>
      </w:r>
    </w:p>
    <w:p>
      <w:pPr>
        <w:pStyle w:val="Normal"/>
        <w:spacing w:lineRule="auto" w:line="276" w:before="0" w:after="120"/>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b/>
          <w:bCs/>
          <w:sz w:val="26"/>
          <w:szCs w:val="26"/>
          <w:u w:val="single"/>
        </w:rPr>
      </w:pPr>
      <w:r>
        <w:rPr>
          <w:b/>
          <w:bCs/>
          <w:sz w:val="26"/>
          <w:szCs w:val="26"/>
          <w:u w:val="single"/>
        </w:rPr>
      </w:r>
      <w:r>
        <w:br w:type="page"/>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lang w:val="vi-VN"/>
        </w:rPr>
        <w:t>BIỂU 03</w:t>
      </w:r>
      <w:r>
        <w:rPr>
          <w:rFonts w:ascii="Times New Roman" w:hAnsi="Times New Roman"/>
          <w:b/>
          <w:bCs/>
          <w:sz w:val="26"/>
          <w:szCs w:val="26"/>
          <w:highlight w:val="yellow"/>
        </w:rPr>
        <w:t xml:space="preserve"> </w:t>
      </w:r>
    </w:p>
    <w:p>
      <w:pPr>
        <w:pStyle w:val="Normal"/>
        <w:spacing w:lineRule="auto" w:line="276" w:before="0" w:after="120"/>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50"/>
        <w:gridCol w:w="4772"/>
        <w:gridCol w:w="1250"/>
        <w:gridCol w:w="1149"/>
        <w:gridCol w:w="1151"/>
      </w:tblGrid>
      <w:tr>
        <w:trPr>
          <w:tblHeader w:val="true"/>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STT</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Mô tả công việc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Bên B (Phục Hưng)</w:t>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Bên A (VNCN E&amp;C)</w:t>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Các đơn vị khác</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1</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left"/>
              <w:rPr/>
            </w:pPr>
            <w:r>
              <w:rPr>
                <w:rFonts w:cs="Times New Roman" w:ascii="Times New Roman" w:hAnsi="Times New Roman"/>
                <w:b/>
                <w:bCs/>
                <w:sz w:val="20"/>
                <w:szCs w:val="20"/>
              </w:rPr>
              <w:t>Tài liệu và bản vẽ</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hồ sơ thiết kế bản vẽ thi công đã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Lập hồ sơ quản lý chất lượng (biên bản nghiệm thu, nhật ký thi công, bản vẽ hoàn công, kết quả thí nghiệm...)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Lập biện pháp, quy trình thi công trình Tư vấn giám sát, Bên A, Chủ đầu tư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Thuê tổ chức tư vấn đủ điều kiện năng lực thẩm tra biện pháp thi công hệ cừ, văng chống; chịu chi phí thẩm tra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cập nhật chứng chỉ kiểm định thiết bị thi công còn hiệu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Đệ trình mẫu vật liệu, catalogue, chứng chỉ xuất xưởng để phê duyệt vật liệu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Lập, trình duyệt tiến độ thi công chi tiết, phù hợp tiến độ công tác đất của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Kiểm tra, rà soát thiết kế biện pháp và đề xuất điều chỉnh khi điều kiện thực tế thay đổi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2</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left"/>
              <w:rPr/>
            </w:pPr>
            <w:r>
              <w:rPr>
                <w:rFonts w:cs="Times New Roman" w:ascii="Times New Roman" w:hAnsi="Times New Roman"/>
                <w:b/>
                <w:bCs/>
                <w:sz w:val="20"/>
                <w:szCs w:val="20"/>
              </w:rPr>
              <w:t>Bảo hiểm và các loại thuế</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Bảo hiểm cho người lao động và chi trả chế độ, bồi thường cho người lao động theo quy định của pháp luật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Bảo hiểm máy móc, thiết bị, phương tiện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Bảo hiểm trách nhiệm dân sự đối với bên thứ ba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Bảo hiểm công trình trong thời gian xây dựng (do Chủ đầu tư mua theo Điều 8.1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Các loại thuế, phí, lệ phí theo quy định hiện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3</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left"/>
              <w:rPr/>
            </w:pPr>
            <w:r>
              <w:rPr>
                <w:rFonts w:cs="Times New Roman" w:ascii="Times New Roman" w:hAnsi="Times New Roman"/>
                <w:b/>
                <w:bCs/>
                <w:sz w:val="20"/>
                <w:szCs w:val="20"/>
              </w:rPr>
              <w:t>Công tác thi công chính</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20"/>
                <w:szCs w:val="20"/>
              </w:rPr>
              <w:t>3.1</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Hạ mực nước ngầm và giao diện với công tác đất (công tác đất do Nhà thầu khác thực hiện)</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Phối hợp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Đào đất, sửa hố móng, vận chuyển và đổ thải đất đào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 phối hợp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Bàn giao</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Đắp đất hoàn trả hố móng, mang tường tầng hầm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Phối hợp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20"/>
                <w:szCs w:val="20"/>
              </w:rPr>
              <w:t>3.2</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Hệ cừ và văng chống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vật tư chính cừ Larsen,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máy móc, thiết bị, nhân lực thi công hạ, nhổ cừ Larsen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vật tư chính văng chống,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Gia công, hàn, cắt các chi tiết thép phục vụ lắp dựng/tháo dỡ kết cấu chống đỡ tạm.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3.2.7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20"/>
                <w:szCs w:val="20"/>
              </w:rPr>
              <w:t>3.3</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3.3.1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3.3.2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3.3.3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bê tông và thi công bê tông chèn tại vị trí tiếp giáp dầm, sàn với cừ</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3.3.5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Chừa lỗ mở, lắp đặt ống chờ, chi tiết chờ cho hệ thống cơ điện theo bản vẽ phối hợp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3.3.6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Thi công và xử lý khe co giãn, mạch ngừng thi công theo tiêu chuẩn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3.3.7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Sửa chữa vết nứt, sửa bề mặt bê tông, phục hồi cao độ được chấp thuận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3.3.8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vật tư vữa không co ngót và thi công đổ bù hạng mục bê tông cốt thép</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3.3.9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Lập đề cương, thực hiện, báo cáo công tác quan trắc công trình lân cận (đường, nhà dân)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20"/>
                <w:szCs w:val="20"/>
              </w:rPr>
              <w:t>3.4</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Công tác chống thấm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Chống thấm bể nước sinh hoạt, bể nước PCCC, bể nước thải, bể phốt, hố ga, rãnh thu thuộc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Thí nghiệm, thử kín nước (ngâm nước, thử áp) theo Chỉ dẫn kỹ thuật; bảo vệ lớp chống thấm cho đến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20"/>
                <w:szCs w:val="20"/>
              </w:rPr>
              <w:t>3.5</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Giàn giáo và thiết bị nâng hạ</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Giàn giáo, sàn thao tác phục vụ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Thiết bị nâng hạ (cần trục, cẩu tháp, vận thăng...)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20"/>
                <w:szCs w:val="20"/>
              </w:rPr>
              <w:t>3.6</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Thí nghiệm, kiểm soát cao độ, toạ độ thi công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Thí nghiệm và chịu chi phí thí nghiệm vật tư do Bên B cung cấp (cừ, văng chống, cốt thép, bê tông, vữa, vật liệu chống thấm...)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Kiểm soát cao độ, toạ độ trong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20"/>
                <w:szCs w:val="20"/>
              </w:rPr>
              <w:t>3.7</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Kiểm soát, duy trì ổn định kết cấu chống đỡ tạm (cừ, văng chống, giàn giáo, …)</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Đề xuất yêu cầu kỹ thuật; tiếp nhận kết quả</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Fonts w:cs="Times New Roman" w:ascii="Times New Roman" w:hAnsi="Times New Roman"/>
                <w:b/>
                <w:bCs/>
                <w:sz w:val="20"/>
                <w:szCs w:val="20"/>
              </w:rPr>
              <w:t>3.8</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left"/>
              <w:rPr/>
            </w:pPr>
            <w:r>
              <w:rPr>
                <w:rFonts w:cs="Times New Roman" w:ascii="Times New Roman" w:hAnsi="Times New Roman"/>
                <w:b/>
                <w:bCs/>
                <w:sz w:val="20"/>
                <w:szCs w:val="20"/>
              </w:rPr>
              <w:t>Phối hợp thi công và các công việc khác</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Phối hợp, nhận và bàn giao mặt bằng thi công với Bên A và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3.8.2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Thi công các công việc khác trong Biểu 01 [Chi tiết giá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4</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left"/>
              <w:rPr/>
            </w:pPr>
            <w:r>
              <w:rPr>
                <w:rFonts w:cs="Times New Roman" w:ascii="Times New Roman" w:hAnsi="Times New Roman"/>
                <w:b/>
                <w:bCs/>
                <w:sz w:val="20"/>
                <w:szCs w:val="20"/>
              </w:rPr>
              <w:t>Các công tác phụ trợ</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Dọn dẹp mặt bằng, phá dỡ hạng mục hiện hữu (mương hở, kết cấu cũ... nếu có)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Văn phòng công trường, trang thiết bị và chi phí vận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Nhà ở, ăn uống, đi lại cho công nhân (kể cả nhà ở ngoài hiện trường), chi phí vận hành (Lán trại CN ngoài phạm vi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Nhà nghỉ cho công nhân, bãi gửi xe…vv</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nguồn điện thi công đến điểm đấu nối (*1)</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Nguồn nước: Điểm đấu nối  nước tạm từ bên ngoài đến phạm vi hàng rào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Bàn giao</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Máy phát điện và chi phí vận hành (bao gồm nguồn dự phòng cho hệ thống hạ mực nước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Hệ thống nước tạm phục vụ thi công (vật liệu, nhân công, dụng cụ)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4.10</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Biện pháp phụ trợ (thoát nước hố móng, che chắn bảo vệ mái dốc, đường tạm cho xe trộn, xe bơm, xe tải...)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Cầu rửa xe và các thiết bị cần thiết để đảm bảo công tác này (bao gồm rửa xe phục vụ công tác đào đất) (*2)</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Thanh toán phần rửa xe đào đất</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Bàn giao</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Các công trình/thiết bị tạm khác phục vụ thi công (mương rãnh, toilet phục vụ công nhân và cán bộ nhà thầu)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Rửa đường, an toàn và vệ sinh môi trường trong/ngoài công trường (bao gồm phạm vi phục vụ công tác đào đất) (*3)</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Thanh toán phần phục vụ đào đất</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Chi phí điện nước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Loại bỏ rác thải bên ngoài hiện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Dọn sạch công trường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Xin phép đấu nối giao thông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Đấu nối nước thải thi công, sinh hoạt, nước mưa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5</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left"/>
              <w:rPr/>
            </w:pPr>
            <w:r>
              <w:rPr>
                <w:rFonts w:cs="Times New Roman" w:ascii="Times New Roman" w:hAnsi="Times New Roman"/>
                <w:b/>
                <w:bCs/>
                <w:sz w:val="20"/>
                <w:szCs w:val="20"/>
              </w:rPr>
              <w:t>Công tác trắc đạc, khảo sát và giám sát nội bộ</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Thiết lập, dẫn mốc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Trắc đạc, dẫn mốc về công trình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5.3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Công tác khảo sát liên quan phạm vi công việc, bao gồm thiết bị khảo sát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5.4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Giám sát nội bộ trong quá trình thi công (QA/QC của Bên B) và các công tác trắc đạc liên quan đến phạm vi công việc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6</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left"/>
              <w:rPr/>
            </w:pPr>
            <w:r>
              <w:rPr>
                <w:rFonts w:cs="Times New Roman" w:ascii="Times New Roman" w:hAnsi="Times New Roman"/>
                <w:b/>
                <w:bCs/>
                <w:sz w:val="20"/>
                <w:szCs w:val="20"/>
              </w:rPr>
              <w:t>Bảo đảm an toàn, vệ sinh môi trường</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Thiết bị bảo vệ cá nhân, đồ dùng an toàn cho công nhân viên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Biện pháp an toàn, an ninh, bảo vệ môi trường phục vụ thi công theo yêu cầu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6.3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Bảo vệ an ninh khu vực thi công của Bên B; chịu trách nhiệm đối với mất mát, hư hỏng do lỗi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6.4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Trách nhiệm đối với mất mát/hư hỏng vật liệu, hạng mục (kể cả hạng mục liền kề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6.5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Cung cấp giấy tờ an toàn lao động, chứng chỉ, kiểm định cho nhân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6.6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Tổ chức tập huấn định kỳ công tác ATLĐ đối với công nhân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7</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left"/>
              <w:rPr/>
            </w:pPr>
            <w:r>
              <w:rPr>
                <w:rFonts w:cs="Times New Roman" w:ascii="Times New Roman" w:hAnsi="Times New Roman"/>
                <w:b/>
                <w:bCs/>
                <w:sz w:val="20"/>
                <w:szCs w:val="20"/>
              </w:rPr>
              <w:t>Huy động và giải thể thiết bị</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Huy động máy móc, thiết bị, vật liệu đảm bảo yêu cầu và tiến độ</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Huy động cán bộ, công nhân đủ chuyên môn, sức khỏe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7.3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Giải thể con người và thiết bị sau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8</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left"/>
              <w:rPr/>
            </w:pPr>
            <w:r>
              <w:rPr>
                <w:rFonts w:cs="Times New Roman" w:ascii="Times New Roman" w:hAnsi="Times New Roman"/>
                <w:b/>
                <w:bCs/>
                <w:sz w:val="20"/>
                <w:szCs w:val="20"/>
              </w:rPr>
              <w:t>Các công tác khác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
          </w:p>
        </w:tc>
      </w:tr>
    </w:tbl>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pPr>
        <w:pStyle w:val="Normal"/>
        <w:spacing w:before="60" w:after="60"/>
        <w:jc w:val="both"/>
        <w:rPr/>
      </w:pPr>
      <w:r>
        <w:rPr>
          <w:rFonts w:cs="Times New Roman"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pPr>
        <w:pStyle w:val="Normal"/>
        <w:spacing w:before="60" w:after="60"/>
        <w:jc w:val="both"/>
        <w:rPr/>
      </w:pPr>
      <w:r>
        <w:rPr>
          <w:rFonts w:cs="Times New Roman"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pPr>
        <w:pStyle w:val="Normal"/>
        <w:spacing w:before="60" w:after="60"/>
        <w:jc w:val="both"/>
        <w:rPr/>
      </w:pPr>
      <w:r>
        <w:rPr>
          <w:rFonts w:cs="Times New Roman"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pPr>
        <w:pStyle w:val="Normal"/>
        <w:spacing w:lineRule="auto" w:line="276" w:before="0" w:after="120"/>
        <w:rPr>
          <w:rFonts w:ascii="Times New Roman" w:hAnsi="Times New Roman"/>
          <w:iCs/>
          <w:sz w:val="26"/>
          <w:szCs w:val="26"/>
          <w:lang w:val="vi-VN"/>
        </w:rPr>
      </w:pPr>
      <w:r>
        <w:rPr>
          <w:rFonts w:ascii="Times New Roman" w:hAnsi="Times New Roman"/>
          <w:iCs/>
          <w:sz w:val="26"/>
          <w:szCs w:val="26"/>
          <w:lang w:val="vi-VN"/>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04</w:t>
      </w:r>
    </w:p>
    <w:p>
      <w:pPr>
        <w:pStyle w:val="Normal"/>
        <w:spacing w:lineRule="auto" w:line="276" w:before="0" w:after="120"/>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YÊU CẦU VỀ THIẾT BỊ CHÍNH</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05</w:t>
      </w:r>
    </w:p>
    <w:p>
      <w:pPr>
        <w:pStyle w:val="Normal"/>
        <w:spacing w:lineRule="auto" w:line="276" w:before="0" w:after="120"/>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pPr>
        <w:pStyle w:val="Normal"/>
        <w:spacing w:lineRule="auto" w:line="276" w:before="0" w:after="120"/>
        <w:jc w:val="center"/>
        <w:rPr>
          <w:rFonts w:ascii="Times New Roman" w:hAnsi="Times New Roman"/>
          <w:bCs/>
          <w:i/>
          <w:i/>
          <w:sz w:val="26"/>
          <w:szCs w:val="26"/>
          <w:lang w:val="vi-VN"/>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rPr>
          <w:rFonts w:ascii="Times New Roman" w:hAnsi="Times New Roman"/>
          <w:b/>
          <w:bCs/>
          <w:iCs/>
          <w:sz w:val="26"/>
          <w:szCs w:val="26"/>
          <w:lang w:val="vi-VN"/>
        </w:rPr>
      </w:pPr>
      <w:r>
        <w:rPr>
          <w:rFonts w:ascii="Times New Roman" w:hAnsi="Times New Roman"/>
          <w:b/>
          <w:bCs/>
          <w:iCs/>
          <w:sz w:val="26"/>
          <w:szCs w:val="26"/>
          <w:lang w:val="vi-VN"/>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highlight w:val="yellow"/>
        </w:rPr>
      </w:pPr>
      <w:r>
        <w:br w:type="column"/>
      </w:r>
      <w:r>
        <w:rPr>
          <w:rFonts w:ascii="Times New Roman" w:hAnsi="Times New Roman"/>
          <w:b/>
          <w:bCs/>
          <w:sz w:val="26"/>
          <w:szCs w:val="26"/>
          <w:highlight w:val="yellow"/>
        </w:rPr>
        <w:t>BIỂU 06</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lang w:val="vi-VN"/>
        </w:rPr>
        <w:t xml:space="preserve"> </w:t>
      </w:r>
      <w:r>
        <w:rPr>
          <w:rFonts w:ascii="Times New Roman" w:hAnsi="Times New Roman"/>
          <w:b/>
          <w:bCs/>
          <w:sz w:val="26"/>
          <w:szCs w:val="26"/>
          <w:highlight w:val="yellow"/>
        </w:rPr>
        <w:t>MẪU BẢO LÃNH THỰC HIỆN HỢP ĐỒNG. BẢO LÃNH TIỀN TẠM ỨNG</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center"/>
        <w:rPr>
          <w:rFonts w:ascii="Times New Roman" w:hAnsi="Times New Roman"/>
          <w:i/>
          <w:i/>
          <w:sz w:val="26"/>
          <w:szCs w:val="26"/>
        </w:rPr>
      </w:pPr>
      <w:r>
        <w:rPr>
          <w:rFonts w:ascii="Times New Roman" w:hAnsi="Times New Roman"/>
          <w:i/>
          <w:sz w:val="26"/>
          <w:szCs w:val="26"/>
        </w:rPr>
      </w:r>
    </w:p>
    <w:p>
      <w:pPr>
        <w:pStyle w:val="Normal"/>
        <w:spacing w:lineRule="auto" w:line="276" w:before="0" w:after="120"/>
        <w:jc w:val="center"/>
        <w:rPr>
          <w:rFonts w:ascii="Times New Roman" w:hAnsi="Times New Roman"/>
          <w:b/>
          <w:i/>
          <w:i/>
          <w:spacing w:val="-10"/>
          <w:w w:val="125"/>
          <w:sz w:val="26"/>
          <w:szCs w:val="26"/>
        </w:rPr>
      </w:pPr>
      <w:r>
        <w:rPr>
          <w:rFonts w:ascii="Times New Roman" w:hAnsi="Times New Roman"/>
          <w:b/>
          <w:i/>
          <w:spacing w:val="-10"/>
          <w:w w:val="125"/>
          <w:sz w:val="26"/>
          <w:szCs w:val="26"/>
        </w:rPr>
      </w:r>
    </w:p>
    <w:p>
      <w:pPr>
        <w:pStyle w:val="Normal"/>
        <w:spacing w:lineRule="auto" w:line="276" w:before="0" w:after="120"/>
        <w:jc w:val="both"/>
        <w:rPr>
          <w:rFonts w:ascii="Times New Roman" w:hAnsi="Times New Roman"/>
          <w:sz w:val="26"/>
          <w:szCs w:val="26"/>
          <w:lang w:val="it-IT"/>
        </w:rPr>
      </w:pPr>
      <w:r>
        <w:rPr>
          <w:rFonts w:ascii="Times New Roman" w:hAnsi="Times New Roman"/>
          <w:sz w:val="26"/>
          <w:szCs w:val="26"/>
          <w:lang w:val="it-IT"/>
        </w:rPr>
      </w:r>
    </w:p>
    <w:p>
      <w:pPr>
        <w:pStyle w:val="Normal"/>
        <w:spacing w:lineRule="auto" w:line="276" w:before="0" w:after="120"/>
        <w:jc w:val="both"/>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both"/>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
          <w:spacing w:val="-10"/>
          <w:sz w:val="26"/>
          <w:szCs w:val="26"/>
          <w:lang w:val="it-IT"/>
        </w:rPr>
      </w:pPr>
      <w:r>
        <w:rPr>
          <w:rFonts w:ascii="Times New Roman" w:hAnsi="Times New Roman"/>
          <w:b/>
          <w:spacing w:val="-10"/>
          <w:sz w:val="26"/>
          <w:szCs w:val="26"/>
          <w:lang w:val="it-IT"/>
        </w:rPr>
      </w:r>
      <w:r>
        <w:br w:type="page"/>
      </w:r>
    </w:p>
    <w:p>
      <w:pPr>
        <w:pStyle w:val="Normal"/>
        <w:spacing w:lineRule="auto" w:line="276" w:before="0" w:after="120"/>
        <w:jc w:val="center"/>
        <w:rPr>
          <w:rFonts w:ascii="Times New Roman" w:hAnsi="Times New Roman"/>
          <w:sz w:val="26"/>
          <w:szCs w:val="26"/>
          <w:highlight w:val="yellow"/>
          <w:lang w:val="it-IT"/>
        </w:rPr>
      </w:pPr>
      <w:r>
        <w:rPr>
          <w:rFonts w:ascii="Times New Roman" w:hAnsi="Times New Roman"/>
          <w:b/>
          <w:bCs/>
          <w:sz w:val="26"/>
          <w:szCs w:val="26"/>
          <w:highlight w:val="yellow"/>
          <w:lang w:val="it-IT"/>
        </w:rPr>
        <w:t>BIỂU 07</w:t>
      </w:r>
    </w:p>
    <w:p>
      <w:pPr>
        <w:pStyle w:val="Normal"/>
        <w:spacing w:lineRule="auto" w:line="276" w:before="0" w:after="120"/>
        <w:jc w:val="center"/>
        <w:rPr>
          <w:rFonts w:ascii="Times New Roman" w:hAnsi="Times New Roman"/>
          <w:b/>
          <w:bCs/>
          <w:sz w:val="26"/>
          <w:szCs w:val="26"/>
          <w:highlight w:val="yellow"/>
          <w:lang w:val="it-IT"/>
        </w:rPr>
      </w:pPr>
      <w:r>
        <w:rPr>
          <w:rFonts w:ascii="Times New Roman" w:hAnsi="Times New Roman"/>
          <w:b/>
          <w:bCs/>
          <w:sz w:val="26"/>
          <w:szCs w:val="26"/>
          <w:lang w:val="it-IT"/>
        </w:rPr>
        <w:t xml:space="preserve">DANH MỤC, THƯƠNG HIỆU VẬT TƯ </w:t>
      </w:r>
      <w:r>
        <w:rPr>
          <w:rFonts w:ascii="Times New Roman" w:hAnsi="Times New Roman"/>
          <w:b/>
          <w:bCs/>
          <w:sz w:val="26"/>
          <w:szCs w:val="26"/>
          <w:lang w:val="it-IT"/>
        </w:rPr>
        <w:t>CHÍNH DO BÊN B CUNG CẤP</w:t>
      </w:r>
    </w:p>
    <w:p>
      <w:pPr>
        <w:pStyle w:val="Normal"/>
        <w:spacing w:lineRule="auto" w:line="276" w:before="0" w:after="120"/>
        <w:jc w:val="center"/>
        <w:rPr>
          <w:rFonts w:ascii="Times New Roman" w:hAnsi="Times New Roman"/>
          <w:bCs/>
          <w:i/>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Ind w:w="0" w:type="dxa"/>
        <w:tblLayout w:type="fixed"/>
        <w:tblCellMar>
          <w:top w:w="0" w:type="dxa"/>
          <w:left w:w="50" w:type="dxa"/>
          <w:bottom w:w="0" w:type="dxa"/>
          <w:right w:w="50" w:type="dxa"/>
        </w:tblCellMar>
      </w:tblPr>
      <w:tblGrid>
        <w:gridCol w:w="599"/>
        <w:gridCol w:w="2801"/>
        <w:gridCol w:w="5672"/>
      </w:tblGrid>
      <w:tr>
        <w:trPr>
          <w:tblHeader w:val="true"/>
          <w:cantSplit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TT</w:t>
            </w:r>
          </w:p>
        </w:tc>
        <w:tc>
          <w:tcPr>
            <w:tcW w:w="28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Vật tư</w:t>
            </w:r>
          </w:p>
        </w:tc>
        <w:tc>
          <w:tcPr>
            <w:tcW w:w="56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0"/>
              <w:jc w:val="center"/>
              <w:rPr/>
            </w:pPr>
            <w:r>
              <w:rPr>
                <w:rFonts w:cs="Times New Roman" w:ascii="Times New Roman" w:hAnsi="Times New Roman"/>
                <w:b/>
                <w:bCs/>
                <w:sz w:val="20"/>
                <w:szCs w:val="20"/>
              </w:rPr>
              <w:t>Thương hiệu / quy cách</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1</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Việt Tiệp / Việt Đức / Sungshin / Việt Xô hoặc tương đương được Bên A, Chủ đầu tư phê duyệt; mác theo Hồ sơ thiết kế</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2</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Hòa Phát / Việt Ý (VIS) / Vinakyoei / Việt Đức (VGS) / Việt Mỹ (VAS) hoặc tương đương được Bên A, Chủ đầu tư phê duyệt</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3</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Theo hồ sơ mời thầu: Sika. Bên B đề xuất: GPS® Pro-Proof 1.2T (màng HDPE bám dính ngược), băng dính GPS® Tape 1, GPS® Tape 2 – chỉ áp dụng khi được Bên A, Chủ đầu tư phê duyệt</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4</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Theo hồ sơ mời thầu: Sika. Bên B đề xuất: GPS MemTop 01 (màng nhũ tương gốc bitum) kèm xốp PE bảo vệ GPS PE FORM-P1 – chỉ áp dụng khi được Bên A, Chủ đầu tư phê duyệt</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5</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GPS Waterstop V200 (V25) hoặc tương đương được phê duyệt</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pPr>
            <w:r>
              <w:rPr>
                <w:rFonts w:cs="Times New Roman" w:ascii="Times New Roman" w:hAnsi="Times New Roman"/>
                <w:sz w:val="20"/>
                <w:szCs w:val="20"/>
              </w:rPr>
              <w:t>6</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b/>
                <w:bCs/>
                <w:sz w:val="20"/>
                <w:szCs w:val="20"/>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pPr>
            <w:r>
              <w:rPr>
                <w:rFonts w:cs="Times New Roman" w:ascii="Times New Roman" w:hAnsi="Times New Roman"/>
                <w:sz w:val="20"/>
                <w:szCs w:val="20"/>
              </w:rPr>
              <w:t>Cừ Larsen IV dài 12m, 18m; văng chống H350x350x12x19 – theo thiết kế biện pháp được thẩm tra, phê duyệt</w:t>
            </w:r>
          </w:p>
        </w:tc>
      </w:tr>
    </w:tbl>
    <w:p>
      <w:pPr>
        <w:pStyle w:val="Normal"/>
        <w:spacing w:before="60" w:after="60"/>
        <w:jc w:val="both"/>
        <w:rPr/>
      </w:pPr>
      <w:r>
        <w:rPr>
          <w:rFonts w:cs="Times New Roman"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pPr>
        <w:pStyle w:val="Normal"/>
        <w:spacing w:lineRule="auto" w:line="276" w:before="0" w:after="120"/>
        <w:jc w:val="center"/>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Cs/>
          <w:i/>
          <w:i/>
          <w:iCs/>
          <w:sz w:val="26"/>
          <w:szCs w:val="26"/>
          <w:lang w:val="nl-NL"/>
        </w:rPr>
      </w:pPr>
      <w:r>
        <w:rPr>
          <w:rFonts w:ascii="Times New Roman" w:hAnsi="Times New Roman"/>
          <w:bCs/>
          <w:i/>
          <w:iCs/>
          <w:sz w:val="26"/>
          <w:szCs w:val="26"/>
          <w:lang w:val="nl-NL"/>
        </w:rPr>
      </w:r>
    </w:p>
    <w:p>
      <w:pPr>
        <w:pStyle w:val="Normal"/>
        <w:spacing w:lineRule="auto" w:line="276" w:before="0" w:after="120"/>
        <w:jc w:val="center"/>
        <w:rPr>
          <w:rFonts w:ascii="Times New Roman" w:hAnsi="Times New Roman"/>
          <w:sz w:val="26"/>
          <w:szCs w:val="26"/>
          <w:lang w:val="nl-NL"/>
        </w:rPr>
      </w:pPr>
      <w:r>
        <w:rPr>
          <w:rFonts w:ascii="Times New Roman" w:hAnsi="Times New Roman"/>
          <w:sz w:val="26"/>
          <w:szCs w:val="26"/>
          <w:lang w:val="nl-NL"/>
        </w:rPr>
      </w:r>
    </w:p>
    <w:sectPr>
      <w:footerReference w:type="even" r:id="rId2"/>
      <w:footerReference w:type="default" r:id="rId3"/>
      <w:footerReference w:type="first" r:id="rId4"/>
      <w:type w:val="nextPage"/>
      <w:pgSz w:w="11906" w:h="16838"/>
      <w:pgMar w:left="1701" w:right="1134" w:gutter="0" w:header="0" w:top="1134" w:footer="567" w:bottom="1134"/>
      <w:pgNumType w:fmt="decimal"/>
      <w:formProt w:val="false"/>
      <w:textDirection w:val="lrTb"/>
      <w:docGrid w:type="default" w:linePitch="381"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10-14T04:45:04Z" w:initials="CL">
    <w:p>
      <w:pPr>
        <w:overflowPunct w:val="false"/>
        <w:rPr/>
      </w:pPr>
      <w:r>
        <w:rPr>
          <w:rFonts w:ascii="Liberation Serif" w:hAnsi="Liberation Serif" w:eastAsia="DejaVu Sans" w:cs="DejaVu Sans"/>
          <w:color w:val="000000"/>
          <w:sz w:val="20"/>
          <w:szCs w:val="20"/>
          <w:lang w:val="en-US" w:eastAsia="en-US" w:bidi="en-US"/>
        </w:rPr>
        <w:t>Tên pháp lý của Bên B suy ra từ ký hiệu “PHC” trong Biểu 01; đề nghị đối chiếu Giấy chứng nhận đăng ký doanh nghiệp và điền thông tin Bên B tại phần đầu Hợp đồng.</w:t>
      </w:r>
    </w:p>
  </w:comment>
  <w:comment w:id="1" w:author="Claude" w:date="2026-10-14T04:45:04Z" w:initials="CL">
    <w:p>
      <w:pPr>
        <w:overflowPunct w:val="false"/>
        <w:rPr/>
      </w:pPr>
      <w:r>
        <w:rPr>
          <w:rFonts w:ascii="Liberation Serif" w:hAnsi="Liberation Serif" w:eastAsia="DejaVu Sans" w:cs="DejaVu Sans"/>
          <w:color w:val="000000"/>
          <w:sz w:val="20"/>
          <w:szCs w:val="20"/>
          <w:lang w:val="en-US" w:eastAsia="en-US" w:bidi="en-US"/>
        </w:rPr>
        <w:t>Sửa lại chủ thể: Hợp đồng thầu chính ký giữa Chủ đầu tư và Liên danh VNCN E&amp;C – Việt Hưng (Bên A là thành viên đứng đầu Liên danh), không phải giữa Bên A và Chủ đầu tư.</w:t>
      </w:r>
    </w:p>
  </w:comment>
  <w:comment w:id="2" w:author="Claude" w:date="2026-10-14T04:45:04Z" w:initials="CL">
    <w:p>
      <w:pPr>
        <w:overflowPunct w:val="false"/>
        <w:rPr/>
      </w:pPr>
      <w:r>
        <w:rPr>
          <w:rFonts w:ascii="Liberation Serif" w:hAnsi="Liberation Serif" w:eastAsia="DejaVu Sans" w:cs="DejaVu Sans"/>
          <w:color w:val="000000"/>
          <w:sz w:val="20"/>
          <w:szCs w:val="20"/>
          <w:lang w:val="en-US" w:eastAsia="en-US" w:bidi="en-US"/>
        </w:rPr>
        <w:t>Theo biên bản thương thảo (ý kiến anh Quang): tiến độ toàn bộ phần ngầm 268 ngày kể từ ngày ký Hợp đồng; các mốc trung gian đàm phán sau. Tính liên tục kể cả ngày nghỉ theo nguyên tắc back to back Điều 8.1 HĐ thầu chính.</w:t>
      </w:r>
    </w:p>
  </w:comment>
  <w:comment w:id="3" w:author="Claude" w:date="2026-10-14T04:45:05Z" w:initials="CL">
    <w:p>
      <w:pPr>
        <w:overflowPunct w:val="false"/>
        <w:rPr/>
      </w:pPr>
      <w:r>
        <w:rPr>
          <w:rFonts w:ascii="Liberation Serif" w:hAnsi="Liberation Serif" w:eastAsia="DejaVu Sans" w:cs="DejaVu Sans"/>
          <w:color w:val="000000"/>
          <w:sz w:val="20"/>
          <w:szCs w:val="20"/>
          <w:lang w:val="en-US" w:eastAsia="en-US" w:bidi="en-US"/>
        </w:rPr>
        <w:t>Giá trị lấy từ file Biểu 01 (Copy of HD): trước thuế 199.933.578.892,84 đồng, làm tròn 199.933.578.893 đồng; VAT 8% 15.994.686.311 đồng.</w:t>
      </w:r>
    </w:p>
  </w:comment>
  <w:comment w:id="4" w:author="Claude" w:date="2026-10-14T04:45:05Z" w:initials="CL">
    <w:p>
      <w:pPr>
        <w:overflowPunct w:val="false"/>
        <w:rPr/>
      </w:pPr>
      <w:r>
        <w:rPr>
          <w:rFonts w:ascii="Liberation Serif" w:hAnsi="Liberation Serif" w:eastAsia="DejaVu Sans" w:cs="DejaVu Sans"/>
          <w:color w:val="000000"/>
          <w:sz w:val="20"/>
          <w:szCs w:val="20"/>
          <w:lang w:val="en-US" w:eastAsia="en-US" w:bidi="en-US"/>
        </w:rPr>
        <w:t>Theo thương thảo: thanh toán đến 90%, hồ sơ và thời gian phê duyệt back to back HĐ thầu chính, thời hạn thanh toán 14 ngày. Mức tối thiểu 2 tỷ đồng/đợt lấy theo đề xuất ban đầu của Bên A – đề nghị xác nhận.</w:t>
      </w:r>
    </w:p>
  </w:comment>
  <w:comment w:id="5" w:author="Claude" w:date="2026-10-14T04:45:05Z" w:initials="CL">
    <w:p>
      <w:pPr>
        <w:overflowPunct w:val="false"/>
        <w:rPr/>
      </w:pPr>
      <w:r>
        <w:rPr>
          <w:rFonts w:ascii="Liberation Serif" w:hAnsi="Liberation Serif" w:eastAsia="DejaVu Sans" w:cs="DejaVu Sans"/>
          <w:color w:val="000000"/>
          <w:sz w:val="20"/>
          <w:szCs w:val="20"/>
          <w:lang w:val="en-US" w:eastAsia="en-US" w:bidi="en-US"/>
        </w:rPr>
        <w:t>Quyết toán back to back: HĐ thầu chính giữ lại 3% bảo hành, thanh toán 97% (100% nếu có bảo lãnh bảo hành 3%), thanh toán quyết toán sau khi CĐT ký BB nghiệm thu đưa vào sử dụng. Bên B có thể phản đối việc chờ CĐT phê duyệt quyết toán – đây là điểm có lợi cho Bên A cần giữ khi thương thảo.</w:t>
      </w:r>
    </w:p>
  </w:comment>
  <w:comment w:id="6" w:author="Claude" w:date="2026-10-14T04:45:05Z" w:initials="CL">
    <w:p>
      <w:pPr>
        <w:overflowPunct w:val="false"/>
        <w:rPr/>
      </w:pPr>
      <w:r>
        <w:rPr>
          <w:rFonts w:ascii="Liberation Serif" w:hAnsi="Liberation Serif" w:eastAsia="DejaVu Sans" w:cs="DejaVu Sans"/>
          <w:color w:val="000000"/>
          <w:sz w:val="20"/>
          <w:szCs w:val="20"/>
          <w:lang w:val="en-US" w:eastAsia="en-US" w:bidi="en-US"/>
        </w:rPr>
        <w:t>Theo ma trận mới (mục 3.3.1): Phục Hưng cung cấp toàn bộ vật liệu chính và phụ, Bên A không cấp vật tư. Thay toàn bộ Điều 14 cũ; Biểu 07 chuyển thành danh mục thương hiệu vật tư.</w:t>
      </w:r>
    </w:p>
  </w:comment>
  <w:comment w:id="7" w:author="Claude" w:date="2026-10-14T04:45:05Z" w:initials="CL">
    <w:p>
      <w:pPr>
        <w:overflowPunct w:val="false"/>
        <w:rPr/>
      </w:pPr>
      <w:r>
        <w:rPr>
          <w:rFonts w:ascii="Liberation Serif" w:hAnsi="Liberation Serif" w:eastAsia="DejaVu Sans" w:cs="DejaVu Sans"/>
          <w:color w:val="000000"/>
          <w:sz w:val="20"/>
          <w:szCs w:val="20"/>
          <w:lang w:val="en-US" w:eastAsia="en-US" w:bidi="en-US"/>
        </w:rPr>
        <w:t>Theo thương thảo: phạt chậm tiến độ back to back đúng tỷ lệ HĐ thầu chính (Điều 21: 0,05% giá trị HĐ/tuần, tối đa 8%). Lưu ý mức này thấp hơn nhiều so với dự thảo trước (1%/ngày).</w:t>
      </w:r>
    </w:p>
  </w:comment>
  <w:comment w:id="8" w:author="Claude" w:date="2026-10-14T04:45:05Z" w:initials="CL">
    <w:p>
      <w:pPr>
        <w:overflowPunct w:val="false"/>
        <w:rPr/>
      </w:pPr>
      <w:r>
        <w:rPr>
          <w:rFonts w:ascii="Liberation Serif" w:hAnsi="Liberation Serif" w:eastAsia="DejaVu Sans" w:cs="DejaVu Sans"/>
          <w:color w:val="000000"/>
          <w:sz w:val="20"/>
          <w:szCs w:val="20"/>
          <w:lang w:val="en-US" w:eastAsia="en-US" w:bidi="en-US"/>
        </w:rPr>
        <w:t>Biểu 01 lấy từ file Copy of HD. Các ghi chú của Phục Hưng trong file này KHÔNG đưa vào vì mâu thuẫn với ma trận/thương thảo: (1) thẩm tra biện pháp thuộc Tổng thầu – ma trận mục 1.5 giao Bên B; (2) bảo hiểm bên thứ 3 do Tổng thầu – ma trận mục 2.3 giao Bên B; (3) quan trắc lún, công trình lân cận do Tổng thầu – ma trận mục 3.3.9 giao Bên B; (4) điều chỉnh giá thép, bê tông khi biến động &gt;5% – anh Quang không đồng ý. Dòng thẩm tra biện pháp (giá trị 0) và các dòng công tác đất đã loại khỏi Biểu. Đề nghị chốt lại các điểm này với Phục Hưng.</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51</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51</w:t>
    </w:r>
    <w:r>
      <w:rPr>
        <w:sz w:val="24"/>
        <w:rFonts w:ascii="Times New Roman" w:hAnsi="Times New Roman"/>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lowerLetter"/>
      <w:lvlText w:val="%1)"/>
      <w:lvlJc w:val="left"/>
      <w:pPr>
        <w:tabs>
          <w:tab w:val="num" w:pos="0"/>
        </w:tabs>
        <w:ind w:left="502"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10">
    <w:lvl w:ilvl="0">
      <w:start w:val="1"/>
      <w:numFmt w:val="lowerRoman"/>
      <w:lvlText w:val="(%1)"/>
      <w:lvlJc w:val="left"/>
      <w:pPr>
        <w:tabs>
          <w:tab w:val="num" w:pos="0"/>
        </w:tabs>
        <w:ind w:left="644" w:hanging="360"/>
      </w:pPr>
      <w:rPr>
        <w:rFonts w:ascii="Times New Roman" w:hAnsi="Times New Roman" w:eastAsia="Times New Roman" w:cs="Times New Roman"/>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2">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6">
    <w:lvl w:ilvl="0">
      <w:start w:val="1"/>
      <w:numFmt w:val="decimal"/>
      <w:lvlText w:val="I.3.%1."/>
      <w:lvlJc w:val="left"/>
      <w:pPr>
        <w:tabs>
          <w:tab w:val="num" w:pos="0"/>
        </w:tabs>
        <w:ind w:left="1070" w:hanging="360"/>
      </w:pPr>
      <w:rPr>
        <w:smallCaps w:val="false"/>
        <w:caps w:val="false"/>
        <w:dstrike w:val="false"/>
        <w:strike w:val="false"/>
        <w:vertAlign w:val="baseline"/>
        <w:position w:val="0"/>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0">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2">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3">
    <w:lvl w:ilvl="0">
      <w:start w:val="1"/>
      <w:numFmt w:val="lowerRoman"/>
      <w:suff w:val="space"/>
      <w:lvlText w:val="(%1)"/>
      <w:lvlJc w:val="left"/>
      <w:pPr>
        <w:tabs>
          <w:tab w:val="num" w:pos="0"/>
        </w:tabs>
        <w:ind w:left="1004" w:hanging="72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4">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bidi w:val="0"/>
      <w:spacing w:lineRule="auto" w:line="240"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bidi w:val="0"/>
      <w:spacing w:lineRule="auto" w:line="240"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bidi w:val="0"/>
      <w:spacing w:lineRule="auto" w:line="240"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bidi w:val="0"/>
      <w:spacing w:lineRule="auto" w:line="240"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bidi w:val="0"/>
      <w:spacing w:lineRule="auto" w:line="240"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uppressAutoHyphens w:val="true"/>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5"/>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6"/>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9"/>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8"/>
      </w:numPr>
      <w:bidi w:val="0"/>
      <w:spacing w:lineRule="auto" w:line="360" w:before="0" w:after="0"/>
      <w:ind w:firstLine="397" w:left="0"/>
      <w:jc w:val="both"/>
    </w:pPr>
    <w:rPr>
      <w:rFonts w:ascii="Times New Roman" w:hAnsi="Times New Roman" w:eastAsia="Times New Roman" w:cs="Times New Roman"/>
      <w:color w:val="auto"/>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7"/>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3"/>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4"/>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20"/>
      </w:numPr>
    </w:pPr>
    <w:rPr>
      <w:rFonts w:ascii="Times New Roman" w:hAnsi="Times New Roman"/>
      <w:color w:val="000000"/>
      <w:sz w:val="24"/>
      <w:szCs w:val="26"/>
    </w:rPr>
  </w:style>
  <w:style w:type="paragraph" w:styleId="Revision">
    <w:name w:val="Revision"/>
    <w:uiPriority w:val="99"/>
    <w:semiHidden/>
    <w:qFormat/>
    <w:rsid w:val="00096978"/>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21"/>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4"/>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4"/>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pPr>
      <w:spacing w:after="0" w:line="240" w:lineRule="auto"/>
    </w:pPr>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Application>LibreOffice/24.2.7.2$Linux_X86_64 LibreOffice_project/420$Build-2</Application>
  <AppVersion>15.0000</AppVersion>
  <Pages>58</Pages>
  <Words>1130</Words>
  <Characters>4057</Characters>
  <CharactersWithSpaces>5065</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2026-08-04T07:36:00Z</dcterms:created>
  <dc:creator>admin</dc:creator>
  <dc:description/>
  <dc:language>en-US</dc:language>
  <cp:lastModifiedBy/>
  <cp:lastPrinted>2026-06-30T03:14:00Z</cp:lastPrinted>
  <dcterms:modified xsi:type="dcterms:W3CDTF">2026-10-14T04:45:26Z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