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theme/theme1.xml" ContentType="application/vnd.openxmlformats-officedocument.theme+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rFonts w:ascii="Times New Roman" w:hAnsi="Times New Roman"/>
          <w:b/>
          <w:sz w:val="26"/>
          <w:szCs w:val="26"/>
          <w:lang w:val="pt-BR"/>
        </w:rPr>
      </w:pPr>
      <w:r>
        <w:rPr>
          <w:rFonts w:ascii="Times New Roman" w:hAnsi="Times New Roman"/>
          <w:b/>
          <w:sz w:val="26"/>
          <w:szCs w:val="26"/>
          <w:lang w:val="pt-BR"/>
        </w:rPr>
        <w:t>CỘNG HÒA XÃ HỘI CHỦ NGHĨA VIỆT NAM</w:t>
      </w:r>
    </w:p>
    <w:p>
      <w:pPr>
        <w:pStyle w:val="Normal"/>
        <w:spacing w:lineRule="auto" w:line="276" w:before="0" w:after="120"/>
        <w:jc w:val="center"/>
        <w:rPr>
          <w:rFonts w:ascii="Times New Roman" w:hAnsi="Times New Roman"/>
          <w:b/>
          <w:sz w:val="26"/>
          <w:szCs w:val="26"/>
          <w:lang w:val="pt-BR"/>
        </w:rPr>
      </w:pPr>
      <w:r>
        <mc:AlternateContent>
          <mc:Choice Requires="wps">
            <w:drawing>
              <wp:anchor behindDoc="0" distT="5080" distB="5080" distL="5080" distR="5080" simplePos="0" locked="0" layoutInCell="0" allowOverlap="1" relativeHeight="3" wp14:anchorId="322ECFD4">
                <wp:simplePos x="0" y="0"/>
                <wp:positionH relativeFrom="margin">
                  <wp:align>center</wp:align>
                </wp:positionH>
                <wp:positionV relativeFrom="paragraph">
                  <wp:posOffset>194310</wp:posOffset>
                </wp:positionV>
                <wp:extent cx="1955800" cy="635"/>
                <wp:effectExtent l="5080" t="5080" r="5080" b="5080"/>
                <wp:wrapNone/>
                <wp:docPr id="1" name="Line 4"/>
                <a:graphic xmlns:a="http://schemas.openxmlformats.org/drawingml/2006/main">
                  <a:graphicData uri="http://schemas.microsoft.com/office/word/2010/wordprocessingShape">
                    <wps:wsp>
                      <wps:cNvSpPr/>
                      <wps:spPr>
                        <a:xfrm>
                          <a:off x="0" y="0"/>
                          <a:ext cx="195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3.3pt,15.3pt" to="307.25pt,15.3pt" ID="Line 4" stroked="t" o:allowincell="f" style="position:absolute;mso-position-horizontal:center;mso-position-horizontal-relative:margin" wp14:anchorId="322ECFD4">
                <v:stroke color="black" weight="9360" joinstyle="round" endcap="flat"/>
                <v:fill o:detectmouseclick="t" on="false"/>
                <w10:wrap type="none"/>
              </v:line>
            </w:pict>
          </mc:Fallback>
        </mc:AlternateContent>
      </w:r>
      <w:r>
        <w:rPr>
          <w:rFonts w:ascii="Times New Roman" w:hAnsi="Times New Roman"/>
          <w:b/>
          <w:sz w:val="26"/>
          <w:szCs w:val="26"/>
          <w:lang w:val="pt-BR"/>
        </w:rPr>
        <w:t>Độc lập – Tự do – Hạnh phúc</w:t>
      </w:r>
    </w:p>
    <w:p>
      <w:pPr>
        <w:pStyle w:val="Normal"/>
        <w:spacing w:lineRule="auto" w:line="276" w:before="0" w:after="120"/>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highlight w:val="yellow"/>
          <w:lang w:val="pt-BR"/>
        </w:rPr>
        <w:t>Số:................  /2026-HĐXD/VNCNEC-PHC.</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Style5"/>
        <w:spacing w:lineRule="auto" w:line="276" w:before="0" w:after="120"/>
        <w:jc w:val="both"/>
        <w:rPr>
          <w:sz w:val="26"/>
          <w:szCs w:val="26"/>
          <w:lang w:val="pt-BR"/>
        </w:rPr>
      </w:pPr>
      <w:r>
        <w:rPr>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pt-BR"/>
        </w:rPr>
      </w:pPr>
      <w:r>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pPr>
        <w:pStyle w:val="Normal"/>
        <w:tabs>
          <w:tab w:val="clear" w:pos="720"/>
          <w:tab w:val="left" w:pos="1843" w:leader="none"/>
        </w:tabs>
        <w:spacing w:lineRule="auto" w:line="276" w:before="0" w:after="120"/>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pPr>
        <w:pStyle w:val="Normal"/>
        <w:spacing w:lineRule="auto" w:line="276" w:before="0" w:after="120"/>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pPr>
        <w:pStyle w:val="Normal"/>
        <w:spacing w:lineRule="auto" w:line="276" w:before="0" w:after="120"/>
        <w:rPr>
          <w:rFonts w:ascii="Times New Roman" w:hAnsi="Times New Roman"/>
          <w:b/>
          <w:bCs/>
          <w:sz w:val="26"/>
          <w:szCs w:val="26"/>
          <w:lang w:val="es-ES"/>
        </w:rPr>
      </w:pPr>
      <w:r>
        <w:rPr>
          <w:rFonts w:ascii="Times New Roman" w:hAnsi="Times New Roman"/>
          <w:b/>
          <w:bCs/>
          <w:sz w:val="26"/>
          <w:szCs w:val="26"/>
          <w:lang w:val="es-ES"/>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GIỮA</w:t>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VÀ</w:t>
      </w:r>
    </w:p>
    <w:p>
      <w:pPr>
        <w:pStyle w:val="Normal"/>
        <w:spacing w:lineRule="auto" w:line="276" w:before="0" w:after="120"/>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sz w:val="26"/>
          <w:szCs w:val="26"/>
          <w:lang w:val="pt-BR"/>
        </w:rPr>
      </w:pPr>
      <w:r>
        <w:rPr>
          <w:rFonts w:ascii="Times New Roman" w:hAnsi="Times New Roman"/>
          <w:b/>
          <w:bCs/>
          <w:sz w:val="26"/>
          <w:szCs w:val="26"/>
        </w:rPr>
        <w:t>CỘNG HOÀ XÃ HỘI CHỦ NGHĨA VIỆT NAM</w:t>
      </w:r>
    </w:p>
    <w:p>
      <w:pPr>
        <w:pStyle w:val="Normal"/>
        <w:widowControl w:val="false"/>
        <w:spacing w:lineRule="auto" w:line="276" w:before="0" w:after="120"/>
        <w:jc w:val="center"/>
        <w:rPr>
          <w:rFonts w:ascii="Times New Roman" w:hAnsi="Times New Roman"/>
          <w:b/>
          <w:sz w:val="26"/>
          <w:szCs w:val="26"/>
        </w:rPr>
      </w:pPr>
      <w:r>
        <mc:AlternateContent>
          <mc:Choice Requires="wps">
            <w:drawing>
              <wp:anchor behindDoc="0" distT="5715" distB="5080" distL="5080" distR="5715" simplePos="0" locked="0" layoutInCell="0" allowOverlap="1" relativeHeight="2" wp14:anchorId="472E5CBD">
                <wp:simplePos x="0" y="0"/>
                <wp:positionH relativeFrom="margin">
                  <wp:align>center</wp:align>
                </wp:positionH>
                <wp:positionV relativeFrom="paragraph">
                  <wp:posOffset>199390</wp:posOffset>
                </wp:positionV>
                <wp:extent cx="2160270" cy="635"/>
                <wp:effectExtent l="5080" t="5715" r="5715" b="5080"/>
                <wp:wrapNone/>
                <wp:docPr id="2" name="Straight Arrow Connector 1"/>
                <a:graphic xmlns:a="http://schemas.openxmlformats.org/drawingml/2006/main">
                  <a:graphicData uri="http://schemas.microsoft.com/office/word/2010/wordprocessingShape">
                    <wps:wsp>
                      <wps:cNvSpPr/>
                      <wps:spPr>
                        <a:xfrm>
                          <a:off x="0" y="0"/>
                          <a:ext cx="21603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stroked="t" o:allowincell="f" style="position:absolute;margin-left:145.25pt;margin-top:15.7pt;width:170.05pt;height:0pt;mso-wrap-style:none;v-text-anchor:middle;mso-position-horizontal:center;mso-position-horizontal-relative:margin" wp14:anchorId="472E5CBD" type="_x0000_t32">
                <v:fill o:detectmouseclick="t" on="false"/>
                <v:stroke color="black" weight="9360" joinstyle="round" endcap="flat"/>
                <w10:wrap type="none"/>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pPr>
        <w:pStyle w:val="Heading1"/>
        <w:spacing w:lineRule="auto" w:line="276" w:before="0" w:after="120"/>
        <w:rPr>
          <w:rFonts w:ascii="Times New Roman" w:hAnsi="Times New Roman"/>
          <w:sz w:val="30"/>
          <w:szCs w:val="30"/>
        </w:rPr>
      </w:pPr>
      <w:r>
        <w:rPr>
          <w:rFonts w:ascii="Times New Roman" w:hAnsi="Times New Roman"/>
          <w:sz w:val="30"/>
          <w:szCs w:val="30"/>
        </w:rPr>
      </w:r>
    </w:p>
    <w:p>
      <w:pPr>
        <w:pStyle w:val="Heading1"/>
        <w:spacing w:lineRule="auto" w:line="276" w:before="0" w:after="120"/>
        <w:rPr>
          <w:rFonts w:ascii="Times New Roman" w:hAnsi="Times New Roman"/>
          <w:sz w:val="30"/>
          <w:szCs w:val="30"/>
        </w:rPr>
      </w:pPr>
      <w:r>
        <w:rPr>
          <w:rFonts w:ascii="Times New Roman" w:hAnsi="Times New Roman"/>
          <w:sz w:val="30"/>
          <w:szCs w:val="30"/>
        </w:rPr>
        <w:t>HỢP ĐỒNG THI CÔNG XÂY DỰNG</w:t>
      </w:r>
    </w:p>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highlight w:val="yellow"/>
        </w:rPr>
        <w:t>Số:            /2026/HĐ/VNCNEC</w:t>
      </w:r>
      <w:r>
        <w:rPr>
          <w:rFonts w:ascii="Times New Roman" w:hAnsi="Times New Roman"/>
          <w:b/>
          <w:sz w:val="26"/>
          <w:szCs w:val="26"/>
          <w:highlight w:val="yellow"/>
          <w:lang w:val="vi-VN"/>
        </w:rPr>
        <w:t>-</w:t>
      </w:r>
      <w:r>
        <w:rPr>
          <w:rFonts w:ascii="Times New Roman" w:hAnsi="Times New Roman"/>
          <w:b/>
          <w:sz w:val="26"/>
          <w:szCs w:val="26"/>
        </w:rPr>
        <w:t>PHC</w:t>
      </w:r>
    </w:p>
    <w:p>
      <w:pPr>
        <w:pStyle w:val="Normal"/>
        <w:widowControl w:val="false"/>
        <w:spacing w:lineRule="auto" w:line="276" w:before="0" w:after="120"/>
        <w:rPr>
          <w:rFonts w:ascii="Times New Roman" w:hAnsi="Times New Roman"/>
          <w:b/>
          <w:sz w:val="26"/>
          <w:szCs w:val="26"/>
          <w:u w:val="single"/>
        </w:rPr>
      </w:pPr>
      <w:r>
        <w:rPr>
          <w:rFonts w:ascii="Times New Roman" w:hAnsi="Times New Roman"/>
          <w:b/>
          <w:sz w:val="26"/>
          <w:szCs w:val="26"/>
          <w:u w:val="single"/>
        </w:rPr>
      </w:r>
    </w:p>
    <w:p>
      <w:pPr>
        <w:pStyle w:val="Normal"/>
        <w:widowControl w:val="false"/>
        <w:spacing w:lineRule="auto" w:line="276" w:before="0" w:after="120"/>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nhu cầu của Bên A và năng lực của Bên B.</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t>Hôm nay, ngày        tháng       năm 2026 tại Công ty cổ phần Đầu tư xây dựng và kỹ thuật VNCN E&amp;C, chúng tôi gồm các bên dưới đây:</w:t>
      </w:r>
    </w:p>
    <w:tbl>
      <w:tblPr>
        <w:tblStyle w:val="TableGrid"/>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8"/>
        <w:gridCol w:w="313"/>
        <w:gridCol w:w="2982"/>
        <w:gridCol w:w="631"/>
        <w:gridCol w:w="1109"/>
        <w:gridCol w:w="2809"/>
      </w:tblGrid>
      <w:tr>
        <w:trPr/>
        <w:tc>
          <w:tcPr>
            <w:tcW w:w="1648"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A</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CÔNG TY CP ĐẦU TƯ XÂY DỰNG VÀ KỸ THUẬT VNCN E&amp;C</w:t>
            </w:r>
          </w:p>
        </w:tc>
      </w:tr>
      <w:tr>
        <w:trPr/>
        <w:tc>
          <w:tcPr>
            <w:tcW w:w="1648"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Tầng 18, tòa nhà Vinaconex, số 34 Láng Hạ, phường Láng, Hà Nội.</w:t>
            </w:r>
          </w:p>
        </w:tc>
      </w:tr>
      <w:tr>
        <w:trPr/>
        <w:tc>
          <w:tcPr>
            <w:tcW w:w="1648"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298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024 37765888</w:t>
            </w:r>
          </w:p>
        </w:tc>
        <w:tc>
          <w:tcPr>
            <w:tcW w:w="63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3918" w:type="dxa"/>
            <w:gridSpan w:val="2"/>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Fax: 024 37765999</w:t>
            </w:r>
          </w:p>
        </w:tc>
      </w:tr>
      <w:tr>
        <w:trPr/>
        <w:tc>
          <w:tcPr>
            <w:tcW w:w="1648"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298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lang w:val="vi-VN"/>
              </w:rPr>
            </w:pPr>
            <w:r>
              <w:rPr>
                <w:rFonts w:ascii="Times New Roman" w:hAnsi="Times New Roman"/>
                <w:kern w:val="0"/>
                <w:sz w:val="26"/>
                <w:szCs w:val="26"/>
                <w:lang w:val="vi-VN" w:eastAsia="en-US" w:bidi="ar-SA"/>
              </w:rPr>
              <w:t>0102261441</w:t>
            </w:r>
          </w:p>
        </w:tc>
        <w:tc>
          <w:tcPr>
            <w:tcW w:w="63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110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280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48"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0491001572401 tại ngân hàng Vietcombank - C</w:t>
            </w:r>
            <w:r>
              <w:rPr>
                <w:rFonts w:ascii="Times New Roman" w:hAnsi="Times New Roman"/>
                <w:kern w:val="0"/>
                <w:sz w:val="26"/>
                <w:szCs w:val="26"/>
                <w:lang w:val="en-US" w:eastAsia="en-US" w:bidi="ar-SA"/>
              </w:rPr>
              <w:t>N</w:t>
            </w:r>
            <w:r>
              <w:rPr>
                <w:rFonts w:ascii="Times New Roman" w:hAnsi="Times New Roman"/>
                <w:kern w:val="0"/>
                <w:sz w:val="26"/>
                <w:szCs w:val="26"/>
                <w:lang w:val="vi-VN" w:eastAsia="en-US" w:bidi="ar-SA"/>
              </w:rPr>
              <w:t xml:space="preserve"> Thăng Long</w:t>
            </w:r>
          </w:p>
        </w:tc>
      </w:tr>
      <w:tr>
        <w:trPr/>
        <w:tc>
          <w:tcPr>
            <w:tcW w:w="1648"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31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Ông</w:t>
            </w:r>
            <w:r>
              <w:rPr>
                <w:rFonts w:ascii="Times New Roman" w:hAnsi="Times New Roman"/>
                <w:kern w:val="0"/>
                <w:sz w:val="26"/>
                <w:szCs w:val="26"/>
                <w:lang w:val="en-US" w:bidi="ar-SA"/>
              </w:rPr>
              <w:t xml:space="preserve"> </w:t>
            </w:r>
            <w:r>
              <w:rPr>
                <w:rFonts w:ascii="Times New Roman" w:hAnsi="Times New Roman"/>
                <w:b/>
                <w:bCs/>
                <w:kern w:val="0"/>
                <w:sz w:val="26"/>
                <w:szCs w:val="26"/>
                <w:lang w:val="vi-VN" w:bidi="ar-SA"/>
              </w:rPr>
              <w:t>Nguyễn Duy Quang</w:t>
            </w:r>
            <w:r>
              <w:rPr>
                <w:rFonts w:ascii="Times New Roman" w:hAnsi="Times New Roman"/>
                <w:kern w:val="0"/>
                <w:sz w:val="26"/>
                <w:szCs w:val="26"/>
                <w:lang w:val="vi-VN" w:bidi="ar-SA"/>
              </w:rPr>
              <w:t xml:space="preserve">          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tbl>
      <w:tblPr>
        <w:tblStyle w:val="TableGrid"/>
        <w:tblW w:w="92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2"/>
        <w:gridCol w:w="292"/>
        <w:gridCol w:w="3146"/>
        <w:gridCol w:w="439"/>
        <w:gridCol w:w="1511"/>
        <w:gridCol w:w="2269"/>
      </w:tblGrid>
      <w:tr>
        <w:trPr/>
        <w:tc>
          <w:tcPr>
            <w:tcW w:w="161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B</w:t>
            </w:r>
          </w:p>
        </w:tc>
        <w:tc>
          <w:tcPr>
            <w:tcW w:w="29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highlight w:val="yellow"/>
                <w:lang w:val="vi-VN" w:eastAsia="en-US" w:bidi="ar-SA"/>
              </w:rPr>
              <w:t xml:space="preserve">CÔNG TY </w:t>
            </w:r>
            <w:r>
              <w:rPr>
                <w:rFonts w:ascii="Times New Roman" w:hAnsi="Times New Roman"/>
                <w:b/>
                <w:bCs/>
                <w:kern w:val="0"/>
                <w:sz w:val="26"/>
                <w:szCs w:val="26"/>
                <w:lang w:val="vi-VN" w:eastAsia="en-US" w:bidi="ar-SA"/>
              </w:rPr>
              <w:t>CỔ PHẦN XÂY DỰNG PHỤC HƯNG HOLDINGS</w:t>
            </w:r>
          </w:p>
        </w:tc>
      </w:tr>
      <w:tr>
        <w:trPr/>
        <w:tc>
          <w:tcPr>
            <w:tcW w:w="161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29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Tầng 1, Tháp A, Tòa nhà CT2 (The Light), Đường Tố Hữu, Phường Đại Mỗ, Thành phố Hà Nội</w:t>
            </w:r>
          </w:p>
        </w:tc>
      </w:tr>
      <w:tr>
        <w:trPr/>
        <w:tc>
          <w:tcPr>
            <w:tcW w:w="161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29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1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Mã số thuế</w:t>
            </w:r>
          </w:p>
        </w:tc>
        <w:tc>
          <w:tcPr>
            <w:tcW w:w="29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3146"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0101311315</w:t>
            </w:r>
          </w:p>
        </w:tc>
        <w:tc>
          <w:tcPr>
            <w:tcW w:w="43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151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c>
          <w:tcPr>
            <w:tcW w:w="226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sz w:val="26"/>
                <w:szCs w:val="26"/>
              </w:rPr>
            </w:r>
          </w:p>
        </w:tc>
      </w:tr>
      <w:tr>
        <w:trPr/>
        <w:tc>
          <w:tcPr>
            <w:tcW w:w="161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29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125.00000.18 tại Ngân hàng TMCP Đ</w:t>
            </w:r>
            <w:r>
              <w:rPr>
                <w:rFonts w:ascii="Times New Roman" w:hAnsi="Times New Roman"/>
                <w:kern w:val="0"/>
                <w:sz w:val="26"/>
                <w:szCs w:val="26"/>
                <w:lang w:bidi="ar-SA"/>
              </w:rPr>
              <w:t>T</w:t>
            </w:r>
            <w:r>
              <w:rPr>
                <w:rFonts w:ascii="Times New Roman" w:hAnsi="Times New Roman"/>
                <w:kern w:val="0"/>
                <w:sz w:val="26"/>
                <w:szCs w:val="26"/>
                <w:lang w:val="vi-VN" w:bidi="ar-SA"/>
              </w:rPr>
              <w:t xml:space="preserve"> và </w:t>
            </w:r>
            <w:r>
              <w:rPr>
                <w:rFonts w:ascii="Times New Roman" w:hAnsi="Times New Roman"/>
                <w:kern w:val="0"/>
                <w:sz w:val="26"/>
                <w:szCs w:val="26"/>
                <w:lang w:bidi="ar-SA"/>
              </w:rPr>
              <w:t>PT</w:t>
            </w:r>
            <w:r>
              <w:rPr>
                <w:rFonts w:ascii="Times New Roman" w:hAnsi="Times New Roman"/>
                <w:kern w:val="0"/>
                <w:sz w:val="26"/>
                <w:szCs w:val="26"/>
                <w:lang w:val="vi-VN" w:bidi="ar-SA"/>
              </w:rPr>
              <w:t xml:space="preserve"> VN - CN Đông Đô</w:t>
            </w:r>
          </w:p>
        </w:tc>
      </w:tr>
      <w:tr>
        <w:trPr/>
        <w:tc>
          <w:tcPr>
            <w:tcW w:w="1612"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292"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highlight w:val="yellow"/>
                <w:lang w:val="vi-VN" w:bidi="ar-SA"/>
              </w:rPr>
              <w:t xml:space="preserve">Ông </w:t>
            </w:r>
            <w:r>
              <w:rPr>
                <w:rFonts w:ascii="Times New Roman" w:hAnsi="Times New Roman"/>
                <w:b/>
                <w:bCs/>
                <w:kern w:val="0"/>
                <w:sz w:val="26"/>
                <w:szCs w:val="26"/>
                <w:highlight w:val="yellow"/>
                <w:lang w:bidi="ar-SA"/>
              </w:rPr>
              <w:t>Đặng Trọng Đức</w:t>
            </w:r>
            <w:r>
              <w:rPr>
                <w:rFonts w:ascii="Times New Roman" w:hAnsi="Times New Roman"/>
                <w:b/>
                <w:bCs/>
                <w:kern w:val="0"/>
                <w:sz w:val="26"/>
                <w:szCs w:val="26"/>
                <w:lang w:val="en-US" w:bidi="ar-SA"/>
              </w:rPr>
              <w:t xml:space="preserve">                </w:t>
            </w:r>
            <w:r>
              <w:rPr>
                <w:rFonts w:ascii="Times New Roman" w:hAnsi="Times New Roman"/>
                <w:kern w:val="0"/>
                <w:sz w:val="26"/>
                <w:szCs w:val="26"/>
                <w:lang w:val="vi-VN" w:bidi="ar-SA"/>
              </w:rPr>
              <w:t xml:space="preserve">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pPr>
        <w:pStyle w:val="Heading2"/>
        <w:spacing w:lineRule="auto" w:line="276" w:before="0" w:after="120"/>
        <w:jc w:val="left"/>
        <w:rPr>
          <w:rFonts w:ascii="Times New Roman" w:hAnsi="Times New Roman"/>
          <w:w w:val="90"/>
          <w:sz w:val="26"/>
          <w:szCs w:val="26"/>
        </w:rPr>
      </w:pPr>
      <w:bookmarkStart w:id="0" w:name="_Toc272318672"/>
      <w:bookmarkStart w:id="1" w:name="_Toc273003007"/>
      <w:bookmarkStart w:id="2" w:name="_Toc269221776"/>
      <w:bookmarkStart w:id="3" w:name="_Toc180807089"/>
      <w:bookmarkStart w:id="4" w:name="_Toc179249784"/>
      <w:bookmarkStart w:id="5" w:name="_Toc283735875"/>
      <w:bookmarkStart w:id="6" w:name="_Toc283736554"/>
      <w:bookmarkStart w:id="7" w:name="_Toc283736673"/>
      <w:bookmarkStart w:id="8" w:name="_Toc181075467"/>
      <w:bookmarkStart w:id="9" w:name="_Toc269221361"/>
      <w:bookmarkStart w:id="10" w:name="_Toc183486577"/>
      <w:bookmarkStart w:id="11" w:name="_Toc181075441"/>
      <w:bookmarkStart w:id="12" w:name="_Toc272842163"/>
      <w:bookmarkStart w:id="13" w:name="_Toc273427126"/>
      <w:bookmarkStart w:id="14" w:name="_Toc183486575"/>
      <w:bookmarkStart w:id="15" w:name="_Toc28329842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ascii="Times New Roman" w:hAnsi="Times New Roman"/>
          <w:sz w:val="26"/>
          <w:szCs w:val="26"/>
        </w:rPr>
        <w:t xml:space="preserve">Điều 1. </w:t>
      </w:r>
      <w:r>
        <w:rPr>
          <w:rFonts w:ascii="Times New Roman" w:hAnsi="Times New Roman"/>
          <w:w w:val="90"/>
          <w:sz w:val="26"/>
          <w:szCs w:val="26"/>
        </w:rPr>
        <w:t>GIẢI THÍCH TỪ NGỮ</w:t>
      </w:r>
    </w:p>
    <w:p>
      <w:pPr>
        <w:pStyle w:val="Normal"/>
        <w:spacing w:lineRule="auto" w:line="276" w:before="0" w:after="120"/>
        <w:jc w:val="both"/>
        <w:rPr>
          <w:rFonts w:ascii="Times New Roman" w:hAnsi="Times New Roman"/>
          <w:sz w:val="26"/>
          <w:szCs w:val="26"/>
          <w:lang w:val="nl-NL"/>
        </w:rPr>
      </w:pPr>
      <w:r>
        <w:rPr>
          <w:rFonts w:eastAsia=".VnTime" w:ascii="Times New Roman" w:hAnsi="Times New Roman"/>
          <w:sz w:val="26"/>
          <w:szCs w:val="26"/>
          <w:lang w:val="nl-NL"/>
        </w:rPr>
        <w:t>Trong hợp đồng này các từ và cụm từ được hiểu như sau:</w:t>
      </w:r>
    </w:p>
    <w:p>
      <w:pPr>
        <w:pStyle w:val="Normal"/>
        <w:spacing w:lineRule="auto" w:line="276" w:before="0" w:after="120"/>
        <w:jc w:val="both"/>
        <w:rPr>
          <w:rFonts w:ascii="Times New Roman" w:hAnsi="Times New Roman"/>
          <w:b/>
          <w:sz w:val="26"/>
          <w:szCs w:val="26"/>
          <w:lang w:val="nl-NL"/>
        </w:rPr>
      </w:pPr>
      <w:bookmarkStart w:id="16" w:name="_Toc179249741"/>
      <w:bookmarkStart w:id="17" w:name="_Toc180807067"/>
      <w:bookmarkStart w:id="18" w:name="_Toc181075446"/>
      <w:bookmarkStart w:id="19" w:name="_Toc273427102"/>
      <w:r>
        <w:rPr>
          <w:rStyle w:val="StyleHeading3BoldCharCharCharCharCharCharCharCharCharCharCharCharCharCharChar"/>
          <w:rFonts w:ascii="Times New Roman" w:hAnsi="Times New Roman"/>
          <w:sz w:val="26"/>
          <w:szCs w:val="26"/>
          <w:lang w:val="nl-NL"/>
        </w:rPr>
        <w:t>1.1. Chủ đầu tư</w:t>
      </w:r>
      <w:bookmarkEnd w:id="16"/>
      <w:bookmarkEnd w:id="1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pPr>
        <w:pStyle w:val="Normal"/>
        <w:spacing w:lineRule="auto" w:line="276" w:before="0" w:after="120"/>
        <w:jc w:val="both"/>
        <w:rPr>
          <w:rFonts w:ascii="Times New Roman" w:hAnsi="Times New Roman"/>
          <w:b/>
          <w:bCs/>
          <w:sz w:val="26"/>
          <w:szCs w:val="26"/>
          <w:lang w:val="nl-NL"/>
        </w:rPr>
      </w:pPr>
      <w:bookmarkStart w:id="20" w:name="_Toc180807068"/>
      <w:bookmarkStart w:id="21" w:name="_Toc179249742"/>
      <w:r>
        <w:rPr>
          <w:rStyle w:val="StyleHeading3BoldCharCharCharCharCharCharCharCharCharCharCharCharCharCharChar"/>
          <w:rFonts w:ascii="Times New Roman" w:hAnsi="Times New Roman"/>
          <w:sz w:val="26"/>
          <w:szCs w:val="26"/>
          <w:lang w:val="nl-NL"/>
        </w:rPr>
        <w:t>1.2. Bên A</w:t>
      </w:r>
      <w:bookmarkEnd w:id="20"/>
      <w:bookmarkEnd w:id="21"/>
      <w:r>
        <w:rPr>
          <w:rStyle w:val="StyleHeading3BoldCharCharCharCharCharCharCharCharCharCharCharCharCharCharChar"/>
          <w:rFonts w:ascii="Times New Roman" w:hAnsi="Times New Roman"/>
          <w:sz w:val="26"/>
          <w:szCs w:val="26"/>
          <w:lang w:val="nl-NL"/>
        </w:rPr>
        <w:t xml:space="preserve"> </w:t>
      </w:r>
      <w:bookmarkStart w:id="22" w:name="_Toc179249743"/>
      <w:bookmarkStart w:id="23" w:name="_Toc273427103"/>
      <w:bookmarkStart w:id="24" w:name="_Toc181075447"/>
      <w:bookmarkStart w:id="25" w:name="_Toc180807069"/>
      <w:bookmarkEnd w:id="18"/>
      <w:bookmarkEnd w:id="19"/>
      <w:r>
        <w:rPr>
          <w:rFonts w:ascii="Times New Roman" w:hAnsi="Times New Roman"/>
          <w:sz w:val="26"/>
          <w:szCs w:val="26"/>
          <w:lang w:val="nl-NL"/>
        </w:rPr>
        <w:t>là Công ty Cổ phần Đầu tư Xây dựng và Kỹ thuật VNCN E&amp;C.</w:t>
      </w:r>
    </w:p>
    <w:p>
      <w:pPr>
        <w:pStyle w:val="Normal"/>
        <w:spacing w:lineRule="auto" w:line="276" w:before="0" w:after="120"/>
        <w:jc w:val="both"/>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lang w:val="nl-NL"/>
        </w:rPr>
        <w:t xml:space="preserve">1.3. Bên B: là </w:t>
      </w:r>
      <w:r>
        <w:rPr>
          <w:rStyle w:val="StyleHeading3BoldCharCharCharCharCharCharCharCharCharCharCharCharCharCharChar"/>
          <w:rFonts w:ascii="Times New Roman" w:hAnsi="Times New Roman"/>
          <w:sz w:val="26"/>
          <w:szCs w:val="26"/>
          <w:highlight w:val="yellow"/>
          <w:lang w:val="nl-NL"/>
        </w:rPr>
        <w:t>Công ty Cổ phần Xây dựng Phục Hưng Holdings</w:t>
      </w:r>
      <w:r>
        <w:rPr>
          <w:rStyle w:val="StyleHeading3BoldCharCharCharCharCharCharCharCharCharCharCharCharCharCharChar"/>
          <w:rFonts w:ascii="Times New Roman" w:hAnsi="Times New Roman"/>
          <w:sz w:val="26"/>
          <w:szCs w:val="26"/>
          <w:lang w:val="nl-NL"/>
        </w:rPr>
        <w:t>.</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22"/>
      <w:bookmarkEnd w:id="23"/>
      <w:bookmarkEnd w:id="24"/>
      <w:bookmarkEnd w:id="25"/>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p>
    <w:p>
      <w:pPr>
        <w:pStyle w:val="Normal"/>
        <w:spacing w:lineRule="auto" w:line="276" w:before="0" w:after="120"/>
        <w:jc w:val="both"/>
        <w:rPr>
          <w:rFonts w:ascii="Times New Roman" w:hAnsi="Times New Roman"/>
          <w:b/>
          <w:sz w:val="26"/>
          <w:szCs w:val="26"/>
          <w:lang w:val="nl-NL"/>
        </w:rPr>
      </w:pPr>
      <w:bookmarkStart w:id="26" w:name="_Toc181075450"/>
      <w:bookmarkStart w:id="27" w:name="_Toc180807072"/>
      <w:bookmarkStart w:id="28" w:name="_Toc273427104"/>
      <w:r>
        <w:rPr>
          <w:rStyle w:val="StyleHeading3BoldCharCharCharCharCharCharCharCharCharCharCharCharCharCharChar"/>
          <w:rFonts w:ascii="Times New Roman" w:hAnsi="Times New Roman"/>
          <w:sz w:val="26"/>
          <w:szCs w:val="26"/>
          <w:lang w:val="nl-NL" w:eastAsia="en-US"/>
        </w:rPr>
        <w:t>1.5. Đại diện Bên A</w:t>
      </w:r>
      <w:bookmarkEnd w:id="26"/>
      <w:bookmarkEnd w:id="27"/>
      <w:bookmarkEnd w:id="28"/>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pPr>
        <w:pStyle w:val="Normal"/>
        <w:spacing w:lineRule="auto" w:line="276" w:before="0" w:after="120"/>
        <w:jc w:val="both"/>
        <w:rPr>
          <w:rStyle w:val="StyleHeading3BoldCharCharCharCharCharCharCharCharCharCharCharCharCharCharChar"/>
          <w:rFonts w:ascii="Times New Roman" w:hAnsi="Times New Roman"/>
          <w:bCs w:val="false"/>
          <w:sz w:val="26"/>
          <w:szCs w:val="26"/>
          <w:lang w:val="nl-NL"/>
        </w:rPr>
      </w:pPr>
      <w:bookmarkStart w:id="29" w:name="_Toc273427107"/>
      <w:bookmarkStart w:id="30" w:name="_Toc179249744"/>
      <w:bookmarkEnd w:id="30"/>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false"/>
          <w:bCs w:val="false"/>
          <w:sz w:val="26"/>
          <w:szCs w:val="26"/>
          <w:lang w:val="nl-NL" w:eastAsia="en-US"/>
        </w:rPr>
        <w:t xml:space="preserve"> là</w:t>
      </w:r>
      <w:r>
        <w:rPr>
          <w:rStyle w:val="StyleHeading3BoldCharCharCharCharCharCharCharCharCharCharCharCharCharCharChar"/>
          <w:rFonts w:ascii="Times New Roman" w:hAnsi="Times New Roman"/>
          <w:b w:val="false"/>
          <w:bCs w:val="false"/>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false"/>
          <w:bCs w:val="false"/>
          <w:sz w:val="26"/>
          <w:szCs w:val="26"/>
          <w:lang w:val="nl-NL"/>
        </w:rPr>
        <w:t xml:space="preserve"> thực hiện thiết kế xây dựng công trình.</w:t>
      </w:r>
      <w:bookmarkEnd w:id="29"/>
    </w:p>
    <w:p>
      <w:pPr>
        <w:pStyle w:val="Normal"/>
        <w:spacing w:lineRule="auto" w:line="276" w:before="0" w:after="120"/>
        <w:jc w:val="both"/>
        <w:rPr>
          <w:rStyle w:val="StyleHeading3BoldCharCharCharCharCharCharCharCharCharCharCharCharCharCharChar"/>
          <w:rFonts w:ascii="Times New Roman" w:hAnsi="Times New Roman"/>
          <w:b w:val="false"/>
          <w:bCs w:val="false"/>
          <w:sz w:val="26"/>
          <w:szCs w:val="26"/>
          <w:lang w:val="nl-NL"/>
        </w:rPr>
      </w:pPr>
      <w:r>
        <w:rPr>
          <w:rStyle w:val="StyleHeading3BoldCharCharCharCharCharCharCharCharCharCharCharCharCharCharChar"/>
          <w:rFonts w:ascii="Times New Roman" w:hAnsi="Times New Roman"/>
          <w:sz w:val="26"/>
          <w:szCs w:val="26"/>
          <w:lang w:val="nl-NL" w:eastAsia="en-US"/>
        </w:rPr>
        <w:t xml:space="preserve">1.8. Tư vấn giám sát: </w:t>
      </w:r>
      <w:r>
        <w:rPr>
          <w:rStyle w:val="StyleHeading3BoldCharCharCharCharCharCharCharCharCharCharCharCharCharCharChar"/>
          <w:rFonts w:ascii="Times New Roman" w:hAnsi="Times New Roman"/>
          <w:b w:val="false"/>
          <w:bCs w:val="false"/>
          <w:sz w:val="26"/>
          <w:szCs w:val="26"/>
          <w:lang w:val="nl-NL" w:eastAsia="en-US"/>
        </w:rPr>
        <w:t>là tổ chức tư vấn do Chủ đầu tư lựa chọn để giám sát thi công xây dựng công trình.</w:t>
      </w:r>
    </w:p>
    <w:p>
      <w:pPr>
        <w:pStyle w:val="Normal"/>
        <w:spacing w:lineRule="auto" w:line="276" w:before="0" w:after="120"/>
        <w:jc w:val="both"/>
        <w:rPr>
          <w:rFonts w:ascii="Times New Roman" w:hAnsi="Times New Roman"/>
          <w:b/>
          <w:sz w:val="26"/>
          <w:szCs w:val="26"/>
          <w:lang w:val="nl-NL"/>
        </w:rPr>
      </w:pPr>
      <w:bookmarkStart w:id="31" w:name="_Toc273427109"/>
      <w:bookmarkStart w:id="32" w:name="_Toc179249744_Copy_1"/>
      <w:bookmarkEnd w:id="32"/>
      <w:r>
        <w:rPr>
          <w:rStyle w:val="StyleHeading3BoldCharCharCharCharCharCharCharCharCharCharCharCharCharCharChar"/>
          <w:rFonts w:ascii="Times New Roman" w:hAnsi="Times New Roman"/>
          <w:sz w:val="26"/>
          <w:szCs w:val="26"/>
          <w:lang w:val="nl-NL" w:eastAsia="en-US"/>
        </w:rPr>
        <w:t xml:space="preserve">1.9. Dự án: </w:t>
      </w:r>
      <w:bookmarkEnd w:id="31"/>
      <w:r>
        <w:rPr>
          <w:rStyle w:val="StyleHeading3BoldCharCharCharCharCharCharCharCharCharCharCharCharCharCharChar"/>
          <w:rFonts w:ascii="Times New Roman" w:hAnsi="Times New Roman"/>
          <w:b w:val="false"/>
          <w:bCs w:val="false"/>
          <w:sz w:val="26"/>
          <w:szCs w:val="26"/>
          <w:lang w:val="nl-NL" w:eastAsia="en-US"/>
        </w:rPr>
        <w:t>là</w:t>
      </w:r>
      <w:r>
        <w:rPr>
          <w:rStyle w:val="StyleHeading3BoldCharCharCharCharCharCharCharCharCharCharCharCharCharCharChar"/>
          <w:rFonts w:ascii="Times New Roman" w:hAnsi="Times New Roman"/>
          <w:b w:val="false"/>
          <w:bCs w:val="false"/>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pPr>
        <w:pStyle w:val="Normal"/>
        <w:spacing w:lineRule="auto" w:line="276" w:before="0" w:after="120"/>
        <w:jc w:val="both"/>
        <w:rPr>
          <w:rFonts w:ascii="Times New Roman" w:hAnsi="Times New Roman"/>
          <w:b/>
          <w:sz w:val="26"/>
          <w:szCs w:val="26"/>
          <w:lang w:val="nl-NL"/>
        </w:rPr>
      </w:pPr>
      <w:bookmarkStart w:id="33" w:name="_Toc179249737"/>
      <w:r>
        <w:rPr>
          <w:rStyle w:val="StyleHeading3BoldCharCharCharCharCharCharCharCharCharCharCharCharCharCharChar"/>
          <w:rFonts w:ascii="Times New Roman" w:hAnsi="Times New Roman"/>
          <w:sz w:val="26"/>
          <w:szCs w:val="26"/>
          <w:lang w:val="nl-NL" w:eastAsia="en-US"/>
        </w:rPr>
        <w:t>1.10. Hợp đồng</w:t>
      </w:r>
      <w:bookmarkEnd w:id="33"/>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pPr>
        <w:pStyle w:val="Normal"/>
        <w:spacing w:lineRule="auto" w:line="276" w:before="0" w:after="120"/>
        <w:jc w:val="both"/>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1.11.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pPr>
        <w:pStyle w:val="Normal"/>
        <w:spacing w:lineRule="auto" w:line="276" w:before="0" w:after="120"/>
        <w:jc w:val="both"/>
        <w:rPr>
          <w:rFonts w:ascii="Times New Roman" w:hAnsi="Times New Roman"/>
          <w:b/>
          <w:sz w:val="26"/>
          <w:szCs w:val="26"/>
          <w:lang w:val="nl-NL"/>
        </w:rPr>
      </w:pPr>
      <w:r>
        <w:rPr/>
        <w:commentReference w:id="0"/>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1.13. Biểu chi tiết giá hợp đồng:</w:t>
      </w:r>
      <w:r>
        <w:rPr>
          <w:rFonts w:ascii="Times New Roman" w:hAnsi="Times New Roman"/>
          <w:sz w:val="26"/>
          <w:szCs w:val="26"/>
          <w:lang w:val="nl-NL"/>
        </w:rPr>
        <w:t xml:space="preserve"> là bảng kê chi tiết khối lượng và giá các công việc trong hợp đồng.</w:t>
      </w:r>
    </w:p>
    <w:p>
      <w:pPr>
        <w:pStyle w:val="Normal"/>
        <w:spacing w:lineRule="auto" w:line="276" w:before="0" w:after="120"/>
        <w:jc w:val="both"/>
        <w:rPr>
          <w:rFonts w:ascii="Times New Roman" w:hAnsi="Times New Roman"/>
          <w:b/>
          <w:sz w:val="26"/>
          <w:szCs w:val="26"/>
          <w:lang w:val="nl-NL"/>
        </w:rPr>
      </w:pPr>
      <w:bookmarkStart w:id="34" w:name="_Toc180807077"/>
      <w:bookmarkStart w:id="35" w:name="_Toc273427113"/>
      <w:bookmarkStart w:id="36" w:name="_Toc181075455"/>
      <w:bookmarkStart w:id="37" w:name="_Toc179249752"/>
      <w:r>
        <w:rPr>
          <w:rStyle w:val="StyleHeading3BoldCharCharCharCharCharCharCharCharCharCharCharCharCharCharChar"/>
          <w:rFonts w:ascii="Times New Roman" w:hAnsi="Times New Roman"/>
          <w:sz w:val="26"/>
          <w:szCs w:val="26"/>
          <w:lang w:val="nl-NL"/>
        </w:rPr>
        <w:t>1.14. Biên bản nghiệm thu</w:t>
      </w:r>
      <w:bookmarkEnd w:id="34"/>
      <w:bookmarkEnd w:id="35"/>
      <w:bookmarkEnd w:id="36"/>
      <w:bookmarkEnd w:id="3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1.15. Ngày: </w:t>
      </w:r>
      <w:r>
        <w:rPr>
          <w:rStyle w:val="StyleHeading3BoldCharCharCharCharCharCharCharCharCharCharCharCharCharCharChar"/>
          <w:rFonts w:ascii="Times New Roman" w:hAnsi="Times New Roman"/>
          <w:b w:val="false"/>
          <w:bCs w:val="false"/>
          <w:sz w:val="26"/>
          <w:szCs w:val="26"/>
          <w:lang w:val="nl-NL"/>
        </w:rPr>
        <w:t>được hiểu là ngày dương lịch và tháng được hiểu là tháng dương lịch.</w:t>
      </w:r>
    </w:p>
    <w:p>
      <w:pPr>
        <w:pStyle w:val="Normal"/>
        <w:spacing w:lineRule="auto" w:line="276" w:before="0" w:after="120"/>
        <w:jc w:val="both"/>
        <w:rPr>
          <w:rFonts w:ascii="Times New Roman" w:hAnsi="Times New Roman"/>
          <w:b/>
          <w:sz w:val="26"/>
          <w:szCs w:val="26"/>
          <w:lang w:val="nl-NL"/>
        </w:rPr>
      </w:pPr>
      <w:bookmarkStart w:id="38" w:name="_Toc181075457"/>
      <w:bookmarkStart w:id="39" w:name="_Toc179249765"/>
      <w:bookmarkStart w:id="40" w:name="_Toc273427115"/>
      <w:bookmarkStart w:id="41" w:name="_Toc180807079"/>
      <w:bookmarkStart w:id="42" w:name="_Toc179249782"/>
      <w:bookmarkEnd w:id="42"/>
      <w:r>
        <w:rPr>
          <w:rStyle w:val="StyleHeading3BoldCharCharCharCharCharCharCharCharCharCharCharCharCharCharChar"/>
          <w:rFonts w:ascii="Times New Roman" w:hAnsi="Times New Roman"/>
          <w:sz w:val="26"/>
          <w:szCs w:val="26"/>
          <w:lang w:val="nl-NL"/>
        </w:rPr>
        <w:t xml:space="preserve">1.16. Thiết bị của </w:t>
      </w:r>
      <w:bookmarkEnd w:id="38"/>
      <w:bookmarkEnd w:id="39"/>
      <w:bookmarkEnd w:id="40"/>
      <w:bookmarkEnd w:id="41"/>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pPr>
        <w:pStyle w:val="Normal"/>
        <w:spacing w:lineRule="auto" w:line="276" w:before="0" w:after="120"/>
        <w:jc w:val="both"/>
        <w:rPr>
          <w:rFonts w:ascii="Times New Roman" w:hAnsi="Times New Roman"/>
          <w:b/>
          <w:bCs/>
          <w:sz w:val="26"/>
          <w:szCs w:val="26"/>
          <w:lang w:val="nl-NL"/>
        </w:rPr>
      </w:pPr>
      <w:bookmarkStart w:id="43" w:name="_Toc273427119"/>
      <w:bookmarkStart w:id="44" w:name="_Toc179249775"/>
      <w:bookmarkStart w:id="45" w:name="_Toc180807083"/>
      <w:bookmarkStart w:id="46" w:name="_Toc181075461"/>
      <w:bookmarkEnd w:id="44"/>
      <w:r>
        <w:rPr>
          <w:rStyle w:val="StyleHeading3BoldCharCharCharCharCharCharCharCharCharCharCharCharCharCharChar"/>
          <w:rFonts w:ascii="Times New Roman" w:hAnsi="Times New Roman"/>
          <w:sz w:val="26"/>
          <w:szCs w:val="26"/>
          <w:lang w:val="nl-NL"/>
        </w:rPr>
        <w:t xml:space="preserve">1.17. Công trình: </w:t>
      </w:r>
      <w:bookmarkEnd w:id="43"/>
      <w:bookmarkEnd w:id="45"/>
      <w:bookmarkEnd w:id="46"/>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1.18.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là toàn bộ công việc thuộc Gói thầu</w:t>
      </w:r>
      <w:r>
        <w:rPr>
          <w:rFonts w:ascii="Times New Roman" w:hAnsi="Times New Roman"/>
          <w:sz w:val="26"/>
          <w:szCs w:val="26"/>
          <w:lang w:val="vi-VN"/>
        </w:rPr>
        <w:t>:</w:t>
      </w:r>
      <w:r>
        <w:rPr>
          <w:rFonts w:ascii="Times New Roman" w:hAnsi="Times New Roman"/>
          <w:sz w:val="26"/>
          <w:szCs w:val="26"/>
          <w:lang w:val="nl-NL"/>
        </w:rPr>
        <w:t xml:space="preserve"> Thi công hệ cừ, văng chống, kết cấu phần ngầm và chống thấm phần ngầm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pPr>
        <w:pStyle w:val="Normal"/>
        <w:spacing w:lineRule="auto" w:line="276" w:before="0" w:after="120"/>
        <w:jc w:val="both"/>
        <w:rPr>
          <w:rFonts w:ascii="Times New Roman" w:hAnsi="Times New Roman"/>
          <w:b/>
          <w:sz w:val="26"/>
          <w:szCs w:val="26"/>
          <w:lang w:val="nl-NL"/>
        </w:rPr>
      </w:pPr>
      <w:r>
        <w:rPr/>
        <w:commentReference w:id="1"/>
      </w:r>
    </w:p>
    <w:p>
      <w:pPr>
        <w:pStyle w:val="Normal"/>
        <w:spacing w:lineRule="auto" w:line="276" w:before="0" w:after="120"/>
        <w:jc w:val="both"/>
        <w:rPr>
          <w:rFonts w:ascii="Times New Roman" w:hAnsi="Times New Roman"/>
          <w:bCs/>
          <w:sz w:val="26"/>
          <w:szCs w:val="26"/>
          <w:lang w:val="nl-NL"/>
        </w:rPr>
      </w:pPr>
      <w:r>
        <w:rPr>
          <w:rFonts w:ascii="Times New Roman" w:hAnsi="Times New Roman"/>
          <w:b/>
          <w:sz w:val="26"/>
          <w:szCs w:val="26"/>
          <w:lang w:val="nl-NL"/>
        </w:rPr>
        <w:t xml:space="preserve">1.19. Nhà thầu khác: </w:t>
      </w:r>
      <w:r>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1.20.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yêu cầu của Chủ đầu tư và cơ quan có thẩm quyền.</w:t>
      </w:r>
    </w:p>
    <w:p>
      <w:pPr>
        <w:pStyle w:val="Normal"/>
        <w:spacing w:lineRule="auto" w:line="276" w:before="0" w:after="120"/>
        <w:jc w:val="both"/>
        <w:rPr>
          <w:rFonts w:ascii="Times New Roman" w:hAnsi="Times New Roman"/>
          <w:b/>
          <w:sz w:val="26"/>
          <w:szCs w:val="26"/>
          <w:lang w:val="nl-NL"/>
        </w:rPr>
      </w:pPr>
      <w:bookmarkStart w:id="47" w:name="_Toc179249776"/>
      <w:bookmarkStart w:id="48" w:name="_Toc273427121"/>
      <w:bookmarkStart w:id="49" w:name="_Toc180807085"/>
      <w:bookmarkStart w:id="50" w:name="_Toc179249775_Copy_1"/>
      <w:bookmarkStart w:id="51" w:name="_Toc181075463"/>
      <w:bookmarkEnd w:id="50"/>
      <w:r>
        <w:rPr>
          <w:rStyle w:val="StyleHeading3BoldCharCharCharCharCharCharCharCharCharCharCharCharCharCharChar"/>
          <w:rFonts w:ascii="Times New Roman" w:hAnsi="Times New Roman"/>
          <w:sz w:val="26"/>
          <w:szCs w:val="26"/>
          <w:lang w:val="nl-NL"/>
        </w:rPr>
        <w:t>1.21. Rủi ro và bất khả kháng</w:t>
      </w:r>
      <w:bookmarkEnd w:id="47"/>
      <w:bookmarkEnd w:id="48"/>
      <w:bookmarkEnd w:id="49"/>
      <w:bookmarkEnd w:id="51"/>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[Rủi ro và bất khả kháng]</w:t>
      </w:r>
    </w:p>
    <w:p>
      <w:pPr>
        <w:pStyle w:val="Normal"/>
        <w:spacing w:lineRule="auto" w:line="276" w:before="0" w:after="120"/>
        <w:jc w:val="both"/>
        <w:rPr>
          <w:rFonts w:ascii="Times New Roman" w:hAnsi="Times New Roman"/>
          <w:b/>
          <w:sz w:val="26"/>
          <w:szCs w:val="26"/>
          <w:lang w:val="nl-NL"/>
        </w:rPr>
      </w:pPr>
      <w:bookmarkStart w:id="52" w:name="_Toc180807086"/>
      <w:bookmarkStart w:id="53" w:name="_Toc179249777"/>
      <w:bookmarkStart w:id="54" w:name="_Toc273427122"/>
      <w:bookmarkStart w:id="55" w:name="_Toc181075464"/>
      <w:r>
        <w:rPr>
          <w:rStyle w:val="StyleHeading3BoldCharCharCharCharCharCharCharCharCharCharCharCharCharCharChar"/>
          <w:rFonts w:ascii="Times New Roman" w:hAnsi="Times New Roman"/>
          <w:sz w:val="26"/>
          <w:szCs w:val="26"/>
          <w:lang w:val="nl-NL"/>
        </w:rPr>
        <w:t>1.22. Luật</w:t>
      </w:r>
      <w:bookmarkEnd w:id="52"/>
      <w:bookmarkEnd w:id="53"/>
      <w:bookmarkEnd w:id="54"/>
      <w:bookmarkEnd w:id="55"/>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pPr>
        <w:pStyle w:val="Normal"/>
        <w:spacing w:lineRule="auto" w:line="276" w:before="0" w:after="120"/>
        <w:jc w:val="both"/>
        <w:rPr>
          <w:rFonts w:ascii="Times New Roman" w:hAnsi="Times New Roman"/>
          <w:b/>
          <w:sz w:val="26"/>
          <w:szCs w:val="26"/>
          <w:lang w:val="nl-NL"/>
        </w:rPr>
      </w:pPr>
      <w:bookmarkStart w:id="56" w:name="_Toc181075465"/>
      <w:bookmarkStart w:id="57" w:name="_Toc273427123"/>
      <w:bookmarkStart w:id="58" w:name="_Toc179249779"/>
      <w:bookmarkStart w:id="59" w:name="_Toc180807087"/>
      <w:r>
        <w:rPr>
          <w:rStyle w:val="StyleHeading3BoldCharCharCharCharCharCharCharCharCharCharCharCharCharCharChar"/>
          <w:rFonts w:ascii="Times New Roman" w:hAnsi="Times New Roman"/>
          <w:sz w:val="26"/>
          <w:szCs w:val="26"/>
          <w:lang w:val="nl-NL"/>
        </w:rPr>
        <w:t>1.23. Công trường</w:t>
      </w:r>
      <w:bookmarkEnd w:id="56"/>
      <w:bookmarkEnd w:id="57"/>
      <w:bookmarkEnd w:id="58"/>
      <w:bookmarkEnd w:id="59"/>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khối nhà ở xã hội CT1.2 và CT2 (CT2.1, CT2.2 và CT2.3) Dự án NOXH Yên Sở được Bên A giao cho Bên B để thi công công trình.</w:t>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1.24.</w:t>
      </w:r>
      <w:r>
        <w:rPr>
          <w:rFonts w:ascii="Times New Roman" w:hAnsi="Times New Roman"/>
          <w:sz w:val="26"/>
          <w:szCs w:val="26"/>
          <w:lang w:val="nl-NL"/>
        </w:rPr>
        <w:t xml:space="preserve"> Các từ ngữ khác chưa được định nghĩa ở Điều này sẽ được hiểu theo quy định của Luật Xây dựng và các văn bản hướng dẫn.</w:t>
      </w:r>
    </w:p>
    <w:p>
      <w:pPr>
        <w:pStyle w:val="Heading2"/>
        <w:spacing w:lineRule="auto" w:line="276" w:before="0" w:after="120"/>
        <w:jc w:val="left"/>
        <w:rPr>
          <w:rFonts w:ascii="Times New Roman" w:hAnsi="Times New Roman"/>
          <w:sz w:val="26"/>
          <w:szCs w:val="26"/>
        </w:rPr>
      </w:pPr>
      <w:bookmarkStart w:id="60" w:name="_Toc183486577_Copy_1"/>
      <w:bookmarkStart w:id="61" w:name="_Toc180807089_Copy_1"/>
      <w:bookmarkStart w:id="62" w:name="_Toc183486575_Copy_1"/>
      <w:bookmarkStart w:id="63" w:name="_Toc273003007_Copy_1"/>
      <w:bookmarkStart w:id="64" w:name="_Toc269221776_Copy_1"/>
      <w:bookmarkStart w:id="65" w:name="_Toc181075467_Copy_1"/>
      <w:bookmarkStart w:id="66" w:name="_Toc283736673_Copy_1"/>
      <w:bookmarkStart w:id="67" w:name="_Toc272318672_Copy_1"/>
      <w:bookmarkStart w:id="68" w:name="_Toc283736554_Copy_1"/>
      <w:bookmarkStart w:id="69" w:name="_Toc272842163_Copy_1"/>
      <w:bookmarkStart w:id="70" w:name="_Toc179249782_Copy_1"/>
      <w:bookmarkStart w:id="71" w:name="_Toc181075441_Copy_1"/>
      <w:bookmarkStart w:id="72" w:name="_Toc283298425_Copy_1"/>
      <w:bookmarkStart w:id="73" w:name="_Toc269221361_Copy_1"/>
      <w:bookmarkStart w:id="74" w:name="_Toc283735875_Copy_1"/>
      <w:bookmarkStart w:id="75" w:name="_Toc179249784_Copy_1"/>
      <w:bookmarkStart w:id="76" w:name="_Toc273427126_Copy_1"/>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ascii="Times New Roman" w:hAnsi="Times New Roman"/>
          <w:sz w:val="26"/>
          <w:szCs w:val="26"/>
        </w:rPr>
        <w:t>Điều 2. HỒ SƠ HỢP ĐỒNG VÀ THỨ TỰ ƯU TIÊN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Thành phần Hợp đồng và thứ tự ưu tiên pháp lý như sau:</w:t>
      </w:r>
    </w:p>
    <w:p>
      <w:pPr>
        <w:pStyle w:val="Normal"/>
        <w:spacing w:lineRule="auto" w:line="276" w:before="0" w:after="120"/>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pPr>
        <w:pStyle w:val="Normal"/>
        <w:spacing w:lineRule="auto" w:line="276" w:before="0" w:after="120"/>
        <w:rPr>
          <w:rFonts w:ascii="Times New Roman" w:hAnsi="Times New Roman"/>
          <w:b/>
          <w:bCs/>
          <w:sz w:val="26"/>
          <w:szCs w:val="26"/>
        </w:rPr>
      </w:pPr>
      <w:r>
        <w:rPr>
          <w:rFonts w:ascii="Times New Roman" w:hAnsi="Times New Roman"/>
          <w:sz w:val="26"/>
          <w:szCs w:val="26"/>
        </w:rPr>
        <w:t xml:space="preserve">b) Thông báo trúng thầu; </w:t>
      </w:r>
    </w:p>
    <w:p>
      <w:pPr>
        <w:pStyle w:val="Normal"/>
        <w:spacing w:lineRule="auto" w:line="276" w:before="0" w:after="120"/>
        <w:rPr>
          <w:rFonts w:ascii="Times New Roman" w:hAnsi="Times New Roman"/>
          <w:b/>
          <w:bCs/>
          <w:sz w:val="26"/>
          <w:szCs w:val="26"/>
        </w:rPr>
      </w:pPr>
      <w:r>
        <w:rPr>
          <w:rFonts w:ascii="Times New Roman" w:hAnsi="Times New Roman"/>
          <w:sz w:val="26"/>
          <w:szCs w:val="26"/>
        </w:rPr>
        <w:t>c) Hồ sơ mời thầu của Bên A và các câu hỏi làm rõ gói thầu;</w:t>
      </w:r>
    </w:p>
    <w:p>
      <w:pPr>
        <w:pStyle w:val="Normal"/>
        <w:spacing w:lineRule="auto" w:line="276" w:before="0" w:after="120"/>
        <w:rPr>
          <w:rFonts w:ascii="Times New Roman" w:hAnsi="Times New Roman"/>
          <w:b/>
          <w:bCs/>
          <w:sz w:val="26"/>
          <w:szCs w:val="26"/>
        </w:rPr>
      </w:pPr>
      <w:r>
        <w:rPr>
          <w:rFonts w:ascii="Times New Roman" w:hAnsi="Times New Roman"/>
          <w:sz w:val="26"/>
          <w:szCs w:val="26"/>
        </w:rPr>
        <w:t>d) Hồ sơ dự thầu của Bên B;</w:t>
      </w:r>
    </w:p>
    <w:p>
      <w:pPr>
        <w:pStyle w:val="Normal"/>
        <w:spacing w:lineRule="auto" w:line="276" w:before="0" w:after="120"/>
        <w:rPr>
          <w:rFonts w:ascii="Times New Roman" w:hAnsi="Times New Roman"/>
          <w:b/>
          <w:bCs/>
          <w:sz w:val="26"/>
          <w:szCs w:val="26"/>
        </w:rPr>
      </w:pPr>
      <w:r>
        <w:rPr>
          <w:rFonts w:ascii="Times New Roman" w:hAnsi="Times New Roman"/>
          <w:sz w:val="26"/>
          <w:szCs w:val="26"/>
        </w:rPr>
        <w:t>e) Các chỉ dẫn kỹ thuật, các bản vẽ thiết kế kỹ thuật, bản vẽ thi công và các tài liệu Bên A cung cấp cho Bên B trong giai đoạn đấu thầu được đính kèm trong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khoản a đến khoản e như trên.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3. QUY ĐỊNH CHUNG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3.1. Luật và ngôn ngữ áp dụng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3.2. Chuyển nhượng hợp đồng</w:t>
      </w:r>
    </w:p>
    <w:p>
      <w:pPr>
        <w:pStyle w:val="Normal"/>
        <w:spacing w:lineRule="auto" w:line="276" w:before="0" w:after="120"/>
        <w:jc w:val="both"/>
        <w:rPr>
          <w:rFonts w:ascii="Times New Roman" w:hAnsi="Times New Roman"/>
          <w:sz w:val="26"/>
          <w:szCs w:val="26"/>
        </w:rPr>
      </w:pPr>
      <w:commentRangeStart w:id="2"/>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hoặc một phần công việc khi chưa được Bên A chấp thuận bằng văn bản (trừ việc mua vật tư, thuê máy, khoán nhân công);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commentRangeEnd w:id="2"/>
      <w:r>
        <w:commentReference w:id="2"/>
      </w:r>
      <w:r>
        <w:rPr>
          <w:rFonts w:ascii="Times New Roman" w:hAnsi="Times New Roman"/>
          <w:sz w:val="26"/>
          <w:szCs w:val="26"/>
        </w:rPr>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3.3. Bảo mật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3.4. Tuân thủ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pPr>
        <w:pStyle w:val="Normal"/>
        <w:spacing w:lineRule="auto" w:line="276" w:before="0" w:after="120"/>
        <w:jc w:val="both"/>
        <w:rPr>
          <w:rFonts w:ascii="Times New Roman" w:hAnsi="Times New Roman"/>
          <w:sz w:val="26"/>
          <w:szCs w:val="26"/>
        </w:rPr>
      </w:pPr>
      <w:commentRangeStart w:id="3"/>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commentRangeEnd w:id="3"/>
      <w:r>
        <w:commentReference w:id="3"/>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Bên B phải bồi thường toàn bộ thiệt hại, chi phí, tiền phạt mà Bên A phải gánh chịu do Bên B vi phạm pháp luật.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3.5. Khấu trừ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Chi phí để Bên B thực hiện toàn bộ nghĩa vụ theo đúng biện pháp thi công, hồ sơ thiết kế và Bảng khối lượng (BOQ)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 Bên A có quyền bù trừ mọi khoản Bên B phải trả cho Bên A theo Hợp đồng (tiền phạt, bồi thường, tạm ứng chưa thu hồi và các khoản khác) vào các khoản thanh toán đến hạn cho Bên B.</w:t>
      </w:r>
    </w:p>
    <w:p>
      <w:pPr>
        <w:pStyle w:val="Normal"/>
        <w:spacing w:lineRule="auto" w:line="276" w:before="0" w:after="120"/>
        <w:jc w:val="both"/>
        <w:rPr>
          <w:rFonts w:ascii="Times New Roman" w:hAnsi="Times New Roman"/>
          <w:sz w:val="26"/>
          <w:szCs w:val="26"/>
        </w:rPr>
      </w:pPr>
      <w:r>
        <w:rPr/>
        <w:commentReference w:id="4"/>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3.6. Thông báo</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3.7. Tài liệu tham chiếu</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4. NỘI DUNG CÔNG VIỆC </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4.1. Nội dung công việc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i/>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4.1.1.</w:t>
      </w:r>
      <w:commentRangeStart w:id="5"/>
      <w:r>
        <w:rPr>
          <w:rFonts w:ascii="Times New Roman" w:hAnsi="Times New Roman"/>
          <w:sz w:val="26"/>
          <w:szCs w:val="26"/>
        </w:rPr>
        <w:t>.</w:t>
      </w:r>
      <w:commentRangeEnd w:id="5"/>
      <w:r>
        <w:commentReference w:id="5"/>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4.1.2. Phối hợp với Nhà thầu thi công công tác đất. Bên B có nghĩa vụ:</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pPr>
        <w:pStyle w:val="Normal"/>
        <w:spacing w:lineRule="auto" w:line="276" w:before="0" w:after="120"/>
        <w:jc w:val="both"/>
        <w:rPr>
          <w:rFonts w:ascii="Times New Roman" w:hAnsi="Times New Roman"/>
          <w:sz w:val="26"/>
          <w:szCs w:val="26"/>
          <w:highlight w:val="yellow"/>
        </w:rPr>
      </w:pPr>
      <w:commentRangeStart w:id="6"/>
      <w:r>
        <w:rPr>
          <w:rFonts w:ascii="Times New Roman" w:hAnsi="Times New Roman"/>
          <w:b/>
          <w:bCs/>
          <w:sz w:val="26"/>
          <w:szCs w:val="26"/>
          <w:highlight w:val="yellow"/>
        </w:rPr>
        <w:t>Chậm trễ của Nhà thầu khác</w:t>
      </w:r>
      <w:r>
        <w:rPr>
          <w:rFonts w:ascii="Times New Roman" w:hAnsi="Times New Roman"/>
          <w:b/>
          <w:bCs/>
          <w:sz w:val="26"/>
          <w:szCs w:val="26"/>
        </w:rPr>
        <w:t xml:space="preserve"> được xử lý theo Điều 15.1 điểm c (</w:t>
      </w:r>
      <w:r>
        <w:rPr>
          <w:rFonts w:ascii="Times New Roman" w:hAnsi="Times New Roman"/>
          <w:b/>
          <w:bCs/>
          <w:sz w:val="26"/>
          <w:szCs w:val="26"/>
          <w:highlight w:val="yellow"/>
        </w:rPr>
        <w:t>gia hạn</w:t>
      </w:r>
      <w:r>
        <w:rPr>
          <w:rFonts w:ascii="Times New Roman" w:hAnsi="Times New Roman"/>
          <w:b/>
          <w:bCs/>
          <w:sz w:val="26"/>
          <w:szCs w:val="26"/>
        </w:rPr>
        <w:t>) và Điều 17.1 điểm c (</w:t>
      </w:r>
      <w:r>
        <w:rPr>
          <w:rFonts w:ascii="Times New Roman" w:hAnsi="Times New Roman"/>
          <w:b/>
          <w:bCs/>
          <w:sz w:val="26"/>
          <w:szCs w:val="26"/>
          <w:highlight w:val="yellow"/>
        </w:rPr>
        <w:t>chi phí dừng chờ</w:t>
      </w:r>
      <w:r>
        <w:rPr>
          <w:rFonts w:ascii="Times New Roman" w:hAnsi="Times New Roman"/>
          <w:b/>
          <w:bCs/>
          <w:sz w:val="26"/>
          <w:szCs w:val="26"/>
        </w:rPr>
        <w:t>)</w:t>
      </w:r>
      <w:r>
        <w:rPr>
          <w:rFonts w:ascii="Times New Roman" w:hAnsi="Times New Roman"/>
          <w:b/>
          <w:bCs/>
          <w:sz w:val="26"/>
          <w:szCs w:val="26"/>
          <w:highlight w:val="yellow"/>
        </w:rPr>
        <w:t>.</w:t>
      </w:r>
      <w:commentRangeEnd w:id="6"/>
      <w:r>
        <w:commentReference w:id="6"/>
      </w:r>
      <w:r>
        <w:rPr>
          <w:rFonts w:ascii="Times New Roman" w:hAnsi="Times New Roman"/>
          <w:b/>
          <w:bCs/>
          <w:sz w:val="26"/>
          <w:szCs w:val="26"/>
          <w:highlight w:val="yellow"/>
        </w:rPr>
      </w:r>
    </w:p>
    <w:p>
      <w:pPr>
        <w:pStyle w:val="Normal"/>
        <w:widowControl w:val="false"/>
        <w:spacing w:lineRule="auto" w:line="276" w:before="0" w:after="120"/>
        <w:jc w:val="both"/>
        <w:rPr>
          <w:rFonts w:ascii="Times New Roman" w:hAnsi="Times New Roman"/>
          <w:sz w:val="26"/>
          <w:szCs w:val="26"/>
          <w:highlight w:val="yellow"/>
        </w:rPr>
      </w:pPr>
      <w:r>
        <w:rPr>
          <w:rFonts w:ascii="Times New Roman" w:hAnsi="Times New Roman"/>
          <w:b/>
          <w:bCs/>
          <w:sz w:val="26"/>
          <w:szCs w:val="26"/>
          <w:highlight w:val="yellow"/>
        </w:rPr>
        <w:t>4.3.</w:t>
      </w:r>
      <w:r>
        <w:rPr>
          <w:rFonts w:ascii="Times New Roman" w:hAnsi="Times New Roman"/>
          <w:sz w:val="26"/>
          <w:szCs w:val="26"/>
          <w:highlight w:val="yellow"/>
        </w:rPr>
        <w:t xml:space="preserve"> Bên B phải thi công đúng Hồ sơ thiết kế, Chỉ dẫn kỹ thuật, yêu cầu của Chủ đầu tư, Tư vấn giám sát và chỉ dẫn của Bên A.</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highlight w:val="yellow"/>
        </w:rPr>
        <w:t>4.4.</w:t>
      </w:r>
      <w:r>
        <w:rPr>
          <w:rFonts w:ascii="Times New Roman" w:hAnsi="Times New Roman"/>
          <w:sz w:val="26"/>
          <w:szCs w:val="26"/>
          <w:highlight w:val="yellow"/>
        </w:rPr>
        <w:t xml:space="preserve"> Trong phạm vi công việc của Hợp đồng, Bên B có nghĩa vụ tuân thủ các yêu cầu của Hồ sơ thiết kế, Chỉ dẫn kỹ thuật và chỉ dẫn hợp pháp của Chủ đầu tư, Tư vấn giám sát, Bên A. Trường hợp do lỗi của Bên B mà Chủ đầu tư từ chối nghiệm thu, giảm trừ thanh toán, yêu cầu sửa chữa, bồi thường đối với Bên A</w:t>
      </w:r>
      <w:r>
        <w:rPr>
          <w:rFonts w:ascii="Times New Roman" w:hAnsi="Times New Roman"/>
          <w:sz w:val="26"/>
          <w:szCs w:val="26"/>
        </w:rPr>
        <w:t xml:space="preserve"> thì</w:t>
      </w:r>
      <w:r>
        <w:rPr>
          <w:rFonts w:ascii="Times New Roman" w:hAnsi="Times New Roman"/>
          <w:sz w:val="26"/>
          <w:szCs w:val="26"/>
          <w:highlight w:val="yellow"/>
        </w:rPr>
        <w:t xml:space="preserve"> Bên B phải khắc phục </w:t>
      </w:r>
      <w:r>
        <w:rPr>
          <w:rFonts w:ascii="Times New Roman" w:hAnsi="Times New Roman"/>
          <w:sz w:val="26"/>
          <w:szCs w:val="26"/>
        </w:rPr>
        <w:t>bằng</w:t>
      </w:r>
      <w:r>
        <w:rPr>
          <w:rFonts w:ascii="Times New Roman" w:hAnsi="Times New Roman"/>
          <w:sz w:val="26"/>
          <w:szCs w:val="26"/>
          <w:highlight w:val="yellow"/>
        </w:rPr>
        <w:t xml:space="preserve"> chi phí</w:t>
      </w:r>
      <w:r>
        <w:rPr>
          <w:rFonts w:ascii="Times New Roman" w:hAnsi="Times New Roman"/>
          <w:sz w:val="26"/>
          <w:szCs w:val="26"/>
        </w:rPr>
        <w:t xml:space="preserve"> của mình và chịu trách nhiệm bồi thường; đối với</w:t>
      </w:r>
      <w:r>
        <w:rPr>
          <w:rFonts w:ascii="Times New Roman" w:hAnsi="Times New Roman"/>
          <w:sz w:val="26"/>
          <w:szCs w:val="26"/>
          <w:highlight w:val="yellow"/>
        </w:rPr>
        <w:t xml:space="preserve"> thiệt</w:t>
      </w:r>
      <w:r>
        <w:rPr>
          <w:rFonts w:ascii="Times New Roman" w:hAnsi="Times New Roman"/>
          <w:sz w:val="26"/>
          <w:szCs w:val="26"/>
        </w:rPr>
        <w:t xml:space="preserve"> hại phát sinh, hai bên cùng phối hợp xử lý theo nguyên tắc tại Điều 18.</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5. YÊU CẦU VỀ CHẤT LƯỢNG, KỸ THUẬT</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pPr>
        <w:pStyle w:val="Normal"/>
        <w:widowControl w:val="false"/>
        <w:overflowPunct w:val="true"/>
        <w:spacing w:lineRule="auto" w:line="276" w:before="0" w:after="120"/>
        <w:jc w:val="both"/>
        <w:textAlignment w:val="baseline"/>
        <w:rPr>
          <w:rFonts w:ascii="Times New Roman" w:hAnsi="Times New Roman"/>
          <w:sz w:val="26"/>
          <w:szCs w:val="26"/>
        </w:rPr>
      </w:pPr>
      <w:r>
        <w:rPr/>
        <w:commentReference w:id="7"/>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 xml:space="preserve">5.7. </w:t>
      </w:r>
      <w:r>
        <w:rPr>
          <w:rFonts w:ascii="Times New Roman" w:hAnsi="Times New Roman"/>
          <w:sz w:val="26"/>
          <w:szCs w:val="26"/>
        </w:rPr>
        <w:t>Bên B chịu trách nhiệm về chất lượng công tác chống thấm phần ngầm. Trước khi nghiệm thu, Bên B phải thực hiện thí nghiệm (ngâm nước) theo Chỉ dẫn kỹ thuật và yêu cầu của Bên A; mọi vị trí thấm, rò rỉ phát hiện trong thời gian thi công và bảo hành phải được Bên B xử lý bằng chi phí của mình.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6. NGHIỆM THU VÀ BÀN GIAO HẠNG MỤC CÔNG TRÌNH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6.1. Nghiệm thu: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 Số lượng hồ sơ nghiệm thu hoàn thành: 06 bộ.</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Điều kiện bàn giao: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 xử lý theo Điều 18.4.</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7. TIẾN ĐỘ THỰC HIỆN HỢP ĐỒNG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7.1. Tiến độ thực hiện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a) Tiến độ thực hiện Hợp đồng gồm các mốc bắt buộc sau, làm căn cứ xác định vi phạm và phạt chậm tiến độ:</w:t>
      </w:r>
    </w:p>
    <w:p>
      <w:pPr>
        <w:pStyle w:val="Normal"/>
        <w:spacing w:lineRule="auto" w:line="276" w:before="0" w:after="120"/>
        <w:jc w:val="both"/>
        <w:rPr>
          <w:rFonts w:ascii="Times New Roman" w:hAnsi="Times New Roman"/>
          <w:sz w:val="26"/>
          <w:szCs w:val="26"/>
        </w:rPr>
      </w:pPr>
      <w:commentRangeStart w:id="8"/>
      <w:r>
        <w:rPr>
          <w:rFonts w:ascii="Times New Roman" w:hAnsi="Times New Roman"/>
          <w:sz w:val="26"/>
          <w:szCs w:val="26"/>
        </w:rPr>
        <w:t xml:space="preserve">- Tổng thời gian thực hiện Hợp đồng: </w:t>
      </w:r>
      <w:r>
        <w:rPr>
          <w:rFonts w:ascii="Times New Roman" w:hAnsi="Times New Roman"/>
          <w:sz w:val="26"/>
          <w:szCs w:val="26"/>
          <w:highlight w:val="yellow"/>
        </w:rPr>
        <w:t>……</w:t>
      </w:r>
      <w:r>
        <w:rPr>
          <w:rFonts w:ascii="Times New Roman" w:hAnsi="Times New Roman"/>
          <w:sz w:val="26"/>
          <w:szCs w:val="26"/>
        </w:rPr>
        <w:t xml:space="preserve"> ngày kể từ ngày bắt đầu (hai bên chưa thống nhất, tiếp tục đàm phán).</w:t>
      </w:r>
      <w:commentRangeEnd w:id="8"/>
      <w:r>
        <w:commentReference w:id="8"/>
      </w:r>
      <w:r>
        <w:rPr>
          <w:rFonts w:ascii="Times New Roman" w:hAnsi="Times New Roman"/>
          <w:sz w:val="26"/>
          <w:szCs w:val="26"/>
        </w:rPr>
      </w:r>
    </w:p>
    <w:p>
      <w:pPr>
        <w:pStyle w:val="ListParagraph"/>
        <w:numPr>
          <w:ilvl w:val="0"/>
          <w:numId w:val="25"/>
        </w:numPr>
        <w:spacing w:before="0" w:after="120"/>
        <w:contextualSpacing/>
        <w:jc w:val="both"/>
        <w:rPr>
          <w:rFonts w:ascii="Times New Roman" w:hAnsi="Times New Roman"/>
          <w:sz w:val="26"/>
          <w:szCs w:val="26"/>
        </w:rPr>
      </w:pPr>
      <w:r>
        <w:rPr>
          <w:rFonts w:ascii="Times New Roman" w:hAnsi="Times New Roman"/>
          <w:sz w:val="26"/>
          <w:szCs w:val="26"/>
        </w:rPr>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7.2. Ngày bắt đầu và hoàn thành</w:t>
      </w:r>
    </w:p>
    <w:p>
      <w:pPr>
        <w:pStyle w:val="Normal"/>
        <w:spacing w:lineRule="auto" w:line="276" w:before="0" w:after="120"/>
        <w:jc w:val="both"/>
        <w:rPr>
          <w:rFonts w:ascii="Times New Roman" w:hAnsi="Times New Roman"/>
          <w:sz w:val="26"/>
          <w:szCs w:val="26"/>
        </w:rPr>
      </w:pPr>
      <w:commentRangeStart w:id="9"/>
      <w:r>
        <w:rPr>
          <w:rFonts w:ascii="Times New Roman" w:hAnsi="Times New Roman"/>
          <w:sz w:val="26"/>
          <w:szCs w:val="26"/>
        </w:rPr>
        <w:t>Ngày bắt đầu là ngày do Bên A thông báo bằng văn bản cho Bên B (thông báo trước tối thiểu 07 ngày) sau khi các điều kiện sau đã được đáp ứng:</w:t>
      </w:r>
      <w:commentRangeEnd w:id="9"/>
      <w:r>
        <w:commentReference w:id="9"/>
      </w:r>
      <w:r>
        <w:rPr>
          <w:rFonts w:ascii="Times New Roman" w:hAnsi="Times New Roman"/>
          <w:sz w:val="26"/>
          <w:szCs w:val="26"/>
        </w:rPr>
      </w:r>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rPr>
        <w:t>Hợp đồng</w:t>
      </w:r>
      <w:r>
        <w:rPr>
          <w:rFonts w:ascii="Times New Roman" w:hAnsi="Times New Roman"/>
          <w:sz w:val="26"/>
          <w:szCs w:val="26"/>
          <w:lang w:val="en-US"/>
        </w:rPr>
        <w:t xml:space="preserve"> được ký kết</w:t>
      </w:r>
      <w:r>
        <w:rPr>
          <w:rFonts w:ascii="Times New Roman" w:hAnsi="Times New Roman"/>
          <w:sz w:val="26"/>
          <w:szCs w:val="26"/>
        </w:rPr>
        <w:t>;</w:t>
      </w:r>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lang w:val="en-US"/>
        </w:rPr>
        <w:t>Bên A bàn giao hồ sơ thiết kế bản vẽ thi công giai đoạn đầu;</w:t>
      </w:r>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lang w:val="en-US"/>
        </w:rPr>
        <w:t>Các bên ký biên bản bàn giao mặt bằng giai đoạn đầu đủ điều kiện thi công theo Tiến độ thi công chi tiết; mặt bằng, hố đào các giai đoạn tiếp theo được bàn giao phù hợp với tiến độ;</w:t>
      </w:r>
    </w:p>
    <w:p>
      <w:pPr>
        <w:pStyle w:val="ListParagraph"/>
        <w:numPr>
          <w:ilvl w:val="0"/>
          <w:numId w:val="26"/>
        </w:numPr>
        <w:spacing w:before="0" w:after="120"/>
        <w:contextualSpacing/>
        <w:jc w:val="both"/>
        <w:rPr>
          <w:rFonts w:ascii="Times New Roman" w:hAnsi="Times New Roman"/>
          <w:sz w:val="26"/>
          <w:szCs w:val="26"/>
        </w:rPr>
      </w:pPr>
      <w:r>
        <w:rPr>
          <w:rFonts w:ascii="Times New Roman" w:hAnsi="Times New Roman"/>
          <w:sz w:val="26"/>
          <w:szCs w:val="26"/>
          <w:lang w:val="en-US"/>
        </w:rPr>
        <w:t>Bên A cung cấp nguồn điện phục vụ thi công đủ công suất theo công suất dự kiến thiết bị tiêu thụ trong Biện pháp thi công được duyệt</w:t>
      </w:r>
    </w:p>
    <w:p>
      <w:pPr>
        <w:pStyle w:val="ListParagraph"/>
        <w:numPr>
          <w:ilvl w:val="0"/>
          <w:numId w:val="26"/>
        </w:numPr>
        <w:spacing w:before="0" w:after="120"/>
        <w:contextualSpacing/>
        <w:jc w:val="both"/>
        <w:rPr>
          <w:rFonts w:ascii="Times New Roman" w:hAnsi="Times New Roman"/>
          <w:sz w:val="26"/>
          <w:szCs w:val="26"/>
        </w:rPr>
      </w:pPr>
      <w:commentRangeStart w:id="10"/>
      <w:r>
        <w:rPr>
          <w:rFonts w:ascii="Times New Roman" w:hAnsi="Times New Roman"/>
          <w:sz w:val="26"/>
          <w:szCs w:val="26"/>
          <w:lang w:val="en-US"/>
        </w:rPr>
        <w:t>Bên B nhận được toàn bộ tiền tạm ứng của Bên A; điều kiện này chỉ áp dụng khi Bên A chậm tạm ứng từ 10 ngày làm việc trở lên so với thời hạn quy định tại Điều 10.3.1.</w:t>
      </w:r>
      <w:commentRangeEnd w:id="10"/>
      <w:r>
        <w:commentReference w:id="10"/>
      </w:r>
      <w:r>
        <w:rPr>
          <w:rFonts w:ascii="Times New Roman" w:hAnsi="Times New Roman"/>
          <w:sz w:val="26"/>
          <w:szCs w:val="26"/>
          <w:lang w:val="en-US"/>
        </w:rPr>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làm việc kể từ ngày ký Hợp đồng, Bên B phải trình Bên A tiến độ thi công chi tiết; tiến độ phải phù hợp với tiến độ thi công công tác đất của Nhà thầu khác và phải được Bên A chấp thuận.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Tiến độ thi công chi tiết được Bên A chấp thuận là căn cứ để quản lý thi công, nghiệm thu, bàn giao và xác định thời gian chậm tiến độ.</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có nghĩa vụ huy động máy móc, thiết bị, nhân lực, vật tư đến Công trường, thi công đúng tiến độ đã được chấp thuận và liên tục cho đến khi hoàn thành.</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phải huy động đủ máy móc, thiết bị, vật tư, nhân lực để thực hiện công việc theo yêu cầu của Bên A trong thời hạn quy định;</w:t>
      </w:r>
    </w:p>
    <w:p>
      <w:pPr>
        <w:pStyle w:val="Normal"/>
        <w:tabs>
          <w:tab w:val="clear" w:pos="720"/>
          <w:tab w:val="left" w:pos="6750" w:leader="none"/>
        </w:tabs>
        <w:spacing w:lineRule="auto" w:line="276" w:before="0" w:after="120"/>
        <w:jc w:val="both"/>
        <w:rPr>
          <w:rFonts w:ascii="Times New Roman" w:hAnsi="Times New Roman"/>
          <w:sz w:val="26"/>
          <w:szCs w:val="26"/>
        </w:rPr>
      </w:pPr>
      <w:r>
        <w:rPr>
          <w:rFonts w:ascii="Times New Roman" w:hAnsi="Times New Roman"/>
          <w:sz w:val="26"/>
          <w:szCs w:val="26"/>
        </w:rPr>
        <w:t>e) Bên B phải lập và trình duyệt biện pháp thi công, bản vẽ thi công, bản vẽ chi tiết, mẫu vật liệu và tài liệu cần thiết khác trong thời hạn bảo đảm thực hiện đúng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f) Thời hạn hoàn thành, bàn giao: theo Điều 7.1 và Tiến độ được Bên A chấp thuận. Việc gia hạn thời gian hoàn thành thực hiện theo Điều 15.1 điểm c.</w:t>
      </w:r>
    </w:p>
    <w:p>
      <w:pPr>
        <w:pStyle w:val="ListParagraph"/>
        <w:widowControl w:val="false"/>
        <w:numPr>
          <w:ilvl w:val="1"/>
          <w:numId w:val="28"/>
        </w:numPr>
        <w:spacing w:lineRule="auto" w:line="288" w:before="120" w:after="120"/>
        <w:contextualSpacing/>
        <w:jc w:val="both"/>
        <w:rPr>
          <w:rFonts w:ascii="Times New Roman" w:hAnsi="Times New Roman"/>
          <w:b/>
          <w:sz w:val="26"/>
          <w:szCs w:val="26"/>
        </w:rPr>
      </w:pPr>
      <w:bookmarkStart w:id="77" w:name="_Ref500837428"/>
      <w:bookmarkEnd w:id="77"/>
      <w:r>
        <w:rPr/>
        <w:commentReference w:id="11"/>
      </w:r>
    </w:p>
    <w:p>
      <w:pPr>
        <w:pStyle w:val="Normal"/>
        <w:spacing w:lineRule="auto" w:line="276" w:before="0" w:after="120"/>
        <w:jc w:val="both"/>
        <w:rPr>
          <w:rFonts w:ascii="Times New Roman" w:hAnsi="Times New Roman"/>
          <w:b/>
          <w:bCs/>
          <w:sz w:val="26"/>
          <w:szCs w:val="26"/>
        </w:rPr>
      </w:pPr>
      <w:commentRangeStart w:id="12"/>
      <w:r>
        <w:rPr>
          <w:rFonts w:ascii="Times New Roman" w:hAnsi="Times New Roman"/>
          <w:b/>
          <w:bCs/>
          <w:sz w:val="26"/>
          <w:szCs w:val="26"/>
        </w:rPr>
        <w:t>7.3. Hậu quả của việc chậm tiến độ thực hiện: theo Điều 18.3.</w:t>
      </w:r>
      <w:commentRangeEnd w:id="12"/>
      <w:r>
        <w:commentReference w:id="12"/>
      </w:r>
      <w:r>
        <w:rPr>
          <w:rFonts w:ascii="Times New Roman" w:hAnsi="Times New Roman"/>
          <w:b/>
          <w:bCs/>
          <w:sz w:val="26"/>
          <w:szCs w:val="26"/>
        </w:rPr>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8. BẢO HIỂM VÀ BẢO HÀNH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8.1. Bảo hiểm:</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và </w:t>
      </w:r>
      <w:commentRangeStart w:id="13"/>
      <w:r>
        <w:rPr>
          <w:rFonts w:ascii="Times New Roman" w:hAnsi="Times New Roman"/>
          <w:sz w:val="26"/>
          <w:szCs w:val="26"/>
        </w:rPr>
        <w:t xml:space="preserve">bảo hiểm trách nhiệm dân sự đối với bên thứ ba cho phần công việc của Bên </w:t>
      </w:r>
      <w:commentRangeStart w:id="14"/>
      <w:r>
        <w:rPr>
          <w:rFonts w:ascii="Times New Roman" w:hAnsi="Times New Roman"/>
          <w:sz w:val="26"/>
          <w:szCs w:val="26"/>
        </w:rPr>
        <w:t>B</w:t>
      </w:r>
      <w:r>
        <w:rPr>
          <w:rFonts w:ascii="Times New Roman" w:hAnsi="Times New Roman"/>
          <w:sz w:val="26"/>
          <w:szCs w:val="26"/>
        </w:rPr>
      </w:r>
      <w:commentRangeEnd w:id="13"/>
      <w:r>
        <w:commentReference w:id="13"/>
      </w:r>
      <w:r>
        <w:rPr>
          <w:rFonts w:ascii="Times New Roman" w:hAnsi="Times New Roman"/>
          <w:sz w:val="26"/>
          <w:szCs w:val="26"/>
        </w:rPr>
      </w:r>
      <w:commentRangeEnd w:id="14"/>
      <w:r>
        <w:commentReference w:id="14"/>
      </w:r>
      <w:r>
        <w:rPr>
          <w:rFonts w:ascii="Times New Roman" w:hAnsi="Times New Roman"/>
          <w:sz w:val="26"/>
          <w:szCs w:val="26"/>
        </w:rPr>
        <w:t xml:space="preserve">. Bên B phải nộp cho Bên A bản sao chứng thực hợp đồng/giấy chứng nhận bảo hiểm còn hiệu lực trước khi huy động thiết bị, nhân lực vào Công trường và không muộn hơn </w:t>
      </w:r>
      <w:r>
        <w:rPr>
          <w:rFonts w:ascii="Times New Roman" w:hAnsi="Times New Roman"/>
          <w:sz w:val="26"/>
          <w:szCs w:val="26"/>
          <w:highlight w:val="yellow"/>
        </w:rPr>
        <w:t>30</w:t>
      </w:r>
      <w:r>
        <w:rPr>
          <w:rFonts w:ascii="Times New Roman" w:hAnsi="Times New Roman"/>
          <w:sz w:val="26"/>
          <w:szCs w:val="26"/>
        </w:rPr>
        <w:t xml:space="preserve"> ngày kể từ ngày ký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pPr>
        <w:pStyle w:val="Normal"/>
        <w:tabs>
          <w:tab w:val="clear" w:pos="720"/>
          <w:tab w:val="left" w:pos="709" w:leader="none"/>
        </w:tabs>
        <w:spacing w:lineRule="auto" w:line="276" w:before="0" w:after="120"/>
        <w:jc w:val="both"/>
        <w:rPr>
          <w:rFonts w:ascii="Times New Roman" w:hAnsi="Times New Roman"/>
          <w:b/>
          <w:bCs/>
          <w:sz w:val="26"/>
          <w:szCs w:val="26"/>
          <w:highlight w:val="yellow"/>
        </w:rPr>
      </w:pPr>
      <w:r>
        <w:rPr>
          <w:rFonts w:ascii="Times New Roman" w:hAnsi="Times New Roman"/>
          <w:b/>
          <w:bCs/>
          <w:sz w:val="26"/>
          <w:szCs w:val="26"/>
        </w:rPr>
        <w:t>8.2. Bảo 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commentRangeStart w:id="15"/>
      <w:r>
        <w:rPr>
          <w:rFonts w:ascii="Times New Roman" w:hAnsi="Times New Roman"/>
          <w:sz w:val="26"/>
          <w:szCs w:val="26"/>
        </w:rPr>
        <w:t>Thời hạn bảo hành: 36 tháng kể từ ngày Chủ đầu tư ký biên bản nghiệm thu hoàn thành hạng mục Công trình theo phạm vi hợp đồng, nhưng không ngắn hơn thời hạn bảo hành mà Bên A phải chịu đối với Chủ đầu tư.</w:t>
      </w:r>
      <w:commentRangeEnd w:id="15"/>
      <w:r>
        <w:commentReference w:id="15"/>
      </w:r>
      <w:r>
        <w:rPr>
          <w:rFonts w:ascii="Times New Roman" w:hAnsi="Times New Roman"/>
          <w:sz w:val="26"/>
          <w:szCs w:val="26"/>
        </w:rPr>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Trách nhiệm bảo hành:</w:t>
      </w:r>
    </w:p>
    <w:p>
      <w:pPr>
        <w:pStyle w:val="Normal"/>
        <w:tabs>
          <w:tab w:val="clear" w:pos="720"/>
          <w:tab w:val="left" w:pos="709" w:leader="none"/>
        </w:tabs>
        <w:spacing w:lineRule="auto" w:line="276" w:before="0" w:after="120"/>
        <w:jc w:val="both"/>
        <w:rPr>
          <w:rFonts w:ascii="Times New Roman" w:hAnsi="Times New Roman"/>
          <w:sz w:val="26"/>
          <w:szCs w:val="26"/>
        </w:rPr>
      </w:pPr>
      <w:commentRangeStart w:id="16"/>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w:t>
      </w:r>
      <w:r>
        <w:rPr>
          <w:rFonts w:ascii="Times New Roman" w:hAnsi="Times New Roman"/>
          <w:sz w:val="26"/>
          <w:szCs w:val="26"/>
          <w:highlight w:val="yellow"/>
        </w:rPr>
        <w:t>03</w:t>
      </w:r>
      <w:r>
        <w:rPr>
          <w:rFonts w:ascii="Times New Roman" w:hAnsi="Times New Roman"/>
          <w:sz w:val="26"/>
          <w:szCs w:val="26"/>
        </w:rPr>
        <w:t xml:space="preserve"> ngày (đối với sự cố khẩn cấp, thấm, rò rỉ nước: </w:t>
      </w:r>
      <w:r>
        <w:rPr>
          <w:rFonts w:ascii="Times New Roman" w:hAnsi="Times New Roman"/>
          <w:sz w:val="26"/>
          <w:szCs w:val="26"/>
          <w:highlight w:val="yellow"/>
        </w:rPr>
        <w:t>24</w:t>
      </w:r>
      <w:r>
        <w:rPr>
          <w:rFonts w:ascii="Times New Roman" w:hAnsi="Times New Roman"/>
          <w:sz w:val="26"/>
          <w:szCs w:val="26"/>
        </w:rPr>
        <w:t xml:space="preserve"> giờ) kể từ khi nhận được thông báo, Bên A có quyền xử lý theo Điều 18.4.</w:t>
      </w:r>
      <w:commentRangeEnd w:id="16"/>
      <w:r>
        <w:commentReference w:id="16"/>
      </w:r>
      <w:r>
        <w:rPr>
          <w:rFonts w:ascii="Times New Roman" w:hAnsi="Times New Roman"/>
          <w:sz w:val="26"/>
          <w:szCs w:val="26"/>
        </w:rPr>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19.3, Bên A hoàn trả tiền bảo hành theo Điều 10.3.2 sau khi nhận được bản gốc thư bảo lãnh hợp lệ.</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9. GIÁ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9.1. Hình thức giá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theo đơn giá cố định; riêng đơn giá thép xây dựng, bê tông thương phẩm là đơn giá điều chỉnh theo Điều 15.3. Ngoài trường hợp này, đơn giá không được điều chỉnh trong suốt thời gian thực hiện Hợp đồng. Trường hợp pháp luật bắt buộc điều chỉnh hoặc Chủ đầu tư chấp thuận điều chỉnh giá cho Bên A, Bên B được điều chỉnh tương ứng với khối lượng do Bên B thực hiện, không vượt quá mức Chủ đầu tư chấp thuận và được thanh toán sau khi Bên A nhận được thanh toán từ Chủ đầu tư.</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9.2. Tính đầy đủ của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9.3.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commentRangeStart w:id="17"/>
      <w:r>
        <w:rPr>
          <w:rFonts w:ascii="Times New Roman" w:hAnsi="Times New Roman"/>
          <w:sz w:val="26"/>
          <w:szCs w:val="26"/>
        </w:rPr>
        <w:t xml:space="preserve">a) Giá </w:t>
      </w:r>
      <w:commentRangeStart w:id="18"/>
      <w:r>
        <w:rPr>
          <w:rFonts w:ascii="Times New Roman" w:hAnsi="Times New Roman"/>
          <w:sz w:val="26"/>
          <w:szCs w:val="26"/>
        </w:rPr>
        <w:t xml:space="preserve">Hợp đồng (tạm tính): </w:t>
      </w:r>
      <w:r>
        <w:rPr>
          <w:rFonts w:ascii="Times New Roman" w:hAnsi="Times New Roman"/>
          <w:b/>
          <w:bCs/>
          <w:sz w:val="26"/>
          <w:szCs w:val="26"/>
          <w:highlight w:val="yellow"/>
        </w:rPr>
        <w:t>216.334.704.781</w:t>
      </w:r>
      <w:r>
        <w:rPr>
          <w:rFonts w:ascii="Times New Roman" w:hAnsi="Times New Roman"/>
          <w:b/>
          <w:bCs/>
          <w:sz w:val="26"/>
          <w:szCs w:val="26"/>
        </w:rPr>
        <w:t xml:space="preserve"> đồng</w:t>
      </w:r>
      <w:r>
        <w:rPr>
          <w:rFonts w:ascii="Times New Roman" w:hAnsi="Times New Roman"/>
          <w:sz w:val="26"/>
          <w:szCs w:val="26"/>
        </w:rPr>
        <w:t>, đã bao gồm thuế GTGT 8% (</w:t>
      </w:r>
      <w:r>
        <w:rPr>
          <w:rFonts w:ascii="Times New Roman" w:hAnsi="Times New Roman"/>
          <w:i/>
          <w:iCs/>
          <w:sz w:val="26"/>
          <w:szCs w:val="26"/>
        </w:rPr>
        <w:t xml:space="preserve">Bằng chữ: </w:t>
      </w:r>
      <w:r>
        <w:rPr>
          <w:rFonts w:ascii="Times New Roman" w:hAnsi="Times New Roman"/>
          <w:i/>
          <w:iCs/>
          <w:sz w:val="26"/>
          <w:szCs w:val="26"/>
          <w:highlight w:val="yellow"/>
        </w:rPr>
        <w:t>Hai trăm mười sáu tỷ, ba trăm ba mươi tư triệu, bảy trăm linh bốn nghìn, bảy trăm tám mươi mốt đồng</w:t>
      </w:r>
      <w:r>
        <w:rPr>
          <w:rFonts w:ascii="Times New Roman" w:hAnsi="Times New Roman"/>
          <w:sz w:val="26"/>
          <w:szCs w:val="26"/>
        </w:rPr>
        <w:t xml:space="preserve">). Trong đó: giá trị trước thuế </w:t>
      </w:r>
      <w:r>
        <w:rPr>
          <w:rFonts w:ascii="Times New Roman" w:hAnsi="Times New Roman"/>
          <w:sz w:val="26"/>
          <w:szCs w:val="26"/>
          <w:highlight w:val="yellow"/>
        </w:rPr>
        <w:t>200.309.911.834</w:t>
      </w:r>
      <w:r>
        <w:rPr>
          <w:rFonts w:ascii="Times New Roman" w:hAnsi="Times New Roman"/>
          <w:sz w:val="26"/>
          <w:szCs w:val="26"/>
        </w:rPr>
        <w:t xml:space="preserve"> đồng; thuế GTGT 8% </w:t>
      </w:r>
      <w:r>
        <w:rPr>
          <w:rFonts w:ascii="Times New Roman" w:hAnsi="Times New Roman"/>
          <w:sz w:val="26"/>
          <w:szCs w:val="26"/>
          <w:highlight w:val="yellow"/>
        </w:rPr>
        <w:t>16.024.792.947</w:t>
      </w:r>
      <w:r>
        <w:rPr>
          <w:rFonts w:ascii="Times New Roman" w:hAnsi="Times New Roman"/>
          <w:sz w:val="26"/>
          <w:szCs w:val="26"/>
        </w:rPr>
        <w:t xml:space="preserve"> đồng. Thuế suất GTGT áp dụng theo quy định của pháp luật</w:t>
      </w:r>
      <w:r>
        <w:rPr>
          <w:rFonts w:ascii="Times New Roman" w:hAnsi="Times New Roman"/>
          <w:sz w:val="26"/>
          <w:szCs w:val="26"/>
        </w:rPr>
      </w:r>
      <w:commentRangeEnd w:id="18"/>
      <w:r>
        <w:commentReference w:id="18"/>
      </w:r>
      <w:r>
        <w:rPr>
          <w:rFonts w:ascii="Times New Roman" w:hAnsi="Times New Roman"/>
          <w:sz w:val="26"/>
          <w:szCs w:val="26"/>
        </w:rPr>
        <w:t>.</w:t>
      </w:r>
      <w:commentRangeEnd w:id="17"/>
      <w:r>
        <w:commentReference w:id="17"/>
      </w:r>
      <w:r>
        <w:rPr>
          <w:rFonts w:ascii="Times New Roman" w:hAnsi="Times New Roman"/>
          <w:sz w:val="26"/>
          <w:szCs w:val="26"/>
        </w:rPr>
      </w:r>
    </w:p>
    <w:p>
      <w:pPr>
        <w:pStyle w:val="Normal"/>
        <w:tabs>
          <w:tab w:val="clear" w:pos="720"/>
          <w:tab w:val="left" w:pos="709" w:leader="none"/>
        </w:tabs>
        <w:spacing w:lineRule="auto" w:line="276" w:before="0" w:after="120"/>
        <w:jc w:val="center"/>
        <w:rPr>
          <w:rFonts w:ascii="Times New Roman" w:hAnsi="Times New Roman"/>
          <w:i/>
          <w:i/>
          <w:iCs/>
          <w:sz w:val="26"/>
          <w:szCs w:val="26"/>
        </w:rPr>
      </w:pPr>
      <w:r>
        <w:rPr>
          <w:rFonts w:ascii="Times New Roman" w:hAnsi="Times New Roman"/>
          <w:i/>
          <w:iCs/>
          <w:sz w:val="26"/>
          <w:szCs w:val="26"/>
        </w:rPr>
        <w:t>Chi tiết xem Biểu 01[Chi tiết giá hợp đồng] đính kèm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Giá Hợp đồng đã bao gồm: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bảo vệ mái đào;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Bên B cung cấp toàn bộ vật liệu chính, vật liệu phụ và chịu toàn bộ chi phí hao hụt vật liệu trong quá trình thi công.</w:t>
      </w:r>
    </w:p>
    <w:p>
      <w:pPr>
        <w:pStyle w:val="Normal"/>
        <w:tabs>
          <w:tab w:val="clear" w:pos="720"/>
          <w:tab w:val="left" w:pos="709" w:leader="none"/>
        </w:tabs>
        <w:spacing w:lineRule="auto" w:line="276" w:before="0" w:after="120"/>
        <w:jc w:val="both"/>
        <w:rPr>
          <w:rFonts w:ascii="Times New Roman" w:hAnsi="Times New Roman"/>
          <w:b/>
          <w:bCs/>
          <w:sz w:val="26"/>
          <w:szCs w:val="26"/>
        </w:rPr>
      </w:pPr>
      <w:r>
        <w:rPr/>
        <w:commentReference w:id="19"/>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10. THANH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10.3. Tạm ứng, thanh toán:</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10.3.1. Tạm ứng hợp đồng: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Giá trị tạm ứng: 25% giá trị Hợp đồng trước thuế GTGT, tương ứng </w:t>
      </w:r>
      <w:r>
        <w:rPr>
          <w:rFonts w:ascii="Times New Roman" w:hAnsi="Times New Roman"/>
          <w:sz w:val="26"/>
          <w:szCs w:val="26"/>
          <w:highlight w:val="yellow"/>
        </w:rPr>
        <w:t>50.077.477.959</w:t>
      </w:r>
      <w:r>
        <w:rPr>
          <w:rFonts w:ascii="Times New Roman" w:hAnsi="Times New Roman"/>
          <w:sz w:val="26"/>
          <w:szCs w:val="26"/>
        </w:rPr>
        <w:t xml:space="preserve"> đồng. Bên A tạm ứng trong vòng 07 ngày làm việc kể từ ngày nhận đủ các hồ sơ hợp lệ sau của Bên B:</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Hợp đồng đã được ký kết;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Công văn đề nghị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05</w:t>
      </w:r>
      <w:r>
        <w:rPr>
          <w:rFonts w:ascii="Times New Roman" w:hAnsi="Times New Roman"/>
          <w:sz w:val="26"/>
          <w:szCs w:val="26"/>
        </w:rPr>
        <w:t>% giá trị Hợp đồng theo Điều 19.2;</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100</w:t>
      </w:r>
      <w:r>
        <w:rPr>
          <w:rFonts w:ascii="Times New Roman" w:hAnsi="Times New Roman"/>
          <w:sz w:val="26"/>
          <w:szCs w:val="26"/>
        </w:rPr>
        <w:t>% số tiền tạm ứng theo Điều 19.1;</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Giá trị thu hồi tạm ứng  = GTTƯ x [GTHT/(GTHĐ x </w:t>
      </w:r>
      <w:r>
        <w:rPr>
          <w:rFonts w:ascii="Times New Roman" w:hAnsi="Times New Roman"/>
          <w:sz w:val="26"/>
          <w:szCs w:val="26"/>
          <w:highlight w:val="yellow"/>
        </w:rPr>
        <w:t>80</w:t>
      </w:r>
      <w:r>
        <w:rPr>
          <w:rFonts w:ascii="Times New Roman" w:hAnsi="Times New Roman"/>
          <w:sz w:val="26"/>
          <w:szCs w:val="26"/>
        </w:rPr>
        <w: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GTTƯ: Giá trị tạm ứng theo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GTHT: Giá trị hoàn thành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GTHĐ: Giá trị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pPr>
        <w:pStyle w:val="Normal"/>
        <w:widowControl w:val="false"/>
        <w:tabs>
          <w:tab w:val="clear" w:pos="720"/>
          <w:tab w:val="left" w:pos="0" w:leader="none"/>
        </w:tabs>
        <w:spacing w:lineRule="auto" w:line="276" w:before="0" w:after="120"/>
        <w:jc w:val="both"/>
        <w:rPr>
          <w:rFonts w:ascii="Times New Roman" w:hAnsi="Times New Roman"/>
          <w:sz w:val="26"/>
          <w:szCs w:val="26"/>
          <w:lang w:val="nl-NL"/>
        </w:rPr>
      </w:pPr>
      <w:r>
        <w:rPr>
          <w:rFonts w:ascii="Times New Roman" w:hAnsi="Times New Roman"/>
          <w:b/>
          <w:sz w:val="26"/>
          <w:szCs w:val="26"/>
          <w:lang w:val="nl-NL"/>
        </w:rPr>
        <w:t>10.3.2. Thanh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Hàng tháng 2 bên sẽ tổng hợp xác nhận khối lượng hoàn thành trong tháng, Bên B sẽ hoàn thiện hồ sơ thanh toán trình bên A xác nhận. Bên A thanh toán cho Bên B đến </w:t>
      </w:r>
      <w:r>
        <w:rPr>
          <w:rFonts w:ascii="Times New Roman" w:hAnsi="Times New Roman"/>
          <w:sz w:val="26"/>
          <w:szCs w:val="26"/>
          <w:highlight w:val="yellow"/>
        </w:rPr>
        <w:t>90</w:t>
      </w:r>
      <w:r>
        <w:rPr>
          <w:rFonts w:ascii="Times New Roman" w:hAnsi="Times New Roman"/>
          <w:sz w:val="26"/>
          <w:szCs w:val="26"/>
        </w:rPr>
        <w:t>% giá trị khối lượng hoàn thành được nghiệm thu của từng đợt, sau khi trừ tiền thu hồi tạm ứng và các khoản khấu trừ (nếu có).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w:t>
      </w:r>
      <w:commentRangeStart w:id="20"/>
      <w:r>
        <w:rPr>
          <w:rFonts w:ascii="Times New Roman" w:hAnsi="Times New Roman"/>
          <w:sz w:val="26"/>
          <w:szCs w:val="26"/>
        </w:rPr>
        <w:t>riêng công thí nghiệm chống thấm phải có đề cương thí nghiệm</w:t>
      </w:r>
      <w:r>
        <w:rPr>
          <w:rFonts w:ascii="Times New Roman" w:hAnsi="Times New Roman"/>
          <w:sz w:val="26"/>
          <w:szCs w:val="26"/>
        </w:rPr>
      </w:r>
      <w:commentRangeEnd w:id="20"/>
      <w:r>
        <w:commentReference w:id="20"/>
      </w:r>
      <w:r>
        <w:rPr>
          <w:rFonts w:ascii="Times New Roman" w:hAnsi="Times New Roman"/>
          <w:sz w:val="26"/>
          <w:szCs w:val="26"/>
        </w:rPr>
        <w: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Đối với bê tông và vữa: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w:t>
      </w:r>
      <w:commentRangeStart w:id="21"/>
      <w:r>
        <w:rPr>
          <w:rFonts w:ascii="Times New Roman" w:hAnsi="Times New Roman"/>
          <w:sz w:val="26"/>
          <w:szCs w:val="26"/>
        </w:rPr>
        <w:t xml:space="preserve">, Tư vấn giám sát </w:t>
      </w:r>
      <w:r>
        <w:rPr>
          <w:rFonts w:ascii="Times New Roman" w:hAnsi="Times New Roman"/>
          <w:sz w:val="26"/>
          <w:szCs w:val="26"/>
        </w:rPr>
      </w:r>
      <w:commentRangeEnd w:id="21"/>
      <w:r>
        <w:commentReference w:id="21"/>
      </w:r>
      <w:r>
        <w:rPr>
          <w:rFonts w:ascii="Times New Roman" w:hAnsi="Times New Roman"/>
          <w:sz w:val="26"/>
          <w:szCs w:val="26"/>
        </w:rPr>
        <w:t>xác nhận (khối lượng xác định theo bản vẽ hoàn công được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 (Khối lượng hoàn thành theo thực tế thi công tăng hoặc giảm so với khối lượng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Phần phát sinh sẽ được hai bên lập thành Phụ lục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(theo mẫu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GTGT hợp lệ. Số lượng hồ sơ thanh toán: 06 bộ.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Giá trị phần Công tác trọn gói tại Biểu 01 [Chi tiết giá hợp đồng] được thanh toán theo tỷ lệ giá trị khối lượng công tác thi công chính hoàn thành trên tổng giá trị công tác thi công chính của Hợp đồng, hoặc theo giá trị công việc Công tác chuẩn bị, Biện pháp thi công được nghiệm thu, áp dụng giá trị nào thấp hơn.</w:t>
      </w:r>
    </w:p>
    <w:p>
      <w:pPr>
        <w:pStyle w:val="ListParagraph"/>
        <w:numPr>
          <w:ilvl w:val="0"/>
          <w:numId w:val="27"/>
        </w:numPr>
        <w:spacing w:before="0" w:after="120"/>
        <w:contextualSpacing/>
        <w:jc w:val="both"/>
        <w:rPr>
          <w:rFonts w:ascii="Times New Roman" w:hAnsi="Times New Roman"/>
          <w:sz w:val="26"/>
          <w:szCs w:val="26"/>
        </w:rPr>
      </w:pPr>
      <w:r>
        <w:rPr>
          <w:rFonts w:ascii="Times New Roman" w:hAnsi="Times New Roman"/>
          <w:sz w:val="26"/>
          <w:szCs w:val="26"/>
        </w:rPr>
        <w:t>- Thời hạn xác nhận hồ sơ và thanh toán:</w:t>
      </w:r>
    </w:p>
    <w:p>
      <w:pPr>
        <w:pStyle w:val="Normal"/>
        <w:spacing w:lineRule="auto" w:line="276" w:before="0" w:after="120"/>
        <w:jc w:val="both"/>
        <w:rPr>
          <w:rFonts w:ascii="Times New Roman" w:hAnsi="Times New Roman"/>
          <w:sz w:val="26"/>
          <w:szCs w:val="26"/>
        </w:rPr>
      </w:pPr>
      <w:commentRangeStart w:id="22"/>
      <w:r>
        <w:rPr>
          <w:rFonts w:ascii="Times New Roman" w:hAnsi="Times New Roman"/>
          <w:sz w:val="26"/>
          <w:szCs w:val="26"/>
        </w:rPr>
        <w:t>Bên A kiểm tra, cho ý kiến về hồ sơ trong vòng 15 (mười lăm) ngày kể từ ngày Bên A nhận được đầy đủ hồ sơ đề nghị thanh toán hợp lệ, đúng quy định của Hợp đồng từ Bên B. Nếu có yêu cầu chỉnh sửa, giải trình (nếu có), Bên A tổng hợp và phản hồi một lần bằng văn bản cho Bên B trong thời hạn nêu trên. Thời gian Bên B chỉnh sửa, bổ sung hồ sơ không tính vào thời hạn xem xét, thanh toán của Bên A. Thời hạn thanh toán theo điểm e khoản này.</w:t>
      </w:r>
      <w:commentRangeEnd w:id="22"/>
      <w:r>
        <w:commentReference w:id="22"/>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Bên B có trách nhiệm phối hợp cung cấp hồ sơ liên quan để Bên A hoàn thiện hồ sơ thanh toán đáp ứng yêu cầu của Tư vấn giám sát, Chủ đầu tư để Bên A kịp thời nộp hồ sơ thanh toán giữa Bên A với Chủ đầu tư.</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r>
    </w:p>
    <w:p>
      <w:pPr>
        <w:pStyle w:val="Normal"/>
        <w:widowControl w:val="false"/>
        <w:tabs>
          <w:tab w:val="clear" w:pos="720"/>
          <w:tab w:val="left" w:pos="270" w:leader="none"/>
        </w:tabs>
        <w:suppressAutoHyphens w:val="true"/>
        <w:bidi w:val="0"/>
        <w:spacing w:lineRule="auto" w:line="276" w:before="0" w:after="120"/>
        <w:jc w:val="both"/>
        <w:rPr>
          <w:rFonts w:ascii="Times New Roman" w:hAnsi="Times New Roman"/>
          <w:b/>
          <w:bCs/>
          <w:sz w:val="26"/>
          <w:szCs w:val="26"/>
        </w:rPr>
      </w:pPr>
      <w:r>
        <w:rPr>
          <w:rFonts w:ascii="Times New Roman" w:hAnsi="Times New Roman"/>
          <w:b/>
          <w:bCs/>
          <w:sz w:val="26"/>
          <w:szCs w:val="26"/>
        </w:rPr>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b) Thanh toán quyết toán: </w:t>
      </w:r>
      <w:r>
        <w:rPr>
          <w:rFonts w:ascii="Times New Roman" w:hAnsi="Times New Roman"/>
          <w:sz w:val="26"/>
          <w:szCs w:val="26"/>
        </w:rPr>
        <w:t>sau khi Bên B hoàn thành toàn bộ công việc, các bên ký Biên bản nghiệm thu hoàn thành, bàn giao Hạng mục công trình và Chủ đầu tư phê duyệt giá trị quyết toán phần công việc tương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thanh toán cho Bên B đến </w:t>
      </w:r>
      <w:r>
        <w:rPr>
          <w:rFonts w:ascii="Times New Roman" w:hAnsi="Times New Roman"/>
          <w:sz w:val="26"/>
          <w:szCs w:val="26"/>
          <w:highlight w:val="yellow"/>
        </w:rPr>
        <w:t>95%</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19.3, Bên A thanh toán đến </w:t>
      </w:r>
      <w:r>
        <w:rPr>
          <w:rFonts w:ascii="Times New Roman" w:hAnsi="Times New Roman"/>
          <w:sz w:val="26"/>
          <w:szCs w:val="26"/>
          <w:highlight w:val="yellow"/>
        </w:rPr>
        <w:t>100</w:t>
      </w:r>
      <w:r>
        <w:rPr>
          <w:rFonts w:ascii="Times New Roman" w:hAnsi="Times New Roman"/>
          <w:sz w:val="26"/>
          <w:szCs w:val="26"/>
        </w:rPr>
        <w:t>% giá trị quyết toán. Hồ sơ, thời hạn lập và xác nhận quyết toán thực hiện theo Điều 14.1.</w:t>
      </w:r>
    </w:p>
    <w:p>
      <w:pPr>
        <w:pStyle w:val="Normal"/>
        <w:spacing w:lineRule="auto" w:line="276" w:before="0" w:after="120"/>
        <w:jc w:val="both"/>
        <w:rPr>
          <w:rFonts w:ascii="Times New Roman" w:hAnsi="Times New Roman"/>
          <w:b/>
          <w:bCs/>
          <w:sz w:val="26"/>
          <w:szCs w:val="26"/>
        </w:rPr>
      </w:pPr>
      <w:r>
        <w:rPr/>
        <w:commentReference w:id="23"/>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sz w:val="26"/>
          <w:szCs w:val="26"/>
        </w:rPr>
      </w:pPr>
      <w:commentRangeStart w:id="24"/>
      <w:r>
        <w:rPr>
          <w:rFonts w:ascii="Times New Roman" w:hAnsi="Times New Roman"/>
          <w:sz w:val="26"/>
          <w:szCs w:val="26"/>
        </w:rPr>
        <w:t>Trường hợp Bên B không nộp bảo lãnh bảo hành, Bên A giữ lại 05% giá trị quyết toán và thanh toán cho Bên B khi kết thúc thời hạn bảo hành. Hồ sơ thanh toán gồm:</w:t>
      </w:r>
      <w:commentRangeEnd w:id="24"/>
      <w:r>
        <w:commentReference w:id="24"/>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nghĩa vụ bảo 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pPr>
        <w:pStyle w:val="Normal"/>
        <w:widowControl w:val="false"/>
        <w:tabs>
          <w:tab w:val="clear" w:pos="720"/>
          <w:tab w:val="left" w:pos="0"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e) Thời hạn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thanh toán các khoản thanh toán theo đợt trong vòng 20 ngày kể từ ngày Bên A phê duyệt hồ sơ thanh toán hợp lệ của Bên B. Giá trị quyết toán còn lại được thanh toán trong vòng 20 ngày kể từ ngày Bên A phê duyệt hồ sơ quyết toán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thanh toán tiền bảo hành: trong vòng 07 ngày làm việc kể từ ngày Bên A nhận đủ hồ sơ thanh toán tiền bảo hành hợp lệ của Bên B.</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10.4. Hoá đơn: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10.5. Hồ sơ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Công văn đề nghị thanh toán giai đoạn, quyết toán, thanh lý Hợp đồng phải ghi rõ giá trị hóa đơn đã xuất, số tiền Bên A đã thanh toán cho Bên B, số tiền Bên B còn được hưởng và tài khoản chuyển tiền, kèm phiếu giá thanh toán có xác nhận của đại diện Bên A. Các thành phần hồ sơ khác theo Điều 10.3.2 và Điều 14.1.</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pPr>
        <w:pStyle w:val="Normal"/>
        <w:spacing w:lineRule="auto" w:line="276" w:before="0" w:after="120"/>
        <w:jc w:val="both"/>
        <w:rPr>
          <w:rFonts w:ascii="Times New Roman" w:hAnsi="Times New Roman"/>
          <w:sz w:val="26"/>
          <w:szCs w:val="26"/>
        </w:rPr>
      </w:pPr>
      <w:r>
        <w:rPr/>
        <w:commentReference w:id="25"/>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pPr>
        <w:pStyle w:val="Normal"/>
        <w:widowControl w:val="false"/>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Yêu cầu toàn bộ thiết bị, trang bị bảo hộ lao động của Bên B trên Công trường phải gắn biểu trưng (logo) 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11.2. Nghĩa vụ chung của Bên A:</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cho Bên B hệ thống điện tạm, chiếu sáng thi công và hàng rào bao quanh Công trường theo Biểu 03; cung cấp nguồn điện thi công, điểm đấu nối nước tạm đến phạm vi Dự án.</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toàn bộ mặt bằng thi công mà Bên A nhận được từ Chủ đầu tư phù hợp với tiến độ; bàn giao hố đào theo từng giai đoạn sau khi Nhà thầu khác hoàn thành công tác đất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Thanh toán cho Bên B theo đúng thỏa thuận trong Hợp đồng.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commentReference w:id="26"/>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12.1. Quyền chung của Bên B:</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commentReference w:id="27"/>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12.2. Nghĩa vụ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 Nghĩa vụ chung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Sự cố do lỗi của Bên B được khắc phục và bồi thường theo nguyên tắc tại Điều 18.</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đến bãi đổ hợp pháp. Mọi khoản xử phạt, bồi thường do vi phạm của Bên B do Bên B chịu.</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tiêu thoát nước hố móng trong suốt thời gian thi công Phần ngầm, bảo đảm hố móng không bị ngập nước, kết cấu không bị đẩy nổi; chịu toàn bộ thiệt hại phát sinh do sự cố của hệ thống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12.2.3 Hợp tác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12.2.4 Mặt bằng, mốc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12.2.5 An toàn</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bookmarkStart w:id="78" w:name="_Toc323776361"/>
      <w:bookmarkStart w:id="79" w:name="_Toc323775524"/>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78"/>
      <w:bookmarkEnd w:id="79"/>
      <w:r>
        <w:rPr>
          <w:rFonts w:ascii="Times New Roman" w:hAnsi="Times New Roman"/>
          <w:sz w:val="26"/>
          <w:szCs w:val="26"/>
          <w:lang w:val="fr-FR"/>
        </w:rPr>
        <w:t>;</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theo Điều 17.1 cho đến khi Bên B thực hiện đầy đủ biện pháp an toàn và xử lý theo Điều 18.2, Điều 18.4; Bên B không được bồi thường, không được gia hạn thời gian trong trường hợp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12.2.6 An ninh, trật tự</w:t>
      </w:r>
    </w:p>
    <w:p>
      <w:pPr>
        <w:pStyle w:val="Normal"/>
        <w:tabs>
          <w:tab w:val="clear" w:pos="720"/>
          <w:tab w:val="left" w:pos="1134" w:leader="none"/>
        </w:tabs>
        <w:spacing w:lineRule="auto" w:line="276" w:before="0" w:after="120"/>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khắc phục bằng chi phí của mình, bồi thường theo nguyên tắc tại Điều 18 và vẫn phải bảo đảm tiến độ Hợp đồng.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các biện pháp bảo vệ môi trường, Bên A có quyền xử lý theo Điều 18.2 và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pPr>
        <w:pStyle w:val="Normal"/>
        <w:tabs>
          <w:tab w:val="clear" w:pos="720"/>
          <w:tab w:val="left" w:pos="709" w:leader="none"/>
        </w:tabs>
        <w:spacing w:lineRule="auto" w:line="276" w:before="0" w:after="120"/>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theo Điều 9.2. Bên B không được gia hạn thời gian vì lý do điều kiện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12.2.10 Điện, nước</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commentReference w:id="28"/>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theo yêu cầu của Bên A, Tư vấn giám sát, Chủ đầu tư,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quá thời hạn này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được chủ động giải thể, rút quân sau khi hoàn thành các công việc theo tiến độ được phê duyệt.</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việc hoàn trả mặt bằng và thu dọn Công trường, Bên A có quyền xử lý theo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12.2.13 Báo cáo</w:t>
      </w:r>
    </w:p>
    <w:p>
      <w:pPr>
        <w:pStyle w:val="Normal"/>
        <w:widowControl w:val="false"/>
        <w:overflowPunct w:val="true"/>
        <w:spacing w:lineRule="auto" w:line="276" w:before="0" w:after="120"/>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pPr>
        <w:pStyle w:val="Normal"/>
        <w:tabs>
          <w:tab w:val="clear" w:pos="720"/>
          <w:tab w:val="left" w:pos="709" w:leader="none"/>
        </w:tabs>
        <w:spacing w:lineRule="auto" w:line="276" w:before="0" w:after="120"/>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pPr>
        <w:pStyle w:val="Heading2"/>
        <w:spacing w:lineRule="auto" w:line="276" w:before="0" w:after="120"/>
        <w:jc w:val="left"/>
        <w:rPr>
          <w:rFonts w:ascii="Times New Roman" w:hAnsi="Times New Roman"/>
          <w:sz w:val="26"/>
          <w:szCs w:val="26"/>
        </w:rPr>
      </w:pPr>
      <w:r>
        <w:rPr/>
        <w:commentReference w:id="29"/>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13. VẬT TƯ, VẬT LIỆU DO BÊN B CUNG CẤP</w:t>
      </w:r>
    </w:p>
    <w:p>
      <w:pPr>
        <w:pStyle w:val="Normal"/>
        <w:spacing w:lineRule="auto" w:line="276" w:before="0" w:after="120"/>
        <w:jc w:val="both"/>
        <w:rPr>
          <w:rFonts w:ascii="Times New Roman" w:hAnsi="Times New Roman"/>
          <w:bCs/>
          <w:sz w:val="26"/>
          <w:szCs w:val="26"/>
          <w:highlight w:val="yellow"/>
        </w:rPr>
      </w:pPr>
      <w:r>
        <w:rPr>
          <w:rFonts w:ascii="Times New Roman" w:hAnsi="Times New Roman"/>
          <w:b/>
          <w:sz w:val="26"/>
          <w:szCs w:val="26"/>
        </w:rPr>
        <w:t>13.1.</w:t>
      </w:r>
      <w:r>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pPr>
        <w:pStyle w:val="Normal"/>
        <w:spacing w:lineRule="auto" w:line="276" w:before="0" w:after="120"/>
        <w:jc w:val="both"/>
        <w:rPr>
          <w:rFonts w:ascii="Times New Roman" w:hAnsi="Times New Roman"/>
          <w:bCs/>
          <w:strike/>
          <w:sz w:val="26"/>
          <w:szCs w:val="26"/>
          <w:highlight w:val="yellow"/>
          <w:lang w:val="vi-VN"/>
        </w:rPr>
      </w:pPr>
      <w:r>
        <w:rPr>
          <w:rFonts w:ascii="Times New Roman" w:hAnsi="Times New Roman"/>
          <w:b/>
          <w:sz w:val="26"/>
          <w:szCs w:val="26"/>
          <w:lang w:val="vi-VN"/>
        </w:rPr>
        <w:t>13.3.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14. QUYẾT TOÁN VÀ THANH LÝ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14.1. Quyết toán hợp đồng: </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pPr>
        <w:pStyle w:val="Normal"/>
        <w:tabs>
          <w:tab w:val="clear" w:pos="720"/>
          <w:tab w:val="left" w:pos="709" w:leader="none"/>
        </w:tabs>
        <w:spacing w:lineRule="auto" w:line="276" w:before="0" w:after="120"/>
        <w:jc w:val="both"/>
        <w:rPr>
          <w:rFonts w:ascii="Times New Roman" w:hAnsi="Times New Roman"/>
          <w:bCs/>
          <w:strike/>
          <w:sz w:val="26"/>
          <w:szCs w:val="26"/>
        </w:rPr>
      </w:pPr>
      <w:r>
        <w:rPr>
          <w:rFonts w:ascii="Times New Roman" w:hAnsi="Times New Roman"/>
          <w:bCs/>
          <w:strike/>
          <w:sz w:val="26"/>
          <w:szCs w:val="26"/>
        </w:rPr>
        <w:t>(ii) Thành phần hồ sơ quyết toán Hợp đồng, bao gồm nhưng không giới hạn: (1) Giấy đề nghị quyết toán; (2) Bảng xác định giá trị quyết toán Hợp đồng (bao gồm giá trị khối lượng phát sinh đã được lập thành phụ lục Hợp đồng, nếu có); (3) Biên bản nghiệm thu hoàn thành, bàn giao Hạng mục công trình và các biên bản nghiệm thu công việc, Công tác chuẩn bị, Biện pháp thi công; (4) Biên bản xác nhận khối lượng hoàn thành; (5) Hồ sơ chất lượng, hồ sơ nghiệm thu vật liệu đầu vào, kết quả thí nghiệm, hồ sơ và bản vẽ hoàn công, nhật ký thi công, các biên bản hiện trường; (6) Bảng tổng hợp các khoản thưởng, phạt, khấu trừ; (7) Hóa đơn GTGT tương ứng toàn bộ giá trị quyết toán; (8) Các tài liệu khác theo quy định của pháp luật và yêu cầu của Bên A, Chủ đầu tư. Số lượng: 06 bộ gốc.</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(iii) Thời hạn Bên A xem xét, xác nhận quyết toán Hợp đồng: trong vòng 30 ngày kể từ ngày Bên A nhận đủ hồ sơ quyết toán hợp lệ; thời gian Bên B sửa đổi, bổ sung hồ sơ không tính vào thời hạn này.</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pPr>
        <w:pStyle w:val="Normal"/>
        <w:numPr>
          <w:ilvl w:val="0"/>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14.2. Thanh lý hợp đồng: </w:t>
      </w:r>
    </w:p>
    <w:p>
      <w:pPr>
        <w:pStyle w:val="Normal"/>
        <w:widowControl w:val="false"/>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15. SỬA ĐỔI, ĐIỀU CHỈNH HỢP ĐỒNG VÀ CÔNG VIỆC PHÁT SINH</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pPr>
        <w:pStyle w:val="Normal"/>
        <w:tabs>
          <w:tab w:val="clear" w:pos="720"/>
          <w:tab w:val="left" w:pos="709"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hoặc theo yêu cầu của Bên A, Bên B phải trình cho Bên A tiến độ thi công điều chỉnh, nêu rõ biện pháp bảo đảm hoàn thành đúng các mốc tiến độ bắt buộc. Thời hạn đệ trình tiến độ thi công không quá 07 ngày, kể từ ngày được Bên A yêu cầu. </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commentRangeStart w:id="30"/>
      <w:commentRangeStart w:id="31"/>
      <w:r>
        <w:rPr>
          <w:rFonts w:ascii="Times New Roman" w:hAnsi="Times New Roman"/>
          <w:sz w:val="26"/>
          <w:szCs w:val="26"/>
          <w:lang w:val="vi-VN"/>
        </w:rPr>
        <w:t xml:space="preserve">c) Gia hạn thời gian hoàn thành: Bên B được gia hạn thời gian hoàn thành tương ứng với mức ảnh hưởng thực tế đến đường găng của Tiến độ thi công chi tiết do một trong những lý do sau: (i) Có sự thay đổi phạm vi công việc do thay đổi thiết kế hoặc biện pháp thi công theo chỉ dẫn, yêu cầu của Bên A làm ảnh hưởng đến tiến độ thực hiện Hợp đồng; (ii) Do ảnh hưởng của các trường hợp bất khả kháng theo Điều 16; (iii) Điều kiện thời tiết bất lợi bất thường, có số liệu xác nhận của cơ quan khí tượng thủy văn; (iv) Sự chậm trễ, trở ngại trên Công trường do Bên A, nhân lực của Bên A hay các nhà thầu khác của Bên A gây ra như: việc bàn giao toàn bộ hoặc một phần mặt bằng không đúng với các thoả thuận trong Hợp đồng, các thủ tục liên quan ảnh hưởng đến tiến độ thực hiện Hợp đồng mà không do lỗi của Bên B gây ra; (v) Bên A chậm phản hồi, phê duyệt các đề xuất, đề nghị, hồ sơ do Bên B đệ trình, thời gian chậm tính từ thời điểm các hồ sơ này đủ điều kiện phê duyệt; Bên B tạm dừng theo Điều 17.1 điểm a(iii) do Bên A chậm thanh toán; (vi) Các trường hợp tạm ngừng theo quyết định của Bên A mà không phải do lỗi của Bên B. Bên B phải thông báo bằng văn bản cho Bên A trong vòng </w:t>
      </w:r>
      <w:r>
        <w:rPr>
          <w:rFonts w:ascii="Times New Roman" w:hAnsi="Times New Roman"/>
          <w:sz w:val="26"/>
          <w:szCs w:val="26"/>
          <w:highlight w:val="yellow"/>
          <w:lang w:val="vi-VN"/>
        </w:rPr>
        <w:t>14</w:t>
      </w:r>
      <w:r>
        <w:rPr>
          <w:rFonts w:ascii="Times New Roman" w:hAnsi="Times New Roman"/>
          <w:sz w:val="26"/>
          <w:szCs w:val="26"/>
          <w:lang w:val="vi-VN"/>
        </w:rPr>
        <w:t xml:space="preserve"> ngày kể từ ngày biết hoặc phải biết sự kiện, kèm tài liệu chứng minh và phân tích ảnh hưởng đến đường găng; quá thời hạn này Bên B mất quyền yêu cầu gia hạn và chi phí liên quan đến sự kiện đó.</w:t>
      </w:r>
      <w:r>
        <w:rPr>
          <w:rFonts w:ascii="Times New Roman" w:hAnsi="Times New Roman"/>
          <w:sz w:val="26"/>
          <w:szCs w:val="26"/>
          <w:lang w:val="vi-VN"/>
        </w:rPr>
      </w:r>
      <w:commentRangeEnd w:id="31"/>
      <w:r>
        <w:commentReference w:id="31"/>
      </w:r>
      <w:commentRangeEnd w:id="30"/>
      <w:r>
        <w:commentReference w:id="30"/>
      </w:r>
      <w:r>
        <w:rPr>
          <w:rFonts w:ascii="Times New Roman" w:hAnsi="Times New Roman"/>
          <w:sz w:val="26"/>
          <w:szCs w:val="26"/>
          <w:lang w:val="vi-VN"/>
        </w:rPr>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pPr>
        <w:pStyle w:val="Normal"/>
        <w:widowControl w:val="false"/>
        <w:spacing w:lineRule="auto" w:line="276" w:before="0" w:after="120"/>
        <w:jc w:val="both"/>
        <w:rPr>
          <w:rFonts w:ascii="Times New Roman" w:hAnsi="Times New Roman"/>
          <w:b/>
          <w:sz w:val="26"/>
          <w:szCs w:val="26"/>
          <w:lang w:val="vi-VN"/>
        </w:rPr>
      </w:pPr>
      <w:commentRangeStart w:id="32"/>
      <w:r>
        <w:rPr>
          <w:rFonts w:ascii="Times New Roman" w:hAnsi="Times New Roman"/>
          <w:b/>
          <w:sz w:val="26"/>
          <w:szCs w:val="26"/>
          <w:lang w:val="vi-VN"/>
        </w:rPr>
        <w:t>15.3. Điều chỉnh giá trị Hợp đồng:</w:t>
      </w:r>
      <w:commentRangeEnd w:id="32"/>
      <w:r>
        <w:commentReference w:id="32"/>
      </w:r>
      <w:r>
        <w:rPr>
          <w:rFonts w:ascii="Times New Roman" w:hAnsi="Times New Roman"/>
          <w:b/>
          <w:sz w:val="26"/>
          <w:szCs w:val="26"/>
          <w:lang w:val="vi-VN"/>
        </w:rPr>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commentRangeStart w:id="33"/>
      <w:r>
        <w:rPr>
          <w:rFonts w:ascii="Times New Roman" w:hAnsi="Times New Roman"/>
          <w:sz w:val="26"/>
          <w:szCs w:val="26"/>
          <w:lang w:val="vi-VN"/>
        </w:rPr>
        <w:t xml:space="preserve">Giá trị Hợp đồng được điều chỉnh trong các trường hợp: (i) Bên A thay đổi thiết kế, điều chỉnh nội dung, phạm vi công việc hoặc tăng, giảm khối lượng – chỉ tính khối lượng thay đổi tại khu vực, hạng mục có thay đổi; trường hợp Bên A cắt giảm khối lượng ảnh hưởng lớn đến giá trị Hợp đồng không do lỗi của Bên B thì hai bên thống nhất bằng văn bản; (ii) Giảm trừ giá trị phần công việc Bên B không thực hiện hoặc thực hiện không đầy đủ, phần công việc Bên A thực hiện thay theo Điều 18.4; (iii) Chỉ số giá thép xây dựng, bê tông thương phẩm do Sở Xây dựng Hà Nội công bố tăng hoặc giảm quá </w:t>
      </w:r>
      <w:r>
        <w:rPr>
          <w:rFonts w:ascii="Times New Roman" w:hAnsi="Times New Roman"/>
          <w:sz w:val="26"/>
          <w:szCs w:val="26"/>
          <w:highlight w:val="yellow"/>
          <w:lang w:val="vi-VN"/>
        </w:rPr>
        <w:t>10</w:t>
      </w:r>
      <w:r>
        <w:rPr>
          <w:rFonts w:ascii="Times New Roman" w:hAnsi="Times New Roman"/>
          <w:sz w:val="26"/>
          <w:szCs w:val="26"/>
          <w:lang w:val="vi-VN"/>
        </w:rPr>
        <w:t>% so với chỉ số tại tháng ký Hợp đồng: giá trị điều chỉnh hằng tháng GTĐC = (Gt − Gc × (100% + D)) × Q, trong đó Gt là đơn giá theo công bố của Sở Xây dựng Hà Nội tại tháng thi công; Gc là đơn giá cơ sở tại Biểu 01; D = +</w:t>
      </w:r>
      <w:r>
        <w:rPr>
          <w:rFonts w:ascii="Times New Roman" w:hAnsi="Times New Roman"/>
          <w:sz w:val="26"/>
          <w:szCs w:val="26"/>
          <w:highlight w:val="yellow"/>
          <w:lang w:val="vi-VN"/>
        </w:rPr>
        <w:t>10</w:t>
      </w:r>
      <w:r>
        <w:rPr>
          <w:rFonts w:ascii="Times New Roman" w:hAnsi="Times New Roman"/>
          <w:sz w:val="26"/>
          <w:szCs w:val="26"/>
          <w:lang w:val="vi-VN"/>
        </w:rPr>
        <w:t>% khi giá tăng, −</w:t>
      </w:r>
      <w:r>
        <w:rPr>
          <w:rFonts w:ascii="Times New Roman" w:hAnsi="Times New Roman"/>
          <w:sz w:val="26"/>
          <w:szCs w:val="26"/>
          <w:highlight w:val="yellow"/>
          <w:lang w:val="vi-VN"/>
        </w:rPr>
        <w:t>10</w:t>
      </w:r>
      <w:r>
        <w:rPr>
          <w:rFonts w:ascii="Times New Roman" w:hAnsi="Times New Roman"/>
          <w:sz w:val="26"/>
          <w:szCs w:val="26"/>
          <w:lang w:val="vi-VN"/>
        </w:rPr>
        <w:t>% khi giá giảm; Q là khối lượng vật tư đưa vào Công trình được nghiệm thu trong tháng, không vượt khối lượng tương ứng theo Hợp đồng; phần biến động trong phạm vi ±</w:t>
      </w:r>
      <w:r>
        <w:rPr>
          <w:rFonts w:ascii="Times New Roman" w:hAnsi="Times New Roman"/>
          <w:sz w:val="26"/>
          <w:szCs w:val="26"/>
          <w:highlight w:val="yellow"/>
          <w:lang w:val="vi-VN"/>
        </w:rPr>
        <w:t>10</w:t>
      </w:r>
      <w:r>
        <w:rPr>
          <w:rFonts w:ascii="Times New Roman" w:hAnsi="Times New Roman"/>
          <w:sz w:val="26"/>
          <w:szCs w:val="26"/>
          <w:lang w:val="vi-VN"/>
        </w:rPr>
        <w:t>% không được điều chỉnh. Không điều chỉnh tăng đối với khối lượng thi công chậm so với Tiến độ thi công chi tiết do lỗi của Bên B; giá trị điều chỉnh tăng không vượt quá mức Chủ đầu tư chấp thuận điều chỉnh cho Bên A đối với phần việc tương ứng. Chi phí tạm dừng, dừng chờ thực hiện theo Điều 17.1 điểm c.</w:t>
      </w:r>
      <w:commentRangeEnd w:id="33"/>
      <w:r>
        <w:commentReference w:id="33"/>
      </w:r>
      <w:r>
        <w:rPr>
          <w:rFonts w:ascii="Times New Roman" w:hAnsi="Times New Roman"/>
          <w:sz w:val="26"/>
          <w:szCs w:val="26"/>
          <w:lang w:val="vi-VN"/>
        </w:rPr>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15.4.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Đối với công việc phát sinh, thay đổi khẩn cấp liên quan đến công việc của Bên B, Bên B phải thực hiện ngay bằng nguồn lực hiện có.</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B có trách nhiệm lập và nộp Bên A hồ sơ khối lượng phát sinh, gồm biện pháp thi công và đơn giá, theo nguyên tắc:</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(i) Trường hợp khối lượng công việc phát sinh, thay đổi đã có đơn giá trong Hợp đồng thì sử dụng đơn giá trong Hợp đồng để thanh toán.</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commentRangeStart w:id="34"/>
      <w:r>
        <w:rPr>
          <w:rFonts w:ascii="Times New Roman" w:hAnsi="Times New Roman"/>
          <w:sz w:val="26"/>
          <w:szCs w:val="26"/>
          <w:lang w:val="vi-VN"/>
        </w:rPr>
        <w:t xml:space="preserve">(ii)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đơn giá được phê duyệt không vượt quá đơn giá Chủ đầu tư phê duyệt cho Bên A đối với công việc tương ứng. Bên B nộp hồ sơ phát sinh trong vòng 07 ngày kể từ ngày nhận được yêu cầu; Bên A xem xét trong vòng </w:t>
      </w:r>
      <w:r>
        <w:rPr>
          <w:rFonts w:ascii="Times New Roman" w:hAnsi="Times New Roman"/>
          <w:sz w:val="26"/>
          <w:szCs w:val="26"/>
          <w:highlight w:val="yellow"/>
          <w:lang w:val="vi-VN"/>
        </w:rPr>
        <w:t>14</w:t>
      </w:r>
      <w:r>
        <w:rPr>
          <w:rFonts w:ascii="Times New Roman" w:hAnsi="Times New Roman"/>
          <w:sz w:val="26"/>
          <w:szCs w:val="26"/>
          <w:lang w:val="vi-VN"/>
        </w:rPr>
        <w:t xml:space="preserve"> ngày làm việc kể từ ngày nhận đủ hồ sơ hợp lệ. Quá thời hạn nêu trên mà Bên A chưa có ý kiến, Bên B có quyền đề nghị họp để thống nhất; đơn giá chỉ có hiệu lực khi được Bên A chấp thuận bằng văn bản. Trong thời gian chờ thống nhất đơn giá, Bên B phải thực hiện công việc theo yêu cầu bằng văn bản của Bên A và được tạm thanh toán theo đơn giá tạm tính do Bên A xác định; giá trị được điều chỉnh khi đơn giá chính thức được thống nhất.</w:t>
      </w:r>
      <w:commentRangeEnd w:id="34"/>
      <w:r>
        <w:commentReference w:id="34"/>
      </w:r>
      <w:r>
        <w:rPr>
          <w:rFonts w:ascii="Times New Roman" w:hAnsi="Times New Roman"/>
          <w:sz w:val="26"/>
          <w:szCs w:val="26"/>
          <w:lang w:val="vi-VN"/>
        </w:rPr>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(iii) Thay đổi biện pháp thi công, trình tự phối hợp do Bên B đề xuất hoặc để khắc phục sai sót, vi phạm của Bên B không được coi là công việc phát sinh.</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15.5. Thanh toán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và đơn giá tạm tính quy định tại Điều 15.4, Bên A không có nghĩa vụ thanh toán công việc phát sinh, thay đổi không được Bên A chấp thuận bằng văn bản. Giá trị công việc phát sinh, thay đổi được thanh toán cùng kỳ thanh toán theo đợt tại Điều 10.3.2.</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15.6. Điều chỉnh, sửa đổi các điều khoản, nội dung khác của Hợp đồng:</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16.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việc gia hạn thực hiện theo Điều 15.1 điểm c, thời gian gia hạn không vượt quá thời gian Bên A được Chủ đầu tư gia hạn; Bên B tự chịu các chi phí, thiệt hại của mình do sự kiện bất khả kháng gây ra.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17. TẠM DỪNG VÀ CHẤM DỨT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17.1. Tạm dừng hợp đồng: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gia hạn theo Điều 15.1 điểm c; chi phí phát sinh (nếu có) được Bên A chấp thuận bù đắp theo điểm c khoản này.</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(iii) Bên A chậm thanh toán, tạm ứng quá 45 ngày sau thời hạn thanh toán quy định trong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commentRangeStart w:id="35"/>
      <w:commentRangeStart w:id="36"/>
      <w:r>
        <w:rPr>
          <w:rFonts w:ascii="Times New Roman" w:hAnsi="Times New Roman"/>
          <w:sz w:val="26"/>
          <w:szCs w:val="26"/>
          <w:lang w:val="vi-VN"/>
        </w:rPr>
        <w:t xml:space="preserve">(v) Bên A không kiểm tra, cho ý kiến đối với hồ sơ thanh toán quá </w:t>
      </w:r>
      <w:r>
        <w:rPr>
          <w:rFonts w:ascii="Times New Roman" w:hAnsi="Times New Roman"/>
          <w:sz w:val="26"/>
          <w:szCs w:val="26"/>
          <w:highlight w:val="yellow"/>
          <w:lang w:val="vi-VN"/>
        </w:rPr>
        <w:t>28</w:t>
      </w:r>
      <w:r>
        <w:rPr>
          <w:rFonts w:ascii="Times New Roman" w:hAnsi="Times New Roman"/>
          <w:sz w:val="26"/>
          <w:szCs w:val="26"/>
          <w:lang w:val="vi-VN"/>
        </w:rPr>
        <w:t xml:space="preserve"> ngày kể từ ngày Bên B trình hồ sơ thanh toán đầy đủ, đúng quy định của Hợp đồng.</w:t>
      </w:r>
      <w:r>
        <w:rPr>
          <w:rFonts w:ascii="Times New Roman" w:hAnsi="Times New Roman"/>
          <w:sz w:val="26"/>
          <w:szCs w:val="26"/>
          <w:lang w:val="vi-VN"/>
        </w:rPr>
      </w:r>
      <w:commentRangeEnd w:id="36"/>
      <w:r>
        <w:commentReference w:id="36"/>
      </w:r>
      <w:commentRangeEnd w:id="35"/>
      <w:r>
        <w:commentReference w:id="35"/>
      </w:r>
      <w:r>
        <w:rPr>
          <w:rFonts w:ascii="Times New Roman" w:hAnsi="Times New Roman"/>
          <w:sz w:val="26"/>
          <w:szCs w:val="26"/>
          <w:lang w:val="vi-VN"/>
        </w:rPr>
      </w:r>
    </w:p>
    <w:p>
      <w:pPr>
        <w:pStyle w:val="ListParagraph"/>
        <w:numPr>
          <w:ilvl w:val="0"/>
          <w:numId w:val="8"/>
        </w:numPr>
        <w:tabs>
          <w:tab w:val="clear" w:pos="720"/>
          <w:tab w:val="left" w:pos="709" w:leader="none"/>
        </w:tabs>
        <w:spacing w:before="0" w:after="120"/>
        <w:contextualSpacing/>
        <w:jc w:val="both"/>
        <w:rPr>
          <w:rFonts w:ascii="Times New Roman" w:hAnsi="Times New Roman"/>
          <w:bCs/>
          <w:sz w:val="26"/>
          <w:szCs w:val="26"/>
          <w:lang w:val="vi-VN"/>
        </w:rPr>
      </w:pPr>
      <w:r>
        <w:rPr>
          <w:rFonts w:ascii="Times New Roman" w:hAnsi="Times New Roman"/>
          <w:bCs/>
          <w:sz w:val="26"/>
          <w:szCs w:val="26"/>
          <w:lang w:val="vi-VN"/>
        </w:rPr>
        <w:t xml:space="preserve">b) Bên tạm dừng phải thông báo bằng văn bản cho bên kia ít nhất </w:t>
      </w:r>
      <w:r>
        <w:rPr>
          <w:rFonts w:ascii="Times New Roman" w:hAnsi="Times New Roman"/>
          <w:bCs/>
          <w:sz w:val="26"/>
          <w:szCs w:val="26"/>
        </w:rPr>
        <w:t>28</w:t>
      </w:r>
      <w:r>
        <w:rPr>
          <w:rFonts w:ascii="Times New Roman" w:hAnsi="Times New Roman"/>
          <w:bCs/>
          <w:sz w:val="26"/>
          <w:szCs w:val="26"/>
          <w:lang w:val="vi-VN"/>
        </w:rPr>
        <w:t xml:space="preserve"> ngày trước</w:t>
      </w:r>
      <w:r>
        <w:rPr>
          <w:rFonts w:ascii="Times New Roman" w:hAnsi="Times New Roman"/>
          <w:bCs/>
          <w:sz w:val="26"/>
          <w:szCs w:val="26"/>
          <w:lang w:val="vi-VN"/>
        </w:rPr>
        <w:t>,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pStyle w:val="ListParagraph"/>
        <w:numPr>
          <w:ilvl w:val="0"/>
          <w:numId w:val="8"/>
        </w:numPr>
        <w:tabs>
          <w:tab w:val="clear" w:pos="720"/>
          <w:tab w:val="left" w:pos="709" w:leader="none"/>
        </w:tabs>
        <w:spacing w:before="0" w:after="120"/>
        <w:contextualSpacing/>
        <w:jc w:val="both"/>
        <w:rPr>
          <w:rFonts w:ascii="Times New Roman" w:hAnsi="Times New Roman"/>
          <w:bCs/>
          <w:sz w:val="26"/>
          <w:szCs w:val="26"/>
          <w:lang w:val="vi-VN"/>
        </w:rPr>
      </w:pPr>
      <w:commentRangeStart w:id="37"/>
      <w:r>
        <w:rPr>
          <w:rFonts w:ascii="Times New Roman" w:hAnsi="Times New Roman"/>
          <w:bCs/>
          <w:sz w:val="26"/>
          <w:szCs w:val="26"/>
          <w:lang w:val="en-US"/>
        </w:rPr>
        <w:t>c) Chi phí dừng chờ, tạm dừng: Bên A thanh toán chi phí dừng chờ cho Bên B khi đồng thời đáp ứng các điều kiện: (i) việc dừng chờ không phải do lỗi của Bên B;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được hai bên thống nhất bằng văn bản, không bao gồm lợi nhuận và chi phí gián tiếp. Chậm trễ của Nhà thầu khác do Bên A thuê được thanh toán theo điểm này. Bên A không chịu chi phí dừng chờ do nguyên nhân từ Chủ đầu tư, cơ quan nhà nước, bên thứ ba hoặc sự kiện bất khả kháng, trừ phần Bên A được Chủ đầu tư bù đắp tương ứng.</w:t>
      </w:r>
      <w:commentRangeEnd w:id="37"/>
      <w:r>
        <w:commentReference w:id="37"/>
      </w:r>
      <w:r>
        <w:rPr>
          <w:rFonts w:ascii="Times New Roman" w:hAnsi="Times New Roman"/>
          <w:bCs/>
          <w:sz w:val="26"/>
          <w:szCs w:val="26"/>
          <w:lang w:val="en-US"/>
        </w:rPr>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17.2. Chấm dứt hợp đồng:</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pPr>
        <w:pStyle w:val="Normal"/>
        <w:spacing w:lineRule="auto" w:line="276" w:before="0" w:after="120"/>
        <w:jc w:val="both"/>
        <w:rPr>
          <w:rFonts w:ascii="Times New Roman" w:hAnsi="Times New Roman"/>
          <w:bCs/>
          <w:sz w:val="26"/>
          <w:szCs w:val="26"/>
          <w:lang w:val="vi-VN"/>
        </w:rPr>
      </w:pPr>
      <w:commentRangeStart w:id="38"/>
      <w:r>
        <w:rPr>
          <w:rFonts w:ascii="Times New Roman" w:hAnsi="Times New Roman"/>
          <w:sz w:val="26"/>
          <w:szCs w:val="26"/>
          <w:lang w:val="vi-VN"/>
        </w:rPr>
        <w:t>(iv) Hợp đồng giữa Chủ đầu tư và Bên A đối với Dự án bị chấm dứt trước thời hạn: hai bên lập biên bản xác nhận hiện trạng, khối lượng</w:t>
      </w:r>
      <w:r>
        <w:rPr>
          <w:rFonts w:ascii="Times New Roman" w:hAnsi="Times New Roman"/>
          <w:sz w:val="26"/>
          <w:szCs w:val="26"/>
        </w:rPr>
        <w:t xml:space="preserve"> Bên B</w:t>
      </w:r>
      <w:r>
        <w:rPr>
          <w:rFonts w:ascii="Times New Roman" w:hAnsi="Times New Roman"/>
          <w:sz w:val="26"/>
          <w:szCs w:val="26"/>
          <w:lang w:val="vi-VN"/>
        </w:rPr>
        <w:t xml:space="preserve"> đã </w:t>
      </w:r>
      <w:r>
        <w:rPr>
          <w:rFonts w:ascii="Times New Roman" w:hAnsi="Times New Roman"/>
          <w:sz w:val="26"/>
          <w:szCs w:val="26"/>
        </w:rPr>
        <w:t>thực hiện</w:t>
      </w:r>
      <w:r>
        <w:rPr>
          <w:rFonts w:ascii="Times New Roman" w:hAnsi="Times New Roman"/>
          <w:sz w:val="26"/>
          <w:szCs w:val="26"/>
          <w:lang w:val="vi-VN"/>
        </w:rPr>
        <w:t xml:space="preserve"> theo quy định của pháp luật về hợp đồng xây dựng; Bên A thanh toán cho Bên B giá trị khối lượng đã được xác nhận, không chịu phạt và không bồi thường.</w:t>
      </w:r>
      <w:commentRangeEnd w:id="38"/>
      <w:r>
        <w:commentReference w:id="38"/>
      </w:r>
      <w:r>
        <w:rPr>
          <w:rFonts w:ascii="Times New Roman" w:hAnsi="Times New Roman"/>
          <w:sz w:val="26"/>
          <w:szCs w:val="26"/>
          <w:lang w:val="vi-VN"/>
        </w:rPr>
      </w:r>
    </w:p>
    <w:p>
      <w:pPr>
        <w:pStyle w:val="Normal"/>
        <w:spacing w:lineRule="auto" w:line="276" w:before="0" w:after="120"/>
        <w:jc w:val="both"/>
        <w:rPr>
          <w:rFonts w:ascii="Times New Roman" w:hAnsi="Times New Roman"/>
          <w:bCs/>
          <w:sz w:val="26"/>
          <w:szCs w:val="26"/>
          <w:lang w:val="vi-VN"/>
        </w:rPr>
      </w:pPr>
      <w:commentRangeStart w:id="39"/>
      <w:r>
        <w:rPr>
          <w:rFonts w:ascii="Times New Roman" w:hAnsi="Times New Roman"/>
          <w:sz w:val="26"/>
          <w:szCs w:val="26"/>
          <w:lang w:val="vi-VN"/>
        </w:rPr>
        <w:t xml:space="preserve">(v) Bên A chấm dứt Hợp đồng vì lý do thuận tiện (Chủ đầu tư dừng, giãn, thay đổi Dự án hoặc theo nhu cầu của Bên A) sau khi thông báo bằng văn bản trước </w:t>
      </w:r>
      <w:r>
        <w:rPr>
          <w:rFonts w:ascii="Times New Roman" w:hAnsi="Times New Roman"/>
          <w:sz w:val="26"/>
          <w:szCs w:val="26"/>
          <w:highlight w:val="yellow"/>
          <w:lang w:val="vi-VN"/>
        </w:rPr>
        <w:t>28</w:t>
      </w:r>
      <w:r>
        <w:rPr>
          <w:rFonts w:ascii="Times New Roman" w:hAnsi="Times New Roman"/>
          <w:sz w:val="26"/>
          <w:szCs w:val="26"/>
          <w:lang w:val="vi-VN"/>
        </w:rPr>
        <w:t xml:space="preserve"> ngày; Bên A thanh toán cho Bên B theo Điều 18.5 điểm b, không chịu phạt và không bồi thường lợi nhuận dự kiến.</w:t>
      </w:r>
      <w:commentRangeEnd w:id="39"/>
      <w:r>
        <w:commentReference w:id="39"/>
      </w:r>
      <w:r>
        <w:rPr>
          <w:rFonts w:ascii="Times New Roman" w:hAnsi="Times New Roman"/>
          <w:sz w:val="26"/>
          <w:szCs w:val="26"/>
          <w:lang w:val="vi-VN"/>
        </w:rPr>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pPr>
        <w:pStyle w:val="Normal"/>
        <w:widowControl w:val="false"/>
        <w:numPr>
          <w:ilvl w:val="0"/>
          <w:numId w:val="9"/>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Bên B ngừng thi công </w:t>
      </w:r>
      <w:r>
        <w:rPr>
          <w:rFonts w:ascii="Times New Roman" w:hAnsi="Times New Roman"/>
          <w:sz w:val="26"/>
          <w:szCs w:val="26"/>
          <w:highlight w:val="yellow"/>
          <w:lang w:val="vi-VN"/>
        </w:rPr>
        <w:t>14</w:t>
      </w:r>
      <w:r>
        <w:rPr>
          <w:rFonts w:ascii="Times New Roman" w:hAnsi="Times New Roman"/>
          <w:sz w:val="26"/>
          <w:szCs w:val="26"/>
          <w:lang w:val="vi-VN"/>
        </w:rPr>
        <w:t xml:space="preserve"> ngày liên tục không có lý do chính đáng;</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Công việc bị chậm quá </w:t>
      </w:r>
      <w:r>
        <w:rPr>
          <w:rFonts w:ascii="Times New Roman" w:hAnsi="Times New Roman"/>
          <w:sz w:val="26"/>
          <w:szCs w:val="26"/>
          <w:highlight w:val="yellow"/>
          <w:lang w:val="vi-VN"/>
        </w:rPr>
        <w:t>45</w:t>
      </w:r>
      <w:r>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Tổng số tiền phạt chậm tiến độ của Bên B đạt mức phạt tối đa theo Điều 18.3;</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tuân theo các hướng dẫn của Bên A, Tư vấn giám sát, Chủ đầu tư hoặc liên tiếp hành động một cách bất hợp tác đối với Bên A, Tư vấn giám sát, Chủ đầu tư và các nhà thầu phụ khác của Bên A;</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commentRangeStart w:id="40"/>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w:t>
      </w:r>
      <w:commentRangeEnd w:id="40"/>
      <w:r>
        <w:commentReference w:id="40"/>
      </w:r>
      <w:r>
        <w:rPr>
          <w:rFonts w:ascii="Times New Roman" w:hAnsi="Times New Roman"/>
          <w:sz w:val="26"/>
          <w:szCs w:val="26"/>
          <w:lang w:val="vi-VN"/>
        </w:rPr>
      </w:r>
    </w:p>
    <w:p>
      <w:pPr>
        <w:pStyle w:val="Normal"/>
        <w:widowControl w:val="false"/>
        <w:numPr>
          <w:ilvl w:val="0"/>
          <w:numId w:val="9"/>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pPr>
        <w:pStyle w:val="Normal"/>
        <w:widowControl w:val="false"/>
        <w:numPr>
          <w:ilvl w:val="0"/>
          <w:numId w:val="9"/>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chuyển nhượng Hợp đồng hoặc giao thầu lại toàn bộ công việc khi chưa được Bên A chấp thuận bằng văn bản;</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lâm vào tình trạng phá sản, giải thể, bị đình chỉ hoạt động;</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nộp bảo đảm thực hiện hợp đồng hoặc không gia hạn bảo lãnh theo quy định của Hợp đồng;</w:t>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commentRangeStart w:id="41"/>
      <w:r>
        <w:rPr>
          <w:rFonts w:ascii="Times New Roman" w:hAnsi="Times New Roman"/>
          <w:sz w:val="26"/>
          <w:szCs w:val="26"/>
          <w:lang w:val="vi-VN"/>
        </w:rPr>
        <w:t>Để xảy ra sự cố công trình xây dựng (mất ổn định hệ cừ, văng chống, sạt lở hố đào hoặc hư hỏng công trình lân cận) do lỗi của Bên B, được xác định theo quy định của pháp luật về giải quyết sự cố công trình xây dựng;</w:t>
      </w:r>
      <w:commentRangeEnd w:id="41"/>
      <w:r>
        <w:commentReference w:id="41"/>
      </w:r>
      <w:r>
        <w:rPr>
          <w:rFonts w:ascii="Times New Roman" w:hAnsi="Times New Roman"/>
          <w:sz w:val="26"/>
          <w:szCs w:val="26"/>
          <w:lang w:val="vi-VN"/>
        </w:rPr>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commentRangeStart w:id="42"/>
      <w:r>
        <w:rPr>
          <w:rFonts w:ascii="Times New Roman" w:hAnsi="Times New Roman"/>
          <w:sz w:val="26"/>
          <w:szCs w:val="26"/>
          <w:lang w:val="vi-VN"/>
        </w:rPr>
        <w:t>Bên B không khắc phục vi phạm nghĩa vụ Hợp đồng trong thời hạn hợp lý nêu tại thông báo khắc phục bằng văn bản của Bên A;</w:t>
      </w:r>
      <w:commentRangeEnd w:id="42"/>
      <w:r>
        <w:commentReference w:id="42"/>
      </w:r>
      <w:r>
        <w:rPr>
          <w:rFonts w:ascii="Times New Roman" w:hAnsi="Times New Roman"/>
          <w:sz w:val="26"/>
          <w:szCs w:val="26"/>
          <w:lang w:val="vi-VN"/>
        </w:rPr>
      </w:r>
    </w:p>
    <w:p>
      <w:pPr>
        <w:pStyle w:val="Normal"/>
        <w:widowControl w:val="false"/>
        <w:numPr>
          <w:ilvl w:val="0"/>
          <w:numId w:val="9"/>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c) Đơn phương chấm dứt hợp đồng bởi Bên B:</w:t>
      </w:r>
    </w:p>
    <w:p>
      <w:pPr>
        <w:pStyle w:val="Normal"/>
        <w:widowControl w:val="false"/>
        <w:spacing w:lineRule="auto" w:line="276" w:before="0" w:after="120"/>
        <w:jc w:val="both"/>
        <w:rPr>
          <w:rFonts w:ascii="Times New Roman" w:hAnsi="Times New Roman"/>
          <w:sz w:val="26"/>
          <w:szCs w:val="26"/>
          <w:lang w:val="vi-VN"/>
        </w:rPr>
      </w:pPr>
      <w:commentRangeStart w:id="43"/>
      <w:r>
        <w:rPr>
          <w:rFonts w:ascii="Times New Roman" w:hAnsi="Times New Roman"/>
          <w:sz w:val="26"/>
          <w:szCs w:val="26"/>
          <w:lang w:val="vi-VN"/>
        </w:rPr>
        <w:t xml:space="preserve">Bên B có quyền đơn phương chấm dứt Hợp đồng theo quy định của pháp luật về hợp đồng xây dựng, nhưng phải thông báo bằng văn bản trước cho Bên A tối thiểu là </w:t>
      </w:r>
      <w:r>
        <w:rPr>
          <w:rFonts w:ascii="Times New Roman" w:hAnsi="Times New Roman"/>
          <w:sz w:val="26"/>
          <w:szCs w:val="26"/>
        </w:rPr>
        <w:t>15</w:t>
      </w:r>
      <w:r>
        <w:rPr>
          <w:rFonts w:ascii="Times New Roman" w:hAnsi="Times New Roman"/>
          <w:sz w:val="26"/>
          <w:szCs w:val="26"/>
          <w:lang w:val="vi-VN"/>
        </w:rPr>
        <w:t xml:space="preserve"> ngày, trong các trường hợp sau:</w:t>
      </w:r>
      <w:commentRangeEnd w:id="43"/>
      <w:r>
        <w:commentReference w:id="43"/>
      </w:r>
      <w:r>
        <w:rPr>
          <w:rFonts w:ascii="Times New Roman" w:hAnsi="Times New Roman"/>
          <w:sz w:val="26"/>
          <w:szCs w:val="26"/>
          <w:lang w:val="vi-VN"/>
        </w:rPr>
      </w:r>
    </w:p>
    <w:p>
      <w:pPr>
        <w:pStyle w:val="ListParagraph"/>
        <w:numPr>
          <w:ilvl w:val="0"/>
          <w:numId w:val="23"/>
        </w:numPr>
        <w:spacing w:before="0" w:after="120"/>
        <w:ind w:hanging="0" w:left="0"/>
        <w:contextualSpacing w:val="false"/>
        <w:jc w:val="both"/>
        <w:rPr>
          <w:rFonts w:ascii="Times New Roman" w:hAnsi="Times New Roman"/>
          <w:sz w:val="26"/>
          <w:szCs w:val="26"/>
        </w:rPr>
      </w:pPr>
      <w:r>
        <w:rPr>
          <w:rFonts w:ascii="Times New Roman" w:hAnsi="Times New Roman"/>
          <w:sz w:val="26"/>
          <w:szCs w:val="26"/>
        </w:rPr>
        <w:t xml:space="preserve">Bên A bị phá sản, giải thể, bị đình chỉ hoạt động; </w:t>
      </w:r>
    </w:p>
    <w:p>
      <w:pPr>
        <w:pStyle w:val="ListParagraph"/>
        <w:numPr>
          <w:ilvl w:val="0"/>
          <w:numId w:val="23"/>
        </w:numPr>
        <w:spacing w:before="0" w:after="120"/>
        <w:contextualSpacing/>
        <w:jc w:val="both"/>
        <w:rPr>
          <w:rFonts w:ascii="Times New Roman" w:hAnsi="Times New Roman"/>
          <w:sz w:val="26"/>
          <w:szCs w:val="26"/>
        </w:rPr>
      </w:pPr>
      <w:r>
        <w:rPr>
          <w:rFonts w:ascii="Times New Roman" w:hAnsi="Times New Roman"/>
          <w:sz w:val="26"/>
          <w:szCs w:val="26"/>
        </w:rPr>
        <w:t xml:space="preserve">Bên A không thanh toán cho Bên B quá </w:t>
      </w:r>
      <w:r>
        <w:rPr>
          <w:rFonts w:ascii="Times New Roman" w:hAnsi="Times New Roman"/>
          <w:sz w:val="26"/>
          <w:szCs w:val="26"/>
          <w:highlight w:val="yellow"/>
        </w:rPr>
        <w:t>60</w:t>
      </w:r>
      <w:r>
        <w:rPr>
          <w:rFonts w:ascii="Times New Roman" w:hAnsi="Times New Roman"/>
          <w:sz w:val="26"/>
          <w:szCs w:val="26"/>
        </w:rPr>
        <w:t xml:space="preserve"> ngày kể từ ngày hết thời hạn thanh toán theo Hợp đồng đối với hồ sơ thanh toán đầy đủ, hợp lệ, không do lỗi của Bên B;</w:t>
      </w:r>
    </w:p>
    <w:p>
      <w:pPr>
        <w:pStyle w:val="ListParagraph"/>
        <w:numPr>
          <w:ilvl w:val="0"/>
          <w:numId w:val="23"/>
        </w:numPr>
        <w:spacing w:before="0" w:after="120"/>
        <w:contextualSpacing/>
        <w:jc w:val="both"/>
        <w:rPr>
          <w:rFonts w:ascii="Times New Roman" w:hAnsi="Times New Roman"/>
          <w:sz w:val="26"/>
          <w:szCs w:val="26"/>
        </w:rPr>
      </w:pPr>
      <w:commentRangeStart w:id="44"/>
      <w:r>
        <w:rPr>
          <w:rFonts w:ascii="Times New Roman" w:hAnsi="Times New Roman"/>
          <w:sz w:val="26"/>
          <w:szCs w:val="26"/>
          <w:lang w:val="en-US"/>
        </w:rPr>
        <w:t xml:space="preserve">Công việc bị dừng liên tục quá </w:t>
      </w:r>
      <w:r>
        <w:rPr>
          <w:rFonts w:ascii="Times New Roman" w:hAnsi="Times New Roman"/>
          <w:sz w:val="26"/>
          <w:szCs w:val="26"/>
          <w:highlight w:val="yellow"/>
          <w:lang w:val="en-US"/>
        </w:rPr>
        <w:t>84</w:t>
      </w:r>
      <w:r>
        <w:rPr>
          <w:rFonts w:ascii="Times New Roman" w:hAnsi="Times New Roman"/>
          <w:sz w:val="26"/>
          <w:szCs w:val="26"/>
          <w:lang w:val="en-US"/>
        </w:rPr>
        <w:t xml:space="preserve"> ngày theo Điều 17.1 do lỗi của Bên A.</w:t>
      </w:r>
      <w:commentRangeEnd w:id="44"/>
      <w:r>
        <w:commentReference w:id="44"/>
      </w:r>
      <w:r>
        <w:rPr>
          <w:rFonts w:ascii="Times New Roman" w:hAnsi="Times New Roman"/>
          <w:sz w:val="26"/>
          <w:szCs w:val="26"/>
          <w:lang w:val="en-US"/>
        </w:rPr>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d) Thủ tục chấm dứt hợp đồng:</w:t>
      </w:r>
    </w:p>
    <w:p>
      <w:pPr>
        <w:pStyle w:val="Normal"/>
        <w:numPr>
          <w:ilvl w:val="2"/>
          <w:numId w:val="10"/>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pPr>
        <w:pStyle w:val="Normal"/>
        <w:numPr>
          <w:ilvl w:val="2"/>
          <w:numId w:val="10"/>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pPr>
        <w:pStyle w:val="Normal"/>
        <w:numPr>
          <w:ilvl w:val="2"/>
          <w:numId w:val="10"/>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pPr>
        <w:pStyle w:val="Normal"/>
        <w:numPr>
          <w:ilvl w:val="2"/>
          <w:numId w:val="10"/>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18. PHẠT, BỒI THƯỜNG VÀ XỬ LÝ VI PHẠM HỢP ĐỒNG</w:t>
      </w:r>
    </w:p>
    <w:p>
      <w:pPr>
        <w:pStyle w:val="Normal"/>
        <w:spacing w:lineRule="auto" w:line="276" w:before="0" w:after="120"/>
        <w:jc w:val="both"/>
        <w:rPr>
          <w:rFonts w:ascii="Times New Roman" w:hAnsi="Times New Roman"/>
          <w:sz w:val="26"/>
          <w:szCs w:val="26"/>
        </w:rPr>
      </w:pPr>
      <w:commentRangeStart w:id="45"/>
      <w:commentRangeStart w:id="46"/>
      <w:r>
        <w:rPr>
          <w:rFonts w:ascii="Times New Roman" w:hAnsi="Times New Roman"/>
          <w:sz w:val="26"/>
          <w:szCs w:val="26"/>
        </w:rPr>
        <w:t>Các bên thỏa thuận mức phạt và bồi thường theo Điều 86 Luật Xây dựng số 135/2025/QH15. Tổng mức phạt vi phạm đối với Bên B không vượt quá 10% giá trị Hợp đồng. Nguyên tắc khắc phục và bồi thường áp dụng thống nhất cho toàn bộ Hợp đồng: (i) mọi sai sót, hư hỏng, sự cố, vi phạm do lỗi của Bên B phải được Bên B khắc phục toàn bộ (100%) bằng chi phí của mình; (ii) thiệt hại phát sinh do lỗi của Bên B (đối với Bên A, Chủ đầu tư hoặc bên thứ ba, kể cả các khoản Bên A bị Chủ đầu tư phạt, khấu trừ do lỗi của Bên B) do Bên B chịu trách nhiệm bồi thường; Bên A có trách nhiệm phối hợp, hỗ trợ Bên B trong quá trình làm việc với Chủ đầu tư, bên thứ ba để xác định và giải quyết thiệt hại. Việc phạt vi phạm không loại trừ nghĩa vụ khắc phục, bồi thường nêu trên; trường hợp mức phạt bị giới hạn theo quy định của pháp luật, Bên A vẫn có quyền yêu cầu bồi thường toàn bộ thiệt hại thực tế. Bên A có quyền thu tiền phạt, tiền bồi thường bằng cách khấu trừ vào giá trị thanh toán theo Điều 3.5 hoặc thu từ bảo lãnh thực hiện Hợp đồng.</w:t>
      </w:r>
      <w:r>
        <w:rPr>
          <w:rFonts w:ascii="Times New Roman" w:hAnsi="Times New Roman"/>
          <w:sz w:val="26"/>
          <w:szCs w:val="26"/>
        </w:rPr>
      </w:r>
      <w:commentRangeEnd w:id="46"/>
      <w:r>
        <w:commentReference w:id="46"/>
      </w:r>
      <w:commentRangeEnd w:id="45"/>
      <w:r>
        <w:commentReference w:id="45"/>
      </w:r>
      <w:r>
        <w:rPr>
          <w:rFonts w:ascii="Times New Roman" w:hAnsi="Times New Roman"/>
          <w:sz w:val="26"/>
          <w:szCs w:val="26"/>
        </w:rPr>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18.1. Phạt, bồi thường do vi phạm chất lượng: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có trách nhiệm phá dỡ, làm lại hoặc hoàn thiện công việc bằng chi phí của mình và bồi thường thiệt hại thực tế cho Bên A. </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18.3. Phạt, bồi thường và xử lý do chậm tiến độ:</w:t>
      </w:r>
    </w:p>
    <w:p>
      <w:pPr>
        <w:pStyle w:val="Normal"/>
        <w:spacing w:lineRule="auto" w:line="276" w:before="0" w:after="120"/>
        <w:jc w:val="both"/>
        <w:rPr>
          <w:rFonts w:ascii="Times New Roman" w:hAnsi="Times New Roman"/>
          <w:sz w:val="26"/>
          <w:szCs w:val="26"/>
        </w:rPr>
      </w:pPr>
      <w:commentRangeStart w:id="47"/>
      <w:r>
        <w:rPr>
          <w:rFonts w:ascii="Times New Roman" w:hAnsi="Times New Roman"/>
          <w:sz w:val="26"/>
          <w:szCs w:val="26"/>
        </w:rPr>
        <w:t xml:space="preserve">a) 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0,1%</w:t>
      </w:r>
      <w:r>
        <w:rPr>
          <w:rFonts w:ascii="Times New Roman" w:hAnsi="Times New Roman"/>
          <w:sz w:val="26"/>
          <w:szCs w:val="26"/>
        </w:rPr>
        <w:t xml:space="preserve"> giá trị Hợp đồng cho mỗi 01 ngày chậm so với từng mốc tiến độ quy định tại Điều 7.1 và Tiến độ chi tiết được Bên A chấp thuận; tổng mức phạt chậm tiến độ không vượt quá </w:t>
      </w:r>
      <w:r>
        <w:rPr>
          <w:rFonts w:ascii="Times New Roman" w:hAnsi="Times New Roman"/>
          <w:sz w:val="26"/>
          <w:szCs w:val="26"/>
          <w:highlight w:val="yellow"/>
        </w:rPr>
        <w:t>08</w:t>
      </w:r>
      <w:r>
        <w:rPr>
          <w:rFonts w:ascii="Times New Roman" w:hAnsi="Times New Roman"/>
          <w:sz w:val="26"/>
          <w:szCs w:val="26"/>
        </w:rPr>
        <w:t>% giá trị Hợp đồng. Việc phạt vi phạm không loại trừ quyền yêu cầu bồi thường thiệt hại của Bên A.</w:t>
      </w:r>
      <w:commentRangeEnd w:id="47"/>
      <w:r>
        <w:commentReference w:id="47"/>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làm thêm giờ, làm vào ngày nghỉ…) bằng chi phí của mình.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Trong vòng 07 ngày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commentRangeStart w:id="48"/>
      <w:r>
        <w:rPr>
          <w:rFonts w:ascii="Times New Roman" w:hAnsi="Times New Roman"/>
          <w:b/>
          <w:sz w:val="26"/>
          <w:szCs w:val="26"/>
        </w:rPr>
        <w:t>18.4. Bên A tự thực hiện hoặc thuê đơn vị khác thực hiện thay Bên B:</w:t>
      </w:r>
      <w:commentRangeEnd w:id="48"/>
      <w:r>
        <w:commentReference w:id="48"/>
      </w:r>
      <w:r>
        <w:rPr>
          <w:rFonts w:ascii="Times New Roman" w:hAnsi="Times New Roman"/>
          <w:b/>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thực hiện, thực hiện không đầy đủ hoặc không khắc phục sai sót, tồn tại, vi phạm (về chất lượng, tiến độ, an toàn, môi trường, máy và thiết bị thi công, thu dọn mặt bằng, bảo hành hoặc bất kỳ nghĩa vụ nào khác) trong thời hạn quy định tại Hợp đồng hoặc thời hạn Bên A ấn định bằng văn bản, Bên A có quyền tự thực hiện hoặc thuê đơn vị khác thực hiện. Bên B chịu toàn bộ chi phí thực tế hợp lý và chi phí quản lý theo Điều 3.5 và bồi thường thiệt hại theo nguyên tắc tại Điều này; Bên A khấu trừ vào giá trị thanh toán, tiền bảo hành hoặc thu từ bảo lãnh.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18.5. Phạt do chấm dứt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b) Trường hợp chấm dứt Hợp đồng do lỗi của Bên A (bao gồm trường hợp Bên B chấm dứt theo Điều 17.2 điểm c), Bên A thanh toán cho Bên B: (1) giá trị khối lượng đã được nghiệm thu hợp lệ; (2) chi phí huy động, giải thể hợp lý chưa được thanh toán; (3) giá trị vật tư đã đặt hàng không thể hủy, với điều kiện vật tư được bàn giao cho Bên A; sau khi trừ các khoản đã tạm ứng, thanh toán. Các khoản trên phải có chứng từ hợp lệ và biên bản xác nhận của hai bên. Bên A không chịu phạt và không bồi thường lợi nhuận dự kiến của phần việc chưa thực hiện.</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commentRangeStart w:id="49"/>
      <w:r>
        <w:rPr>
          <w:rFonts w:ascii="Times New Roman" w:hAnsi="Times New Roman"/>
          <w:b/>
          <w:sz w:val="26"/>
          <w:szCs w:val="26"/>
        </w:rPr>
        <w:t>18.6. Trách nhiệm do Bên A chậm thanh toán:</w:t>
      </w:r>
      <w:commentRangeEnd w:id="49"/>
      <w:r>
        <w:commentReference w:id="49"/>
      </w:r>
      <w:r>
        <w:rPr>
          <w:rFonts w:ascii="Times New Roman" w:hAnsi="Times New Roman"/>
          <w:b/>
          <w:sz w:val="26"/>
          <w:szCs w:val="26"/>
        </w:rPr>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A chậm thanh toán quá </w:t>
      </w:r>
      <w:r>
        <w:rPr>
          <w:rFonts w:ascii="Times New Roman" w:hAnsi="Times New Roman"/>
          <w:sz w:val="26"/>
          <w:szCs w:val="26"/>
          <w:highlight w:val="yellow"/>
        </w:rPr>
        <w:t>14</w:t>
      </w:r>
      <w:r>
        <w:rPr>
          <w:rFonts w:ascii="Times New Roman" w:hAnsi="Times New Roman"/>
          <w:sz w:val="26"/>
          <w:szCs w:val="26"/>
        </w:rPr>
        <w:t xml:space="preserve"> ngày so với thời hạn tại Điều 10.3.2 điểm e do lỗi của Bên A, đối với hồ sơ thanh toán đầy đủ, hợp lệ, Bên A trả lãi trên số tiền chậm trả theo lãi suất tiền gửi kỳ hạn 01 tháng của ngân hàng nơi Bên A mở tài khoản thanh toán, tính từ ngày thứ </w:t>
      </w:r>
      <w:r>
        <w:rPr>
          <w:rFonts w:ascii="Times New Roman" w:hAnsi="Times New Roman"/>
          <w:sz w:val="26"/>
          <w:szCs w:val="26"/>
          <w:highlight w:val="yellow"/>
        </w:rPr>
        <w:t>15</w:t>
      </w:r>
      <w:r>
        <w:rPr>
          <w:rFonts w:ascii="Times New Roman" w:hAnsi="Times New Roman"/>
          <w:sz w:val="26"/>
          <w:szCs w:val="26"/>
        </w:rPr>
        <w:t xml:space="preserve"> đến ngày thanh toán thực tế. Không áp dụng lãi khi Chủ đầu tư chậm thanh toán cho Bên A phần công việc tương ứng. Việc chậm thanh toán không là căn cứ gia hạn thời gian thực hiện Hợp đồng, trừ trường hợp Bên B tạm dừng theo Điều 17.1. Ngoài lãi chậm trả và các quyền tại Điều 17, Bên B không được yêu cầu bồi thường khác do Bên A chậm thanh toán.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19. BẢO LÃNH</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19.1. Bảo lãnh tạm ứng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pPr>
        <w:pStyle w:val="Normal"/>
        <w:tabs>
          <w:tab w:val="left" w:pos="720"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19.2. Bảo lãnh thực hiện Hợp đồng: </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Mẫu bảo lãnh: Theo Biểu 06 đính kèm Hợp đồng.</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19.3. Bảo lãnh Bảo hành</w:t>
      </w:r>
      <w:r>
        <w:rPr>
          <w:rFonts w:ascii="Times New Roman" w:hAnsi="Times New Roman"/>
          <w:sz w:val="26"/>
          <w:szCs w:val="26"/>
        </w:rPr>
        <w:t xml:space="preserve">: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bằng 05% giá trị quyết toán Hợp đồng và có hiệu lực đến hết thời hạn bảo hành theo Hợp đồng cộng thêm 14 ngày.</w:t>
      </w:r>
    </w:p>
    <w:p>
      <w:pPr>
        <w:pStyle w:val="Normal"/>
        <w:spacing w:lineRule="auto" w:line="276" w:before="0" w:after="120"/>
        <w:jc w:val="both"/>
        <w:rPr>
          <w:rFonts w:ascii="Times New Roman" w:hAnsi="Times New Roman"/>
          <w:b/>
          <w:sz w:val="26"/>
          <w:szCs w:val="26"/>
        </w:rPr>
      </w:pPr>
      <w:commentRangeStart w:id="50"/>
      <w:commentRangeStart w:id="51"/>
      <w:r>
        <w:rPr>
          <w:rFonts w:ascii="Times New Roman" w:hAnsi="Times New Roman"/>
          <w:b/>
          <w:sz w:val="26"/>
          <w:szCs w:val="26"/>
        </w:rPr>
        <w:t>19.4. Thông tin về bố trí tài chính của Bên A:</w:t>
      </w:r>
      <w:r>
        <w:rPr>
          <w:rFonts w:ascii="Times New Roman" w:hAnsi="Times New Roman"/>
          <w:b/>
          <w:sz w:val="26"/>
          <w:szCs w:val="26"/>
        </w:rPr>
      </w:r>
      <w:commentRangeEnd w:id="51"/>
      <w:r>
        <w:commentReference w:id="51"/>
      </w:r>
      <w:commentRangeEnd w:id="50"/>
      <w:r>
        <w:commentReference w:id="50"/>
      </w:r>
      <w:r>
        <w:rPr>
          <w:rFonts w:ascii="Times New Roman" w:hAnsi="Times New Roman"/>
          <w:b/>
          <w:sz w:val="26"/>
          <w:szCs w:val="26"/>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Trong vòng </w:t>
      </w:r>
      <w:r>
        <w:rPr>
          <w:rFonts w:ascii="Times New Roman" w:hAnsi="Times New Roman"/>
          <w:sz w:val="26"/>
          <w:szCs w:val="26"/>
          <w:highlight w:val="yellow"/>
        </w:rPr>
        <w:t>28</w:t>
      </w:r>
      <w:r>
        <w:rPr>
          <w:rFonts w:ascii="Times New Roman" w:hAnsi="Times New Roman"/>
          <w:sz w:val="26"/>
          <w:szCs w:val="26"/>
        </w:rPr>
        <w:t xml:space="preserve"> ngày kể từ ngày nhận được yêu cầu hợp lý bằng văn bản của Bên B, Bên A cung cấp cho Bên B thông tin về việc bố trí nguồn vốn để thanh toán cho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20. TRANH CHẤP, GIẢI QUYẾT TRANH CHẤP</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20.1.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 xml:space="preserve">20.2. </w:t>
      </w:r>
      <w:r>
        <w:rPr>
          <w:rFonts w:ascii="Times New Roman" w:hAnsi="Times New Roman"/>
          <w:bCs/>
          <w:sz w:val="26"/>
          <w:szCs w:val="26"/>
        </w:rPr>
        <w:t xml:space="preserve">Việc </w:t>
      </w:r>
      <w:r>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b/>
          <w:sz w:val="26"/>
          <w:szCs w:val="26"/>
        </w:rPr>
        <w:t>20.3.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21. ĐIỀU KHOẢN CHUNG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21.2.</w:t>
      </w:r>
      <w:r>
        <w:rPr>
          <w:rFonts w:ascii="Times New Roman" w:hAnsi="Times New Roman"/>
          <w:sz w:val="26"/>
          <w:szCs w:val="26"/>
        </w:rPr>
        <w:t xml:space="preserve"> Các bên cam kết thực hiện đầy đủ các điều khoản của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xml:space="preserve"> Hợp đồng này có hiệu lực kể từ ngày ký.</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21.4</w:t>
      </w:r>
      <w:r>
        <w:rPr>
          <w:rFonts w:ascii="Times New Roman" w:hAnsi="Times New Roman"/>
          <w:sz w:val="26"/>
          <w:szCs w:val="26"/>
        </w:rPr>
        <w:t>. Hợp đồng này được lập thành 07 bản gốc có giá trị pháp lý như nhau, Bên A giữ 04 bản, Bên B giữ 03 bản.</w:t>
      </w:r>
    </w:p>
    <w:tbl>
      <w:tblPr>
        <w:tblW w:w="921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607"/>
        <w:gridCol w:w="4606"/>
      </w:tblGrid>
      <w:tr>
        <w:trPr/>
        <w:tc>
          <w:tcPr>
            <w:tcW w:w="4607"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A</w:t>
            </w:r>
          </w:p>
        </w:tc>
        <w:tc>
          <w:tcPr>
            <w:tcW w:w="4606"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B</w:t>
            </w:r>
            <w:bookmarkStart w:id="80" w:name="_Toc283298428"/>
            <w:bookmarkStart w:id="81" w:name="_Toc283735878"/>
            <w:bookmarkStart w:id="82" w:name="_Toc273427131"/>
            <w:bookmarkStart w:id="83" w:name="_Toc283736676"/>
            <w:bookmarkStart w:id="84" w:name="_Toc283736557"/>
            <w:bookmarkStart w:id="85" w:name="_Toc273003011"/>
            <w:bookmarkEnd w:id="80"/>
            <w:bookmarkEnd w:id="81"/>
            <w:bookmarkEnd w:id="82"/>
            <w:bookmarkEnd w:id="83"/>
            <w:bookmarkEnd w:id="84"/>
            <w:bookmarkEnd w:id="85"/>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highlight w:val="yellow"/>
        </w:rPr>
        <w:t>DANH MỤC BIỂU CHI TIẾT KÈM THEO HỢP ĐỒNG</w:t>
      </w:r>
    </w:p>
    <w:tbl>
      <w:tblPr>
        <w:tblW w:w="965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568"/>
        <w:gridCol w:w="1702"/>
        <w:gridCol w:w="7388"/>
      </w:tblGrid>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rPr>
              <w:t>Ký hiệu</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01</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Chi tiết giá hợp đồng</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02</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rPr>
              <w:t>Phạm vi công việc, cách</w:t>
            </w:r>
            <w:r>
              <w:rPr>
                <w:rFonts w:ascii="Times New Roman" w:hAnsi="Times New Roman"/>
                <w:sz w:val="26"/>
                <w:szCs w:val="26"/>
                <w:lang w:val="vi-VN"/>
              </w:rPr>
              <w:t xml:space="preserve"> tính khối lượng và bao hàm đơn giá</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03</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fr-FR"/>
              </w:rPr>
            </w:pPr>
            <w:r>
              <w:rPr>
                <w:rFonts w:ascii="Times New Roman" w:hAnsi="Times New Roman"/>
                <w:sz w:val="26"/>
                <w:szCs w:val="26"/>
                <w:lang w:val="fr-FR"/>
              </w:rPr>
              <w:t xml:space="preserve"> </w:t>
            </w:r>
            <w:r>
              <w:rPr>
                <w:rFonts w:ascii="Times New Roman" w:hAnsi="Times New Roman"/>
                <w:sz w:val="26"/>
                <w:szCs w:val="26"/>
                <w:lang w:val="fr-FR"/>
              </w:rPr>
              <w:t>Ma trận phân chia phạm vi công việc và trách nhiệm</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04</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Yêu cầu thiết bị</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05</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Mức phạt do vi phạm an toàn, bảo vệ môi trường</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06</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Mẫu bảo lãnh</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07</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Danh mục, thương hiệu vật tư chính do Bên B cung cấp</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Tiến độ thỏa thuận</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Chỉ dẫn kỹ thuật</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Bản vẽ thiết kế</w:t>
            </w:r>
          </w:p>
        </w:tc>
      </w:tr>
      <w:tr>
        <w:trPr/>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highlight w:val="yellow"/>
              </w:rPr>
              <w:t xml:space="preserve"> </w:t>
            </w:r>
            <w:r>
              <w:rPr>
                <w:rFonts w:ascii="Times New Roman" w:hAnsi="Times New Roman"/>
                <w:sz w:val="26"/>
                <w:szCs w:val="26"/>
                <w:highlight w:val="yellow"/>
              </w:rPr>
              <w:t>Các tài liệu khác</w:t>
            </w:r>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lang w:val="nl-NL"/>
        </w:rPr>
      </w:pPr>
      <w:r>
        <w:rPr>
          <w:rFonts w:ascii="Times New Roman" w:hAnsi="Times New Roman"/>
          <w:b/>
          <w:bCs/>
          <w:sz w:val="26"/>
          <w:szCs w:val="26"/>
          <w:highlight w:val="yellow"/>
          <w:lang w:val="nl-NL"/>
        </w:rPr>
        <w:t>BIỂU 01</w:t>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t>BIỂU CHI TIẾT GIÁ HỢP ĐỒNG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spacing w:lineRule="auto" w:line="276" w:before="0" w:after="120"/>
        <w:jc w:val="both"/>
        <w:rPr>
          <w:rFonts w:ascii="Times New Roman" w:hAnsi="Times New Roman"/>
        </w:rPr>
      </w:pPr>
      <w:r>
        <w:rPr>
          <w:rFonts w:ascii="Times New Roman" w:hAnsi="Times New Roman"/>
          <w:b/>
          <w:bCs/>
          <w:sz w:val="24"/>
        </w:rPr>
        <w:t>I. BẢNG TỔNG HỢP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00"/>
        <w:gridCol w:w="3972"/>
        <w:gridCol w:w="1999"/>
        <w:gridCol w:w="2400"/>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3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Nội dung</w:t>
            </w:r>
          </w:p>
        </w:tc>
        <w:tc>
          <w:tcPr>
            <w:tcW w:w="19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Số tiền (VNĐ)</w:t>
            </w:r>
          </w:p>
        </w:tc>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Ghi chú</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1</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Chi phí tiện ích công trường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28.180.986.000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Chi phí chung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20.778.337.000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7.402.649.000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2</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biện pháp thi công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27.849.834.089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3</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kết cấu ngầm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130.405.045.690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Không bao gồm công tác đất, chống mối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4</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sinh hoạt</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5</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PCCC</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6</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xử lý nước thải</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7</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chống thấm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5.713.276.503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Nền hầm và tường hầm</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8</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Móng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640.092.150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Đảm bảo 04 móng cẩu tháp; Không bao gồm cọc khoan nhồi, phá dỡ móng và cọc</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TRƯỚC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199.933.578.893</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THUẾ GTGT 8%</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15.994.686.311</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SAU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215.928.265.204</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bl>
    <w:p>
      <w:pPr>
        <w:pStyle w:val="Normal"/>
        <w:spacing w:lineRule="auto" w:line="276" w:before="0" w:after="120"/>
        <w:jc w:val="both"/>
        <w:rPr>
          <w:rFonts w:ascii="Times New Roman" w:hAnsi="Times New Roman"/>
        </w:rPr>
      </w:pPr>
      <w:r>
        <w:rPr>
          <w:rFonts w:ascii="Times New Roman" w:hAnsi="Times New Roman"/>
          <w:b/>
          <w:bCs/>
          <w:sz w:val="22"/>
          <w:szCs w:val="22"/>
        </w:rPr>
        <w:t>Ghi chú:</w:t>
      </w:r>
    </w:p>
    <w:p>
      <w:pPr>
        <w:pStyle w:val="Normal"/>
        <w:spacing w:lineRule="auto" w:line="276" w:before="0" w:after="120"/>
        <w:jc w:val="both"/>
        <w:rPr>
          <w:rFonts w:ascii="Times New Roman" w:hAnsi="Times New Roman"/>
        </w:rPr>
      </w:pPr>
      <w:r>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pPr>
        <w:pStyle w:val="Normal"/>
        <w:spacing w:lineRule="auto" w:line="276" w:before="0" w:after="120"/>
        <w:jc w:val="both"/>
        <w:rPr>
          <w:rFonts w:ascii="Times New Roman" w:hAnsi="Times New Roman"/>
        </w:rPr>
      </w:pPr>
      <w:r>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 Đơn giá chưa bao gồm chi phí Biện pháp thi công đào đất, cừ, văng,…các chi phí này sẽ được hai bên thống nhất khi có bản vẽ thiết kế chi tiết.</w:t>
      </w:r>
    </w:p>
    <w:p>
      <w:pPr>
        <w:pStyle w:val="Normal"/>
        <w:spacing w:lineRule="auto" w:line="276" w:before="0" w:after="120"/>
        <w:jc w:val="both"/>
        <w:rPr>
          <w:rFonts w:ascii="Times New Roman" w:hAnsi="Times New Roman"/>
        </w:rPr>
      </w:pPr>
      <w:r>
        <w:rPr>
          <w:rFonts w:ascii="Times New Roman" w:hAnsi="Times New Roman"/>
          <w:sz w:val="22"/>
          <w:szCs w:val="22"/>
        </w:rPr>
        <w:t>3. Đơn giá là đơn giá cố định, không điều chỉnh theo biến động giá vật tư (Điều 9.1). Chi phí chung và chi phí cẩu tháp là trọn gói.</w:t>
      </w:r>
    </w:p>
    <w:p>
      <w:pPr>
        <w:pStyle w:val="Normal"/>
        <w:spacing w:lineRule="auto" w:line="276" w:before="0" w:after="120"/>
        <w:jc w:val="both"/>
        <w:rPr>
          <w:rFonts w:ascii="Times New Roman" w:hAnsi="Times New Roman"/>
        </w:rPr>
      </w:pPr>
      <w:r>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pPr>
        <w:pStyle w:val="Normal"/>
        <w:spacing w:lineRule="auto" w:line="276" w:before="0" w:after="120"/>
        <w:jc w:val="both"/>
        <w:rPr>
          <w:rFonts w:ascii="Times New Roman" w:hAnsi="Times New Roman"/>
          <w:b/>
          <w:bCs/>
          <w:sz w:val="24"/>
        </w:rPr>
      </w:pPr>
      <w:r>
        <w:rPr>
          <w:rFonts w:ascii="Times New Roman" w:hAnsi="Times New Roman"/>
          <w:b/>
          <w:bCs/>
          <w:sz w:val="24"/>
        </w:rPr>
      </w:r>
    </w:p>
    <w:p>
      <w:pPr>
        <w:pStyle w:val="Normal"/>
        <w:spacing w:lineRule="auto" w:line="276" w:before="0" w:after="120"/>
        <w:jc w:val="both"/>
        <w:rPr>
          <w:rFonts w:ascii="Times New Roman" w:hAnsi="Times New Roman"/>
        </w:rPr>
      </w:pPr>
      <w:r>
        <w:rPr>
          <w:rFonts w:ascii="Times New Roman" w:hAnsi="Times New Roman"/>
          <w:b/>
          <w:bCs/>
          <w:sz w:val="24"/>
        </w:rPr>
        <w:t>II. BẢNG CHI TIẾT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449"/>
        <w:gridCol w:w="1813"/>
        <w:gridCol w:w="1134"/>
        <w:gridCol w:w="567"/>
        <w:gridCol w:w="852"/>
        <w:gridCol w:w="849"/>
        <w:gridCol w:w="852"/>
        <w:gridCol w:w="1134"/>
        <w:gridCol w:w="1421"/>
      </w:tblGrid>
      <w:tr>
        <w:trPr>
          <w:tblHeader w:val="true"/>
          <w:cantSplit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STT</w:t>
            </w:r>
          </w:p>
        </w:tc>
        <w:tc>
          <w:tcPr>
            <w:tcW w:w="18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Công việc</w:t>
            </w:r>
          </w:p>
        </w:tc>
        <w:tc>
          <w:tcPr>
            <w:tcW w:w="11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Diễn giải</w:t>
            </w:r>
          </w:p>
        </w:tc>
        <w:tc>
          <w:tcPr>
            <w:tcW w:w="56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vị</w:t>
            </w:r>
          </w:p>
        </w:tc>
        <w:tc>
          <w:tcPr>
            <w:tcW w:w="8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CT1.2</w:t>
            </w:r>
          </w:p>
        </w:tc>
        <w:tc>
          <w:tcPr>
            <w:tcW w:w="8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CT2</w:t>
            </w:r>
          </w:p>
        </w:tc>
        <w:tc>
          <w:tcPr>
            <w:tcW w:w="8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Tổng</w:t>
            </w:r>
          </w:p>
        </w:tc>
        <w:tc>
          <w:tcPr>
            <w:tcW w:w="11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giá</w:t>
            </w:r>
          </w:p>
        </w:tc>
        <w:tc>
          <w:tcPr>
            <w:tcW w:w="14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Thành tiền</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NGẦM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130.405.045.690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Bê tông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3.887,93</w:t>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13.781,41</w:t>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17.669,34</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40.778.655.968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Rải nilong trước khi đổ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2.182,8</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8.163,9</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165.836.908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M100,150 (B7,5 /B10)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234,26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984,92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1.219,18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2.292.680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2.795.180.661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1.804,45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6.095,8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7.900,25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2.249.713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17.773.300.528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Cột vách: Mác 500;</w:t>
              <w:br/>
              <w:t>Tường chắn đất: Mác 400W8 (áp dụng đơn giá phát sinh ở mục VI)</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730,27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1.757,48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2.487,75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2.413.720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6.004.725.172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sàn, giằng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Nền: Mác 400W8 (áp dụng đơn giá PS mục VI);</w:t>
              <w:br/>
              <w:t>Sàn: mác 400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896,75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4.310,92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5.207,67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11.936.363.926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86,76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309,75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396,51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908.835.366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135,44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322,53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457,98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2.276.045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1.042.372.847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tăng cường sàn khu vực xe chạy, Ụ biện pháp, bịt sàn ram dốc biện pháp mác 400#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62,94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2.415.758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152.040.561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Cốt thép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2.878,59</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71.387.468.163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324,8</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1.097,24</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1.422,05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34.861.694.045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131,45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316,35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447,79</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10.977.760.881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161,41</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775,97</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937,38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22.980.058.331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15,62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55,76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71,37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1.749.702.829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tăng cường sàn khu vực xe chạy, Ụ biện pháp, bịt sàn ram dốc biện pháp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22.956.075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818.252.076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Ván khuôn</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44.379,01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18.238.921.560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1.392,34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2.628,26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4.020,6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1.636.786.260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4.590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10.591,12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15.181,12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6.180.233.138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2.397,1</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16.127,19</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18.524,29</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7.541.238.459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719,7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2.500,15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3.219,85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1.310.800.935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1.588,3</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1.844,85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3.433,15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457.266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1.569.862.768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SINH HOẠT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PCCC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XLNT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525m3, 10x15x3.5</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CÁC HẠNG MỤC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5.713.276.503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nền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413.398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4.276.602.310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tường tầng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1.281,04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2.665,26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3.946,3</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364.056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1.436.674.193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BIỆN PHÁP THI CÔNG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27.849.834.089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CT1.2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654.898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6.035.539.968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66.460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612.495.360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323.555.328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185.924</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330.201.024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67.890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120.572.640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62.351.808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799.398.568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733.419.078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341.305.671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110.192.964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101.098.032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47.047.224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664.871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7.228.477.512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67.472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733.555.584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387.499.824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188.755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1.005.686.640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68.924</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367.227.072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189.900.576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1.245.777.750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1.143.046.222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531.892.935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218.219.400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200.224.206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93.170.196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Biện pháp thi công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Lấp cát chèn cừ, lấp cát hố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2.869.083.600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chèn cừ M200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2.066.531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86.794.302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Đánh mặt bê tông chống nứt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4.365,6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16.327,8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20.693,4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331.673.815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470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414.869</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194.988.430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không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235.083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129.295.650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Phá dỡ sàn bịt ram dốc biện pháp/ sàn tăng cường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1.602.840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86.336.977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Vận chuyển bê tông phá dỡ sàn bịt ram dốc biện pháp/ sàn tăng cường tương đương đất cấp IV ra khói công trình</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267.140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14.389.496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color w:themeColor="text1" w:val="000000"/>
                <w:sz w:val="18"/>
                <w:szCs w:val="18"/>
              </w:rPr>
              <w:t>Gia cố nền đất yếu (Bao gồm rải phên nứa chống chình và trạc rải gia cố đường giao thông, kho bãi)</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641.136.129</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641.136.129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Thu nước hố móng/ hạ mực nước ngầm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534.280.107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534.280.107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MÓNG CẨU THÁP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móng cẩu tháp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Không bao gồm cọc của móng cẩu tháp, phá dỡ móng, cọc (Giai đoạn sau)</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640.092.150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CỘNG</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171.752.592.893</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Chi phí chung (trọn gói)</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20.778.337.000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Cẩu tháp (trọn gói)</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7.402.649.000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TRƯỚC THUẾ</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199.933.578.893</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THUẾ GTGT 8%</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15.994.686.311</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SAU THUẾ</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215.928.265.204</w:t>
            </w:r>
          </w:p>
        </w:tc>
      </w:tr>
    </w:tbl>
    <w:p>
      <w:pPr>
        <w:pStyle w:val="Normal"/>
        <w:spacing w:lineRule="auto" w:line="276" w:before="0" w:after="120"/>
        <w:rPr>
          <w:rFonts w:ascii="Times New Roman" w:hAnsi="Times New Roman"/>
          <w:sz w:val="26"/>
          <w:szCs w:val="26"/>
        </w:rPr>
      </w:pPr>
      <w:r>
        <w:rPr>
          <w:rFonts w:ascii="Times New Roman" w:hAnsi="Times New Roman"/>
          <w:sz w:val="26"/>
          <w:szCs w:val="26"/>
        </w:rPr>
      </w:r>
      <w:r>
        <w:br w:type="page"/>
      </w:r>
    </w:p>
    <w:p>
      <w:pPr>
        <w:pStyle w:val="Normal"/>
        <w:spacing w:lineRule="auto" w:line="276" w:before="0" w:after="0"/>
        <w:jc w:val="center"/>
        <w:rPr>
          <w:highlight w:val="yellow"/>
        </w:rPr>
      </w:pPr>
      <w:r>
        <w:rPr>
          <w:rFonts w:ascii="Times New Roman" w:hAnsi="Times New Roman"/>
          <w:b/>
          <w:bCs/>
          <w:sz w:val="26"/>
          <w:szCs w:val="26"/>
          <w:highlight w:val="yellow"/>
        </w:rPr>
        <w:t>BIỂU 02</w:t>
      </w:r>
    </w:p>
    <w:p>
      <w:pPr>
        <w:pStyle w:val="Normal"/>
        <w:spacing w:lineRule="auto" w:line="276"/>
        <w:jc w:val="center"/>
        <w:rPr>
          <w:highlight w:val="yellow"/>
        </w:rPr>
      </w:pPr>
      <w:r>
        <w:rPr>
          <w:rFonts w:ascii="Times New Roman" w:hAnsi="Times New Roman"/>
          <w:b/>
          <w:bCs/>
          <w:sz w:val="26"/>
          <w:szCs w:val="26"/>
          <w:highlight w:val="yellow"/>
        </w:rPr>
        <w:t>PHẠM VI CÔNG VIỆC, CÁCH TÍNH KHỐI LƯỢNG VÀ BAO HÀM ĐƠN GIÁ</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Phạm vi công việc</w:t>
      </w:r>
    </w:p>
    <w:p>
      <w:pPr>
        <w:pStyle w:val="Normal"/>
        <w:spacing w:lineRule="auto" w:line="276" w:before="0" w:after="80"/>
        <w:jc w:val="both"/>
        <w:rPr/>
      </w:pPr>
      <w:r>
        <w:rPr>
          <w:rFonts w:ascii="Times New Roman" w:hAnsi="Times New Roman"/>
          <w:sz w:val="26"/>
          <w:szCs w:val="26"/>
        </w:rPr>
        <w:t>Bên B thực hiện thi công Phần ngầm theo Điều 1.20 Hợp đồng, bao gồm nhưng không giới hạn các công việc sau:</w:t>
      </w:r>
    </w:p>
    <w:p>
      <w:pPr>
        <w:pStyle w:val="Normal"/>
        <w:spacing w:lineRule="auto" w:line="276" w:before="0" w:after="80"/>
        <w:jc w:val="both"/>
        <w:rPr/>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pPr>
        <w:pStyle w:val="Normal"/>
        <w:spacing w:lineRule="auto" w:line="276" w:before="0" w:after="80"/>
        <w:jc w:val="both"/>
        <w:rPr/>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pPr>
        <w:pStyle w:val="Normal"/>
        <w:spacing w:lineRule="auto" w:line="276" w:before="0" w:after="80"/>
        <w:jc w:val="both"/>
        <w:rPr/>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pPr>
        <w:pStyle w:val="Normal"/>
        <w:spacing w:lineRule="auto" w:line="276" w:before="0" w:after="80"/>
        <w:jc w:val="both"/>
        <w:rPr/>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pPr>
        <w:pStyle w:val="Normal"/>
        <w:spacing w:lineRule="auto" w:line="276" w:before="0" w:after="80"/>
        <w:jc w:val="both"/>
        <w:rPr/>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pPr>
        <w:pStyle w:val="Normal"/>
        <w:spacing w:lineRule="auto" w:line="276" w:before="0" w:after="80"/>
        <w:jc w:val="both"/>
        <w:rPr/>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pPr>
        <w:pStyle w:val="Normal"/>
        <w:spacing w:lineRule="auto" w:line="276" w:before="0" w:after="80"/>
        <w:jc w:val="both"/>
        <w:rPr/>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pPr>
        <w:pStyle w:val="Normal"/>
        <w:spacing w:lineRule="auto" w:line="276" w:before="0" w:after="80"/>
        <w:jc w:val="both"/>
        <w:rPr/>
      </w:pPr>
      <w:r>
        <w:rPr>
          <w:rFonts w:ascii="Times New Roman" w:hAnsi="Times New Roman"/>
          <w:sz w:val="26"/>
          <w:szCs w:val="26"/>
        </w:rPr>
        <w:t>8. Thu xếp vận chuyển, lưu kho, bảo quản vật tư, thiết bị; thủ tục hải quan đối với vật tư, thiết bị nhập khẩu (nếu có).</w:t>
      </w:r>
    </w:p>
    <w:p>
      <w:pPr>
        <w:pStyle w:val="Normal"/>
        <w:spacing w:lineRule="auto" w:line="276" w:before="0" w:after="80"/>
        <w:jc w:val="both"/>
        <w:rPr/>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pPr>
        <w:pStyle w:val="Normal"/>
        <w:spacing w:lineRule="auto" w:line="276" w:before="0" w:after="80"/>
        <w:jc w:val="both"/>
        <w:rPr/>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pPr>
        <w:pStyle w:val="Normal"/>
        <w:spacing w:lineRule="auto" w:line="276" w:before="0" w:after="80"/>
        <w:jc w:val="both"/>
        <w:rPr/>
      </w:pPr>
      <w:r>
        <w:rPr>
          <w:rFonts w:ascii="Times New Roman" w:hAnsi="Times New Roman"/>
          <w:sz w:val="26"/>
          <w:szCs w:val="26"/>
        </w:rPr>
        <w:t>11. Kiểm soát chất lượng công việc; xử lý, khắc phục sai sót, khiếm khuyết về chất lượng trong quá trình thi công và bảo hành.</w:t>
      </w:r>
    </w:p>
    <w:p>
      <w:pPr>
        <w:pStyle w:val="Normal"/>
        <w:spacing w:lineRule="auto" w:line="276" w:before="0" w:after="80"/>
        <w:jc w:val="both"/>
        <w:rPr/>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pPr>
        <w:pStyle w:val="Normal"/>
        <w:spacing w:lineRule="auto" w:line="276" w:before="0" w:after="80"/>
        <w:jc w:val="both"/>
        <w:rPr/>
      </w:pPr>
      <w:r>
        <w:rPr>
          <w:rFonts w:ascii="Times New Roman" w:hAnsi="Times New Roman"/>
          <w:sz w:val="26"/>
          <w:szCs w:val="26"/>
        </w:rPr>
        <w:t>13. Thực hiện các công tác bảo đảm an toàn, bảo vệ môi trường, phòng chống cháy nổ, an ninh trật tự, quan trắc công trình lân cận trong phạm vi Hợp đồng.</w:t>
      </w:r>
    </w:p>
    <w:p>
      <w:pPr>
        <w:pStyle w:val="Normal"/>
        <w:spacing w:lineRule="auto" w:line="276" w:before="0" w:after="80"/>
        <w:jc w:val="both"/>
        <w:rPr/>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pPr>
        <w:pStyle w:val="Normal"/>
        <w:spacing w:lineRule="auto" w:line="276" w:before="0" w:after="80"/>
        <w:jc w:val="both"/>
        <w:rPr/>
      </w:pPr>
      <w:r>
        <w:rPr>
          <w:rFonts w:ascii="Times New Roman" w:hAnsi="Times New Roman"/>
          <w:sz w:val="26"/>
          <w:szCs w:val="26"/>
        </w:rPr>
        <w:t>15. Các công việc khác theo Biểu 03 [Ma trận phân chia phạm vi công việc và trách nhiệm] và thỏa thuận của Hợp đồng.</w:t>
      </w:r>
    </w:p>
    <w:p>
      <w:pPr>
        <w:pStyle w:val="Normal"/>
        <w:spacing w:lineRule="auto" w:line="276" w:before="120" w:after="80"/>
        <w:jc w:val="both"/>
        <w:rPr/>
      </w:pPr>
      <w:r>
        <w:rPr>
          <w:rFonts w:ascii="Times New Roman" w:hAnsi="Times New Roman"/>
          <w:b/>
          <w:bCs/>
          <w:sz w:val="26"/>
          <w:szCs w:val="26"/>
        </w:rPr>
        <w:t>II. Nguyên tắc tính khối lượng</w:t>
      </w:r>
    </w:p>
    <w:p>
      <w:pPr>
        <w:pStyle w:val="Normal"/>
        <w:spacing w:lineRule="auto" w:line="276" w:before="0" w:after="80"/>
        <w:jc w:val="both"/>
        <w:rPr/>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pPr>
        <w:pStyle w:val="Normal"/>
        <w:spacing w:lineRule="auto" w:line="276" w:before="0" w:after="80"/>
        <w:jc w:val="both"/>
        <w:rPr/>
      </w:pPr>
      <w:r>
        <w:rPr>
          <w:rFonts w:ascii="Times New Roman" w:hAnsi="Times New Roman"/>
          <w:sz w:val="26"/>
          <w:szCs w:val="26"/>
        </w:rPr>
        <w:t>2. Đơn giá tại Biểu 01 là đơn giá cố định, đã bao gồm vật liệu chính, vật liệu phụ, nhân công, máy, biện pháp thi công, hao hụt, thí nghiệm, vận chuyển, bảo hành và các chi phí quy định tại Điều 9.3 Hợp đồng.</w:t>
      </w:r>
    </w:p>
    <w:p>
      <w:pPr>
        <w:pStyle w:val="Normal"/>
        <w:spacing w:lineRule="auto" w:line="276" w:before="0" w:after="160"/>
        <w:jc w:val="both"/>
        <w:rPr/>
      </w:pPr>
      <w:r>
        <w:rPr>
          <w:rFonts w:ascii="Times New Roman" w:hAnsi="Times New Roman"/>
          <w:sz w:val="26"/>
          <w:szCs w:val="26"/>
        </w:rPr>
        <w:t>3. Nội dung đo bóc chưa quy định tại Biểu này áp dụng hướng dẫn đo bóc khối lượng xây dựng công trình của Bộ Xây dựng hiện hành.</w:t>
      </w:r>
    </w:p>
    <w:p>
      <w:pPr>
        <w:pStyle w:val="Normal"/>
        <w:spacing w:lineRule="auto" w:line="276" w:before="0" w:after="80"/>
        <w:jc w:val="both"/>
        <w:rPr/>
      </w:pPr>
      <w:r>
        <w:rPr>
          <w:rFonts w:ascii="Times New Roman" w:hAnsi="Times New Roman"/>
          <w:b/>
          <w:bCs/>
          <w:sz w:val="26"/>
          <w:szCs w:val="26"/>
        </w:rPr>
        <w:t>III. Cách tính khối lượng và bao hàm đơn giá</w:t>
      </w:r>
    </w:p>
    <w:tbl>
      <w:tblPr>
        <w:tblW w:w="8972" w:type="dxa"/>
        <w:jc w:val="left"/>
        <w:tblInd w:w="0" w:type="dxa"/>
        <w:tblLayout w:type="fixed"/>
        <w:tblCellMar>
          <w:top w:w="40" w:type="dxa"/>
          <w:left w:w="70" w:type="dxa"/>
          <w:bottom w:w="40" w:type="dxa"/>
          <w:right w:w="70" w:type="dxa"/>
        </w:tblCellMar>
        <w:tblLook w:val="0000" w:noHBand="0" w:noVBand="0" w:firstColumn="0" w:lastRow="0" w:lastColumn="0" w:firstRow="0"/>
      </w:tblPr>
      <w:tblGrid>
        <w:gridCol w:w="497"/>
        <w:gridCol w:w="1891"/>
        <w:gridCol w:w="972"/>
        <w:gridCol w:w="2792"/>
        <w:gridCol w:w="2820"/>
      </w:tblGrid>
      <w:tr>
        <w:trPr>
          <w:tblHeader w:val="true"/>
        </w:trPr>
        <w:tc>
          <w:tcPr>
            <w:tcW w:w="4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vị</w:t>
            </w:r>
          </w:p>
        </w:tc>
        <w:tc>
          <w:tcPr>
            <w:tcW w:w="27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Cách tính khối lượng</w:t>
            </w:r>
          </w:p>
        </w:tc>
        <w:tc>
          <w:tcPr>
            <w:tcW w:w="28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giá bao gồm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cừ theo thiết kế biện pháp được phê duyệt; không tính cừ hỏng, cừ bổ sung do lỗi Bên B (đã bao gồm chi phí lưu cừ)</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duy trì cừ trong suốt thời gian thi công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thanh cừ thực tế đóng, rút;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Máy, nhân công, xử lý vướng; lấp lỗ rỗng sau khi nhổ cừ</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kg</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lý thuyết thép hình theo bản vẽ biện pháp; không tính bản mã, bu lông, hao hụt (đã bao gồm chi phí lưu văng)</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gia công, hàn, cắt chi tiết; lắp dựng, duy trì, tháo dỡ</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bản vẽ thiết kế, biện pháp được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vật liệu, thi công, bảo dưỡng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hình học theo bản vẽ; không trừ thể tích cốt thép và lỗ rỗng nhỏ hơn 0,1 m3</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thương phẩm đúng mác thiết kế (thương hiệu theo Biểu 07), phụ gia, bơm, đổ, đầm, bảo dưỡng, thí nghiệm,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tấn</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theo bảng thống kê thép bản vẽ thi công được duyệt; không tính nối chồng ngoài thiết kế, thép biện pháp, con kê</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gia công, lắp dựng, nối, buộc, con kê, cắt mẫu thí nghiệm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bề mặt bê tông tiếp xúc ván khuôn theo bản vẽ; trừ lỗ mở lớn hơn 1 m2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lắp dựng, cây chống, giàn giáo, tháo dỡ, vệ sinh, chống dính</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tấn;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 khối lượng tạm tính, điều chỉnh bằng phụ lục theo thiết kế được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bằng chống thấm theo bản vẽ; không tính chồng mí, gấp mép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Vật liệu theo Biểu 07, băng dính, xử lý đầu cọc, cổ ống, góc; thử nước; bảo vệ lớp chống thấm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 kèm xốp PE bảo vệ</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md</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theo bản vẽ hoặc biện pháp phân zone được Bên A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Băng cản nước, vệ sinh,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hồ sơ hoàn công,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cát, vận chuyển, đầm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sàn theo bản vẽ</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Nhân công, máy</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phá dỡ thực tế được nghiệm thu</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đổ thải hợp pháp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Phên nứa, rải gia cố đường giao thông, kho bãi</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Thiết bị, nhân lực, nguồn điện dự phòng, vận hành liên tục suốt thời gian thi công Phần ngầm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Toàn bộ kết cấu móng cẩu tháp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lắp dựng, kiểm định, vận hành, bảo dưỡng, tháo dỡ cẩu tháp trong thời gian thi công Phần ngầm</w:t>
            </w:r>
          </w:p>
        </w:tc>
      </w:tr>
    </w:tbl>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u w:val="single"/>
          <w:lang w:val="vi-VN"/>
        </w:rPr>
      </w:pPr>
      <w:r>
        <w:rPr>
          <w:rFonts w:ascii="Times New Roman" w:hAnsi="Times New Roman"/>
          <w:b/>
          <w:bCs/>
          <w:sz w:val="26"/>
          <w:szCs w:val="26"/>
          <w:u w:val="single"/>
          <w:lang w:val="vi-VN"/>
        </w:rPr>
      </w:r>
    </w:p>
    <w:p>
      <w:pPr>
        <w:pStyle w:val="Normal"/>
        <w:spacing w:lineRule="auto" w:line="276" w:before="0" w:after="120"/>
        <w:jc w:val="center"/>
        <w:rPr>
          <w:rFonts w:ascii="Times New Roman" w:hAnsi="Times New Roman"/>
          <w:b/>
          <w:bCs/>
          <w:sz w:val="26"/>
          <w:szCs w:val="26"/>
          <w:u w:val="single"/>
        </w:rPr>
      </w:pPr>
      <w:commentRangeStart w:id="52"/>
      <w:r>
        <w:rPr>
          <w:rFonts w:ascii="Times New Roman" w:hAnsi="Times New Roman"/>
          <w:b/>
          <w:bCs/>
          <w:sz w:val="26"/>
          <w:szCs w:val="26"/>
          <w:highlight w:val="yellow"/>
          <w:lang w:val="vi-VN"/>
        </w:rPr>
        <w:t>BIỂU 03</w:t>
      </w:r>
    </w:p>
    <w:p>
      <w:pPr>
        <w:pStyle w:val="Normal"/>
        <w:spacing w:lineRule="auto" w:line="276" w:before="0" w:after="120"/>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commentRangeEnd w:id="52"/>
      <w:r>
        <w:commentReference w:id="52"/>
      </w:r>
      <w:r>
        <w:rPr>
          <w:rFonts w:ascii="Times New Roman" w:hAnsi="Times New Roman"/>
          <w:bCs/>
          <w:i/>
          <w:sz w:val="26"/>
          <w:szCs w:val="26"/>
          <w:highlight w:val="yellow"/>
          <w:lang w:val="nl-NL"/>
        </w:rPr>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50"/>
        <w:gridCol w:w="4772"/>
        <w:gridCol w:w="1250"/>
        <w:gridCol w:w="1147"/>
        <w:gridCol w:w="1153"/>
      </w:tblGrid>
      <w:tr>
        <w:trPr>
          <w:tblHeader w:val="true"/>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STT</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Mô tả công việc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B (Phục Hưng)</w:t>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A (VNCN E&amp;C)</w:t>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Các đơn vị khác</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1</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Tài liệu và bản vẽ</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hồ sơ thiết kế bản vẽ thi công đã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hồ sơ quản lý chất lượng (biên bản nghiệm thu, nhật ký thi công, bản vẽ hoàn công, kết quả thí nghiệm...)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biện pháp, quy trình thi công trình Tư vấn giám sát, Bên A, Chủ đầu tư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Thuê tổ chức tư vấn đủ điều kiện năng lực thẩm tra biện pháp thi công hệ cừ, văng chống; chịu chi phí thẩm tra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cập nhật chứng chỉ kiểm định thiết bị thi công còn hiệu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Đệ trình mẫu vật liệu, catalogue, chứng chỉ xuất xưởng để phê duyệt vật liệu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tiến độ thi công chi tiết, phù hợp tiến độ công tác đất của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tra, rà soát thiết kế biện pháp và đề xuất điều chỉnh khi điều kiện thực tế thay đổi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2</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hiểm và các loại thuế</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cho người lao động và chi trả chế độ, bồi thường cho người lao động theo quy định của pháp luật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máy móc, thiết bị, phương tiện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highlight w:val="yellow"/>
              </w:rPr>
            </w:pPr>
            <w:r>
              <w:rPr>
                <w:rFonts w:ascii="Times New Roman" w:hAnsi="Times New Roman"/>
                <w:sz w:val="20"/>
                <w:szCs w:val="20"/>
                <w:highlight w:val="yellow"/>
              </w:rPr>
              <w:t>Bảo hiểm trách nhiệm dân sự đối với bên thứ ba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b/>
                <w:bCs/>
                <w:sz w:val="20"/>
                <w:szCs w:val="20"/>
                <w:highlight w:val="yellow"/>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highlight w:val="yellow"/>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Làm rõ cdt</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công trình trong thời gian xây dựng (do Chủ đầu tư mua theo Điều 8.1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Phối hợp cung cấp hs</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loại thuế, phí, lệ phí theo quy định hiện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thi công chính</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3.1</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Hạ mực nước ngầm và giao diện với công tác đất (công tác đất do Nhà thầu khác thực hiện)</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Đào đất, sửa hố móng, vận chuyển và đổ thải đất đào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 phối hợp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Đắp đất hoàn trả hố móng, mang tường tầng hầm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3.2</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Hệ cừ và văng chống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cừ Larsen,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thi công hạ, nhổ cừ Larsen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văng chống,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Gia công, hàn, cắt các chi tiết thép phục vụ lắp dựng/tháo dỡ kết cấu chống đỡ tạm.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3.3</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bê tông và thi công bê tông chèn tại vị trí tiếp giáp dầm, sàn với cừ</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Chừa lỗ mở, lắp đặt ống chờ, chi tiết chờ cho hệ thống cơ điện theo bản vẽ phối hợp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và xử lý khe co giãn, mạch ngừng thi công theo tiêu chuẩn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Sửa chữa vết nứt, sửa bề mặt bê tông, phục hồi cao độ được chấp thuận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vữa không co ngót và thi công đổ bù hạng mục bê tông cốt thép</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đề cương, thực hiện, báo cáo công tác quan trắc công trình lân cận (đường, nhà dân)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3.4</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chống thấm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bể nước sinh hoạt, bể nước PCCC, bể nước thải, bể phốt, hố ga, rãnh thu thuộc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thử kín nước (ngâm nước, thử áp) theo Chỉ dẫn kỹ thuật; bảo vệ lớp chống thấm cho đến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3.5</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Giàn giáo và thiết bị nâng hạ</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Giàn giáo, sàn thao tác phục vụ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nâng hạ (cần trục, cẩu tháp, vận thăng...)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3.6</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Thí nghiệm, kiểm soát cao độ, toạ độ thi công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soát cao độ, toạ độ trong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3.7</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Kiểm soát, duy trì ổn định kết cấu chống đỡ tạm (cừ, văng chống, giàn giáo, …)</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Đề xuất yêu cầu kỹ thuật; tiếp nhận kết quả</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3.8</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Phối hợp thi công và các công việc khác</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Phối hợp, nhận và bàn giao mặt bằng thi công với Bên A và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các công việc khác trong Biểu 01 [Chi tiết giá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4</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phụ trợ</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dẹp mặt bằng, phá dỡ hạng mục hiện hữu (mương hở, kết cấu cũ... nếu có)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Văn phòng công trường, trang thiết bị và chi phí vận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nghỉ cho công nhân, bãi gửi xe…vv</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nguồn điện thi công đến điểm đấu nối (*1)</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Nguồn nước: Điểm đấu nối  nước tạm từ bên ngoài đến phạm vi hàng rào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Máy phát điện và chi phí vận hành (bao gồm nguồn dự phòng cho hệ thống hạ mực nước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nước tạm phục vụ thi công (vật liệu, nhân công, dụng cụ)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4.10</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phụ trợ (thoát nước hố móng, che chắn bảo vệ mái dốc, đường tạm cho xe trộn, xe bơm, xe tải...)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Cầu rửa xe và các thiết bị cần thiết để đảm bảo công tác này (bao gồm rửa xe phục vụ công tác đào đất) (*2)</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rửa xe đào đất</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trình/thiết bị tạm khác phục vụ thi công (mương rãnh, toilet phục vụ công nhân và cán bộ nhà thầu)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Rửa đường, an toàn và vệ sinh môi trường trong/ngoài công trường (bao gồm phạm vi phục vụ công tác đào đất) (*3)</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phục vụ đào đất</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Chi phí điện nước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Loại bỏ rác thải bên ngoài hiện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sạch công trường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Xin phép đấu nối giao thông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Đấu nối nước thải thi công, sinh hoạt, nước mưa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5</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trắc đạc, khảo sát và giám sát nội bộ</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lập, dẫn mốc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Trắc đạc, dẫn mốc về công trình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Công tác khảo sát liên quan phạm vi công việc, bao gồm thiết bị khảo sát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6</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đảm an toàn, vệ sinh môi trường</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bảo vệ cá nhân, đồ dùng an toàn cho công nhân viên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an toàn, an ninh, bảo vệ môi trường phục vụ thi công theo yêu cầu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vệ an ninh khu vực thi công của Bên B; chịu trách nhiệm đối với mất mát, hư hỏng do lỗi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Trách nhiệm đối với mất mát/hư hỏng vật liệu, hạng mục (kể cả hạng mục liền kề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giấy tờ an toàn lao động, chứng chỉ, kiểm định cho nhân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Tổ chức tập huấn định kỳ công tác ATLĐ đối với công nhân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7</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Huy động và giải thể thiết bị</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máy móc, thiết bị, vật liệu đảm bảo yêu cầu và tiến độ</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cán bộ, công nhân đủ chuyên môn, sức khỏe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Giải thể con người và thiết bị sau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8</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khác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bl>
    <w:p>
      <w:pPr>
        <w:pStyle w:val="Normal"/>
        <w:widowControl w:val="false"/>
        <w:spacing w:lineRule="auto" w:line="276" w:before="0" w:after="120"/>
        <w:jc w:val="both"/>
        <w:rPr>
          <w:rFonts w:ascii="Times New Roman" w:hAnsi="Times New Roman"/>
          <w:i/>
          <w:i/>
          <w:iCs/>
          <w:sz w:val="26"/>
          <w:szCs w:val="26"/>
        </w:rPr>
      </w:pPr>
      <w:r>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pPr>
        <w:pStyle w:val="Normal"/>
        <w:spacing w:lineRule="auto" w:line="276" w:before="0" w:after="120"/>
        <w:jc w:val="both"/>
        <w:rPr>
          <w:rFonts w:ascii="Times New Roman" w:hAnsi="Times New Roman"/>
        </w:rPr>
      </w:pPr>
      <w:r>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pPr>
        <w:pStyle w:val="Normal"/>
        <w:spacing w:lineRule="auto" w:line="276" w:before="0" w:after="120"/>
        <w:rPr>
          <w:rFonts w:ascii="Times New Roman" w:hAnsi="Times New Roman"/>
          <w:iCs/>
          <w:sz w:val="26"/>
          <w:szCs w:val="26"/>
          <w:lang w:val="vi-VN"/>
        </w:rPr>
      </w:pPr>
      <w:r>
        <w:rPr>
          <w:rFonts w:ascii="Times New Roman" w:hAnsi="Times New Roman"/>
          <w:iCs/>
          <w:sz w:val="26"/>
          <w:szCs w:val="26"/>
          <w:lang w:val="vi-VN"/>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jc w:val="center"/>
        <w:rPr>
          <w:highlight w:val="yellow"/>
        </w:rPr>
      </w:pPr>
      <w:r>
        <w:rPr>
          <w:rFonts w:ascii="Times New Roman" w:hAnsi="Times New Roman"/>
          <w:b/>
          <w:bCs/>
          <w:sz w:val="26"/>
          <w:szCs w:val="26"/>
          <w:highlight w:val="yellow"/>
        </w:rPr>
        <w:t>BIỂU 04</w:t>
      </w:r>
    </w:p>
    <w:p>
      <w:pPr>
        <w:pStyle w:val="Normal"/>
        <w:spacing w:lineRule="auto" w:line="276"/>
        <w:jc w:val="center"/>
        <w:rPr>
          <w:highlight w:val="yellow"/>
        </w:rPr>
      </w:pPr>
      <w:r>
        <w:rPr>
          <w:rFonts w:ascii="Times New Roman" w:hAnsi="Times New Roman"/>
          <w:b/>
          <w:bCs/>
          <w:sz w:val="26"/>
          <w:szCs w:val="26"/>
          <w:highlight w:val="yellow"/>
        </w:rPr>
        <w:t>YÊU CẦU VỀ THIẾT BỊ CHÍNH</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Yêu cầu chung</w:t>
      </w:r>
    </w:p>
    <w:p>
      <w:pPr>
        <w:pStyle w:val="Normal"/>
        <w:spacing w:lineRule="auto" w:line="276" w:before="0" w:after="80"/>
        <w:jc w:val="both"/>
        <w:rPr/>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pPr>
        <w:pStyle w:val="Normal"/>
        <w:spacing w:lineRule="auto" w:line="276" w:before="0" w:after="80"/>
        <w:jc w:val="both"/>
        <w:rPr/>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pPr>
        <w:pStyle w:val="Normal"/>
        <w:spacing w:lineRule="auto" w:line="276" w:before="0" w:after="80"/>
        <w:jc w:val="both"/>
        <w:rPr/>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pPr>
        <w:pStyle w:val="Normal"/>
        <w:spacing w:lineRule="auto" w:line="276" w:before="0" w:after="160"/>
        <w:jc w:val="both"/>
        <w:rPr/>
      </w:pPr>
      <w:r>
        <w:rPr>
          <w:rFonts w:ascii="Times New Roman" w:hAnsi="Times New Roman"/>
          <w:sz w:val="26"/>
          <w:szCs w:val="26"/>
        </w:rPr>
        <w:t>4. Toàn bộ thiết bị của Bên B trên Công trường phải gắn biểu trưng (logo) của Bên A.</w:t>
      </w:r>
    </w:p>
    <w:p>
      <w:pPr>
        <w:pStyle w:val="Normal"/>
        <w:spacing w:lineRule="auto" w:line="276" w:before="0" w:after="80"/>
        <w:jc w:val="both"/>
        <w:rPr/>
      </w:pPr>
      <w:r>
        <w:rPr>
          <w:rFonts w:ascii="Times New Roman" w:hAnsi="Times New Roman"/>
          <w:b/>
          <w:bCs/>
          <w:sz w:val="26"/>
          <w:szCs w:val="26"/>
        </w:rPr>
        <w:t>II. Danh mục thiết bị chính</w:t>
      </w:r>
    </w:p>
    <w:tbl>
      <w:tblPr>
        <w:tblW w:w="9072"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449"/>
        <w:gridCol w:w="2001"/>
        <w:gridCol w:w="2650"/>
        <w:gridCol w:w="900"/>
        <w:gridCol w:w="1400"/>
        <w:gridCol w:w="1671"/>
      </w:tblGrid>
      <w:tr>
        <w:trPr>
          <w:tblHeader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2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Thông số tối thiểu</w:t>
            </w:r>
          </w:p>
        </w:tc>
        <w:tc>
          <w:tcPr>
            <w:tcW w:w="9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Số lượng tối thiểu</w:t>
            </w:r>
          </w:p>
        </w:tc>
        <w:tc>
          <w:tcPr>
            <w:tcW w:w="1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Thời điểm huy động</w:t>
            </w:r>
          </w:p>
        </w:tc>
        <w:tc>
          <w:tcPr>
            <w:tcW w:w="16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Phục vụ công việc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 Thiết bị thi công hệ cừ, văng chống</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ép cừ tĩnh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Búa rung đủ năng lực hạ, nhổ cừ Larsen IV dài 18m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ngày khởi công 03 ngày</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Hạ, nhổ cừ Larsen IV dài 12m, 18m</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Sức nâng ≥ 25 tấn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01 chiếc</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Đồng thời với máy ép cừ</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Lắp dựng, tháo dỡ văng chống H350; bốc xếp cừ</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3</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điện ≥ 400A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 lắp văng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hàn, cắt chi tiết văng chống, kingpost</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 Thiết bị hạ mực nước ngầm, tiêu thoát nước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4</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lưu lượng theo thiết kế biện pháp hạ mực nước ngầm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Theo thiết kế biện pháp + 02 máy dự phòng</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Trước khi đào đất lớp đầu tiên</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Hạ mực nước ngầm, tiêu thoát nước hố móng liên tục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5</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đủ cấp cho toàn bộ hệ thống bơm hạ mực nước ngầm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máy</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Đồng thời với hệ thống bơm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Nguồn điện dự phòng, bảo đảm vận hành liên tục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III. Thiết bị thi công kết cấu bê tông cốt thép</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6</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Tầm với, sức nâng theo thiết kế biện pháp lắp dựng cẩu tháp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chiếc (01 CT1.2, 01 CT2)</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Sau khi hoàn thành móng cẩu tháp</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Vận chuyển vật tư, cốt thép, ván khuôn (chi phí trọn gói theo Biểu 01)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7</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Cắt, uốn thép đến Φ32</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khi gia công cốt thép móng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cốt thép tại bãi</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8</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Φ35–Φ50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10 đầm dùi, 02 máy xoa</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kế hoạch đổ bê tông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hoàn thiện bê tông; đánh mặt bê tông chống nứt</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9</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thiết kế biện pháp ván khuôn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Đủ luân chuyển tối thiểu 01 phân đoạn sàn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Thi công ván khuôn, đà giáo</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IV. Thiết bị chống thấm, trắc đạc, phụ trợ</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chỉ định của nhà sản xuất vật liệu chống thấm (Biểu 07)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tiến độ chống thấm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Chống thấm nền, tường hầm, bể</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Độ chính xác góc ≤ 2”; có kiểm định còn hiệu lực</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toàn đạc, 02 thủy bình</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Định vị, kiểm soát cao độ, tọa độ</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Đáp ứng yêu cầu vệ sinh môi trường của Dự án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bộ tại mỗi cổng ra vào</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Rửa xe toàn Công trường, kể cả xe phục vụ đào đất</w:t>
            </w:r>
          </w:p>
        </w:tc>
      </w:tr>
    </w:tbl>
    <w:p>
      <w:pPr>
        <w:pStyle w:val="Normal"/>
        <w:spacing w:lineRule="auto" w:line="276" w:before="160" w:after="80"/>
        <w:jc w:val="both"/>
        <w:rPr/>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BIỂU 05</w:t>
      </w:r>
    </w:p>
    <w:p>
      <w:pPr>
        <w:pStyle w:val="Normal"/>
        <w:spacing w:lineRule="auto" w:line="276" w:before="0" w:after="120"/>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tbl>
      <w:tblPr>
        <w:tblW w:w="9066"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666"/>
        <w:gridCol w:w="5818"/>
        <w:gridCol w:w="2582"/>
      </w:tblGrid>
      <w:tr>
        <w:trPr>
          <w:tblHeader w:val="true"/>
        </w:trPr>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TT</w:t>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Các trường hợp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bCs/>
                <w:color w:themeColor="text1" w:val="000000"/>
                <w:spacing w:val="-2"/>
                <w:sz w:val="22"/>
                <w:szCs w:val="22"/>
              </w:rPr>
            </w:pPr>
            <w:r>
              <w:rPr>
                <w:rFonts w:ascii="Times New Roman" w:hAnsi="Times New Roman"/>
                <w:b/>
                <w:bCs/>
                <w:color w:themeColor="text1" w:val="000000"/>
                <w:spacing w:val="-2"/>
                <w:sz w:val="22"/>
                <w:szCs w:val="22"/>
              </w:rPr>
              <w:t>Mức tiền phạt (VND)/ 1 lần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trang bị đầy đủ các bảo hộ lao động</w:t>
            </w:r>
            <w:r>
              <w:rPr>
                <w:rFonts w:ascii="Times New Roman" w:hAnsi="Times New Roman"/>
                <w:bCs/>
                <w:color w:themeColor="text1" w:val="000000"/>
                <w:spacing w:val="-1"/>
                <w:sz w:val="22"/>
                <w:szCs w:val="22"/>
              </w:rPr>
              <w:t xml:space="preserve"> theo quy định hiện hành</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thực hiện đầy đủ các biện pháp bảo đảm an toàn theo quy định hiện hành khi làm</w:t>
            </w:r>
            <w:r>
              <w:rPr>
                <w:rFonts w:ascii="Times New Roman" w:hAnsi="Times New Roman"/>
                <w:bCs/>
                <w:color w:themeColor="text1" w:val="000000"/>
                <w:spacing w:val="-3"/>
                <w:sz w:val="22"/>
                <w:szCs w:val="22"/>
              </w:rPr>
              <w:t xml:space="preserve"> </w:t>
            </w:r>
            <w:r>
              <w:rPr>
                <w:rFonts w:ascii="Times New Roman" w:hAnsi="Times New Roman"/>
                <w:bCs/>
                <w:color w:themeColor="text1" w:val="000000"/>
                <w:sz w:val="22"/>
                <w:szCs w:val="22"/>
              </w:rPr>
              <w:t xml:space="preserve">việc </w:t>
            </w:r>
            <w:r>
              <w:rPr>
                <w:rFonts w:ascii="Times New Roman" w:hAnsi="Times New Roman"/>
                <w:bCs/>
                <w:color w:themeColor="text1" w:val="000000"/>
                <w:spacing w:val="1"/>
                <w:sz w:val="22"/>
                <w:szCs w:val="22"/>
              </w:rPr>
              <w:t>tr</w:t>
            </w:r>
            <w:r>
              <w:rPr>
                <w:rFonts w:ascii="Times New Roman" w:hAnsi="Times New Roman"/>
                <w:bCs/>
                <w:color w:themeColor="text1" w:val="000000"/>
                <w:sz w:val="22"/>
                <w:szCs w:val="22"/>
              </w:rPr>
              <w:t>ên</w:t>
            </w:r>
            <w:r>
              <w:rPr>
                <w:rFonts w:ascii="Times New Roman" w:hAnsi="Times New Roman"/>
                <w:bCs/>
                <w:color w:themeColor="text1" w:val="000000"/>
                <w:spacing w:val="-3"/>
                <w:sz w:val="22"/>
                <w:szCs w:val="22"/>
              </w:rPr>
              <w:t xml:space="preserve"> </w:t>
            </w:r>
            <w:r>
              <w:rPr>
                <w:rFonts w:ascii="Times New Roman" w:hAnsi="Times New Roman"/>
                <w:bCs/>
                <w:color w:themeColor="text1" w:val="000000"/>
                <w:spacing w:val="1"/>
                <w:sz w:val="22"/>
                <w:szCs w:val="22"/>
              </w:rPr>
              <w:t>c</w:t>
            </w:r>
            <w:r>
              <w:rPr>
                <w:rFonts w:ascii="Times New Roman" w:hAnsi="Times New Roman"/>
                <w:bCs/>
                <w:color w:themeColor="text1" w:val="000000"/>
                <w:sz w:val="22"/>
                <w:szCs w:val="22"/>
              </w:rPr>
              <w:t>ao. dưới nước</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sz w:val="22"/>
                <w:szCs w:val="22"/>
              </w:rPr>
              <w:t>Không có lan can an toàn. lưới chắn vật rơi. lưới chắn bụi hoặc có nhưng không đảm bảo</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t</w:t>
            </w:r>
            <w:r>
              <w:rPr>
                <w:rFonts w:ascii="Times New Roman" w:hAnsi="Times New Roman"/>
                <w:bCs/>
                <w:color w:themeColor="text1" w:val="000000"/>
                <w:spacing w:val="1"/>
                <w:sz w:val="22"/>
                <w:szCs w:val="22"/>
              </w:rPr>
              <w:t>h</w:t>
            </w:r>
            <w:r>
              <w:rPr>
                <w:rFonts w:ascii="Times New Roman" w:hAnsi="Times New Roman"/>
                <w:bCs/>
                <w:color w:themeColor="text1" w:val="000000"/>
                <w:sz w:val="22"/>
                <w:szCs w:val="22"/>
              </w:rPr>
              <w:t>a</w:t>
            </w:r>
            <w:r>
              <w:rPr>
                <w:rFonts w:ascii="Times New Roman" w:hAnsi="Times New Roman"/>
                <w:bCs/>
                <w:color w:themeColor="text1" w:val="000000"/>
                <w:spacing w:val="1"/>
                <w:sz w:val="22"/>
                <w:szCs w:val="22"/>
              </w:rPr>
              <w:t>n</w:t>
            </w:r>
            <w:r>
              <w:rPr>
                <w:rFonts w:ascii="Times New Roman" w:hAnsi="Times New Roman"/>
                <w:bCs/>
                <w:color w:themeColor="text1" w:val="000000"/>
                <w:sz w:val="22"/>
                <w:szCs w:val="22"/>
              </w:rPr>
              <w:t>g leo trèo không đúng cách hoặc sử dụng thang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giàn giáo không đúng cách hoặc sử dụng giàn giáo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tham gia họ</w:t>
            </w:r>
            <w:r>
              <w:rPr>
                <w:rFonts w:ascii="Times New Roman" w:hAnsi="Times New Roman"/>
                <w:bCs/>
                <w:color w:themeColor="text1" w:val="000000"/>
                <w:spacing w:val="1"/>
                <w:sz w:val="22"/>
                <w:szCs w:val="22"/>
              </w:rPr>
              <w:t>p</w:t>
            </w:r>
            <w:r>
              <w:rPr>
                <w:rFonts w:ascii="Times New Roman" w:hAnsi="Times New Roman"/>
                <w:bCs/>
                <w:color w:themeColor="text1" w:val="000000"/>
                <w:sz w:val="22"/>
                <w:szCs w:val="22"/>
              </w:rPr>
              <w:t xml:space="preserve"> an toàn. họp giao ban. nghiệm thu hoặc có tham gia nhưng đến muộn quá 15 phút hoặc cử người không có thẩm quyền tham gia họp. nghiệm thu</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position w:val="1"/>
                <w:sz w:val="22"/>
                <w:szCs w:val="22"/>
              </w:rPr>
              <w:t>Không thực hiện hoặc thực hiện không đầy đủ các biện pháp phòng chống cháy nổ theo quy định</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Sử dụng các máy và thiết bị thi công không đảm bảo an toàn. máy không có kiểm định hoặc hết niên hạn sử dụng. người điều khiển không có bằng cấp phù hợp</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thu dọn công trường; vứt rác. phế thải. vật liệu bừa bãi; tập kết máy. vật tư không đúng nơi quy định và các hành vi gây mất vệ sinh môi trường khác</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Vi phạm quy định. nội quy Công trường; quy định về an ninh. trật tự. bảo vệ môi trường của địa phương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tuân thủ các yêu cầu của Chủ đầu tư. Tư vấn giám sát. cơ quan có thẩm quyền. không phối hợp với thầu phụ khác của Bên A</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10.000.000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
                <w:color w:themeColor="text1" w:val="000000"/>
                <w:sz w:val="22"/>
                <w:szCs w:val="22"/>
              </w:rPr>
            </w:pPr>
            <w:r>
              <w:rPr>
                <w:rFonts w:ascii="Times New Roman" w:hAnsi="Times New Roman"/>
                <w:b/>
                <w:color w:themeColor="text1" w:val="000000"/>
                <w:position w:val="1"/>
                <w:sz w:val="22"/>
                <w:szCs w:val="22"/>
              </w:rPr>
              <w:t>Điều khoản mức phạt tăng nặng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Tái phạm lỗi đã bị xử phạt</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Phạt gấp đôi lần vi phạm liền kề của hành vi vi phạm đó</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Một người thực hiện nhiều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Xử phạt từng hành vi + đuổi việc người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1"/>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Nhiều người cùng thực hiện 1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Mỗi người vi phạm đều bị xử phạt</w:t>
            </w:r>
          </w:p>
        </w:tc>
      </w:tr>
    </w:tbl>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highlight w:val="yellow"/>
        </w:rPr>
        <w:t>BIỂU 06</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MẪU BẢO LÃNH THỰC HIỆN HỢP ĐỒNG. BẢO LÃNH TIỀN TẠM ỨNG</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center"/>
        <w:rPr>
          <w:rFonts w:ascii="Times New Roman" w:hAnsi="Times New Roman"/>
          <w:b/>
          <w:color w:themeColor="text1" w:val="000000"/>
          <w:spacing w:val="-10"/>
          <w:sz w:val="26"/>
          <w:szCs w:val="26"/>
        </w:rPr>
      </w:pPr>
      <w:r>
        <w:rPr>
          <w:rFonts w:ascii="Times New Roman" w:hAnsi="Times New Roman"/>
          <w:b/>
          <w:color w:themeColor="text1" w:val="000000"/>
          <w:spacing w:val="-10"/>
          <w:sz w:val="26"/>
          <w:szCs w:val="26"/>
        </w:rPr>
        <w:t>BẢO LÃNH THỰC HIỆN HỢP ĐỒNG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 xml:space="preserve">Chúng tôi được thông báo rằng Công ty …..……..... có trụ sở </w:t>
      </w:r>
      <w:r>
        <w:rPr>
          <w:rFonts w:ascii="Times New Roman" w:hAnsi="Times New Roman"/>
          <w:i/>
          <w:color w:themeColor="text1" w:val="000000"/>
          <w:sz w:val="26"/>
          <w:szCs w:val="26"/>
        </w:rPr>
        <w:t xml:space="preserve">[địa chỉ] </w:t>
      </w:r>
      <w:r>
        <w:rPr>
          <w:rFonts w:ascii="Times New Roman" w:hAnsi="Times New Roman"/>
          <w:color w:themeColor="text1" w:val="000000"/>
          <w:sz w:val="26"/>
          <w:szCs w:val="26"/>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themeColor="text1" w:val="000000"/>
          <w:sz w:val="26"/>
          <w:szCs w:val="26"/>
        </w:rPr>
        <w:t xml:space="preserve">[hợp đồng kinh tế] </w:t>
      </w:r>
      <w:r>
        <w:rPr>
          <w:rFonts w:ascii="Times New Roman" w:hAnsi="Times New Roman"/>
          <w:color w:themeColor="text1" w:val="000000"/>
          <w:sz w:val="26"/>
          <w:szCs w:val="26"/>
        </w:rPr>
        <w:t xml:space="preserve">số.....….. ngày …. tháng …. năm …. về việc thực hiện </w:t>
      </w:r>
      <w:r>
        <w:rPr>
          <w:rFonts w:ascii="Times New Roman" w:hAnsi="Times New Roman"/>
          <w:i/>
          <w:color w:themeColor="text1" w:val="000000"/>
          <w:sz w:val="26"/>
          <w:szCs w:val="26"/>
        </w:rPr>
        <w:t xml:space="preserve">[thi công] </w:t>
      </w:r>
      <w:r>
        <w:rPr>
          <w:rFonts w:ascii="Times New Roman" w:hAnsi="Times New Roman"/>
          <w:color w:themeColor="text1" w:val="000000"/>
          <w:sz w:val="26"/>
          <w:szCs w:val="26"/>
        </w:rPr>
        <w:t>dự án “</w:t>
      </w:r>
      <w:r>
        <w:rPr>
          <w:rFonts w:ascii="Times New Roman" w:hAnsi="Times New Roman"/>
          <w:color w:themeColor="text1" w:val="000000"/>
          <w:sz w:val="26"/>
          <w:szCs w:val="26"/>
          <w:lang w:val="en-GB"/>
        </w:rPr>
        <w:t>……………..</w:t>
      </w:r>
      <w:r>
        <w:rPr>
          <w:rFonts w:ascii="Times New Roman" w:hAnsi="Times New Roman"/>
          <w:color w:themeColor="text1" w:val="000000"/>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themeColor="text1" w:val="000000"/>
          <w:sz w:val="26"/>
          <w:szCs w:val="26"/>
          <w:lang w:val="en-GB"/>
        </w:rPr>
        <w:t xml:space="preserve">............... </w:t>
      </w:r>
      <w:r>
        <w:rPr>
          <w:rFonts w:ascii="Times New Roman" w:hAnsi="Times New Roman"/>
          <w:b/>
          <w:color w:themeColor="text1" w:val="000000"/>
          <w:sz w:val="26"/>
          <w:szCs w:val="26"/>
          <w:lang w:val="en-GB"/>
        </w:rPr>
        <w:t xml:space="preserve">đồng (Bằng chữ: </w:t>
      </w:r>
      <w:r>
        <w:rPr>
          <w:rFonts w:ascii="Times New Roman" w:hAnsi="Times New Roman"/>
          <w:color w:themeColor="text1" w:val="000000"/>
          <w:sz w:val="26"/>
          <w:szCs w:val="26"/>
          <w:lang w:val="en-GB"/>
        </w:rPr>
        <w:t xml:space="preserve">.................) </w:t>
      </w:r>
      <w:r>
        <w:rPr>
          <w:rFonts w:ascii="Times New Roman" w:hAnsi="Times New Roman"/>
          <w:color w:themeColor="text1" w:val="000000"/>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có hiệu lực kể từ ……………………….(“Ngày có hiệu lực”).</w:t>
      </w:r>
      <w:r>
        <w:rPr>
          <w:rFonts w:ascii="Times New Roman" w:hAnsi="Times New Roman"/>
          <w:i/>
          <w:color w:themeColor="text1" w:val="000000"/>
          <w:sz w:val="26"/>
          <w:szCs w:val="26"/>
        </w:rPr>
        <w:t xml:space="preserve">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sẽ hết hiệu lực……….</w:t>
      </w:r>
      <w:r>
        <w:rPr>
          <w:rFonts w:ascii="Times New Roman" w:hAnsi="Times New Roman"/>
          <w:i/>
          <w:color w:themeColor="text1" w:val="000000"/>
          <w:sz w:val="26"/>
          <w:szCs w:val="26"/>
        </w:rPr>
        <w:t xml:space="preserve">[điều kiện hoặc ngày hết hiệu lực] </w:t>
      </w:r>
      <w:r>
        <w:rPr>
          <w:rFonts w:ascii="Times New Roman" w:hAnsi="Times New Roman"/>
          <w:color w:themeColor="text1" w:val="000000"/>
          <w:sz w:val="26"/>
          <w:szCs w:val="26"/>
        </w:rPr>
        <w:t>(“Ngày hết hạn”).</w:t>
      </w:r>
    </w:p>
    <w:p>
      <w:pPr>
        <w:pStyle w:val="Normal"/>
        <w:spacing w:lineRule="auto" w:line="276" w:before="0" w:after="120"/>
        <w:jc w:val="both"/>
        <w:rPr>
          <w:rFonts w:ascii="Times New Roman" w:hAnsi="Times New Roman"/>
          <w:i/>
          <w:i/>
          <w:color w:themeColor="text1" w:val="000000"/>
          <w:sz w:val="26"/>
          <w:szCs w:val="26"/>
        </w:rPr>
      </w:pPr>
      <w:r>
        <w:rPr>
          <w:rFonts w:ascii="Times New Roman" w:hAnsi="Times New Roman"/>
          <w:color w:themeColor="text1" w:val="000000"/>
          <w:sz w:val="26"/>
          <w:szCs w:val="26"/>
        </w:rPr>
        <w:t xml:space="preserve">Mọi thông báo hoặc yêu cầu thanh toán liên quan đến bảo lãnh này phải </w:t>
      </w:r>
      <w:r>
        <w:rPr>
          <w:rFonts w:ascii="Times New Roman" w:hAnsi="Times New Roman"/>
          <w:color w:themeColor="text1" w:val="000000"/>
          <w:sz w:val="26"/>
          <w:szCs w:val="26"/>
          <w:lang w:val="en-GB"/>
        </w:rPr>
        <w:t xml:space="preserve">được </w:t>
      </w:r>
      <w:r>
        <w:rPr>
          <w:rFonts w:ascii="Times New Roman" w:hAnsi="Times New Roman"/>
          <w:color w:themeColor="text1" w:val="000000"/>
          <w:sz w:val="26"/>
          <w:szCs w:val="26"/>
        </w:rPr>
        <w:t xml:space="preserve">gửi tới Ngân hàng tại địa chỉ …………. vào  …. </w:t>
      </w:r>
      <w:r>
        <w:rPr>
          <w:rFonts w:ascii="Times New Roman" w:hAnsi="Times New Roman"/>
          <w:i/>
          <w:color w:themeColor="text1" w:val="000000"/>
          <w:sz w:val="26"/>
          <w:szCs w:val="26"/>
        </w:rPr>
        <w:t xml:space="preserve">[ghi rõ ngày và thời gian].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TIỂN ỨNG TRƯỚC [TẠM ỨNG]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w:t>
      </w:r>
      <w:r>
        <w:rPr>
          <w:rFonts w:ascii="Times New Roman" w:hAnsi="Times New Roman"/>
          <w:i/>
          <w:color w:themeColor="text1" w:val="000000"/>
          <w:sz w:val="26"/>
          <w:szCs w:val="26"/>
          <w:lang w:val="it-IT"/>
        </w:rPr>
        <w:t xml:space="preserve">[địa chỉ] </w:t>
      </w:r>
      <w:r>
        <w:rPr>
          <w:rFonts w:ascii="Times New Roman" w:hAnsi="Times New Roman"/>
          <w:color w:themeColor="text1" w:val="000000"/>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themeColor="text1" w:val="000000"/>
          <w:sz w:val="26"/>
          <w:szCs w:val="26"/>
          <w:lang w:val="it-IT"/>
        </w:rPr>
        <w:t xml:space="preserve">[thi công] </w:t>
      </w:r>
      <w:r>
        <w:rPr>
          <w:rFonts w:ascii="Times New Roman" w:hAnsi="Times New Roman"/>
          <w:color w:themeColor="text1" w:val="000000"/>
          <w:sz w:val="26"/>
          <w:szCs w:val="26"/>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như sự đảm bảo cho nghĩa vụ của Bên được bảo lãnh đối với Bên nhận bảo lãnh.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themeColor="text1" w:val="000000"/>
          <w:sz w:val="26"/>
          <w:szCs w:val="26"/>
          <w:lang w:val="it-IT"/>
        </w:rPr>
        <w:t xml:space="preserve"> đồng (</w:t>
      </w:r>
      <w:r>
        <w:rPr>
          <w:rFonts w:ascii="Times New Roman" w:hAnsi="Times New Roman"/>
          <w:i/>
          <w:color w:themeColor="text1" w:val="000000"/>
          <w:sz w:val="26"/>
          <w:szCs w:val="26"/>
          <w:lang w:val="it-IT"/>
        </w:rPr>
        <w:t xml:space="preserve">Bằng chữ: </w:t>
      </w:r>
      <w:r>
        <w:rPr>
          <w:rFonts w:ascii="Times New Roman" w:hAnsi="Times New Roman"/>
          <w:color w:themeColor="text1" w:val="000000"/>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Số tiền bảo lãnh sẽ được giảm dần tương ứng với số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mà Bên nhận bảo lãnh đã thu hồi được từ Bên được bảo lãnh. </w:t>
        <w:tab/>
        <w:t xml:space="preserve">ngay sau khi chúng tôi nhận được từ Bên được bảo lãnh văn bản có xác nhận của Bên nhận bảo lãnh về số tiền ứng trước </w:t>
      </w:r>
      <w:r>
        <w:rPr>
          <w:rFonts w:ascii="Times New Roman" w:hAnsi="Times New Roman"/>
          <w:i/>
          <w:color w:themeColor="text1" w:val="000000"/>
          <w:sz w:val="26"/>
          <w:szCs w:val="26"/>
          <w:lang w:val="it-IT"/>
        </w:rPr>
        <w:t xml:space="preserve">[tạm ứng] </w:t>
      </w:r>
      <w:r>
        <w:rPr>
          <w:rFonts w:ascii="Times New Roman" w:hAnsi="Times New Roman"/>
          <w:color w:themeColor="text1" w:val="000000"/>
          <w:sz w:val="26"/>
          <w:szCs w:val="26"/>
          <w:lang w:val="it-IT"/>
        </w:rPr>
        <w:t>đã được thu hồi.</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có hiệu lực kể từ ……………………….(“Ngày có hiệu lực”).</w:t>
      </w:r>
      <w:r>
        <w:rPr>
          <w:rFonts w:ascii="Times New Roman" w:hAnsi="Times New Roman"/>
          <w:i/>
          <w:color w:themeColor="text1" w:val="000000"/>
          <w:sz w:val="26"/>
          <w:szCs w:val="26"/>
          <w:lang w:val="it-IT"/>
        </w:rPr>
        <w:t xml:space="preserve">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  ……….</w:t>
      </w:r>
      <w:r>
        <w:rPr>
          <w:rFonts w:ascii="Times New Roman" w:hAnsi="Times New Roman"/>
          <w:i/>
          <w:color w:themeColor="text1" w:val="000000"/>
          <w:sz w:val="26"/>
          <w:szCs w:val="26"/>
          <w:lang w:val="it-IT"/>
        </w:rPr>
        <w:t>[ngày hết hạn]</w:t>
      </w:r>
      <w:r>
        <w:rPr>
          <w:rFonts w:ascii="Times New Roman" w:hAnsi="Times New Roman"/>
          <w:color w:themeColor="text1" w:val="000000"/>
          <w:sz w:val="26"/>
          <w:szCs w:val="26"/>
          <w:lang w:val="it-IT"/>
        </w:rPr>
        <w:t>(“Ngày hết hạn”).</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w:t>
      </w:r>
      <w:r>
        <w:rPr>
          <w:rFonts w:ascii="Times New Roman" w:hAnsi="Times New Roman"/>
          <w:i/>
          <w:color w:themeColor="text1" w:val="000000"/>
          <w:sz w:val="26"/>
          <w:szCs w:val="26"/>
          <w:lang w:val="it-IT"/>
        </w:rPr>
        <w:t xml:space="preserve">[ghi rõ ngày và thời gian].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sectPr>
          <w:footerReference w:type="even" r:id="rId2"/>
          <w:footerReference w:type="default" r:id="rId3"/>
          <w:footerReference w:type="first" r:id="rId4"/>
          <w:type w:val="nextPage"/>
          <w:pgSz w:w="11906" w:h="16838"/>
          <w:pgMar w:left="1559" w:right="1134" w:gutter="0" w:header="0" w:top="1134" w:footer="454" w:bottom="1134"/>
          <w:pgNumType w:fmt="decimal"/>
          <w:formProt w:val="false"/>
          <w:textDirection w:val="lrTb"/>
          <w:docGrid w:type="default" w:linePitch="381" w:charSpace="0"/>
        </w:sectPr>
      </w:pPr>
      <w:r>
        <w:rPr>
          <w:rFonts w:ascii="Times New Roman" w:hAnsi="Times New Roman"/>
          <w:i/>
          <w:color w:themeColor="text1" w:val="000000"/>
          <w:sz w:val="26"/>
          <w:szCs w:val="26"/>
          <w:lang w:val="it-IT"/>
        </w:rPr>
        <w:t>[Hướng dẫn của ngân hàng về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BẢO HÀNH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quy định của Hợp đồng. Bên được bảo lãnh phải cung cấp một bảo lãnh bảo hành như sự đảm bảo cho nghĩa vụ của Bên được bảo lãnh đối với Bên nhận bảo lãnh.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Bảo lãnh này có hiệu lực kể từ ……………………….(“Ngày có hiệu lực”).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lực……….[điều kiện hoặc ngày hết hiệu lực] (“Ngày hết hạn”).</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[ghi rõ ngày và thời gian].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widowControl w:val="false"/>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i/>
          <w:i/>
          <w:iCs/>
          <w:color w:themeColor="text1" w:val="000000"/>
          <w:sz w:val="26"/>
          <w:szCs w:val="26"/>
          <w:lang w:val="it-IT"/>
        </w:rPr>
      </w:pPr>
      <w:r>
        <w:rPr>
          <w:rFonts w:ascii="Times New Roman" w:hAnsi="Times New Roman"/>
          <w:i/>
          <w:iCs/>
          <w:color w:themeColor="text1" w:val="000000"/>
          <w:sz w:val="26"/>
          <w:szCs w:val="26"/>
          <w:lang w:val="it-IT"/>
        </w:rPr>
        <w:t>[XÁC NHẬN CỦA NGÂN HÀNG]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spacing w:val="-10"/>
          <w:sz w:val="26"/>
          <w:szCs w:val="26"/>
          <w:highlight w:val="yellow"/>
          <w:lang w:val="it-IT"/>
        </w:rPr>
      </w:pPr>
      <w:r>
        <w:rPr>
          <w:rFonts w:ascii="Times New Roman" w:hAnsi="Times New Roman"/>
          <w:b/>
          <w:bCs/>
          <w:sz w:val="26"/>
          <w:szCs w:val="26"/>
          <w:highlight w:val="yellow"/>
          <w:lang w:val="it-IT"/>
        </w:rPr>
        <w:t>BIỂU 07</w:t>
      </w:r>
    </w:p>
    <w:p>
      <w:pPr>
        <w:pStyle w:val="Normal"/>
        <w:spacing w:lineRule="auto" w:line="276" w:before="0" w:after="120"/>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t>DANH MỤC, THƯƠNG HIỆU VẬT TƯ CHÍNH DO BÊN B CUNG CẤP</w:t>
      </w:r>
    </w:p>
    <w:p>
      <w:pPr>
        <w:pStyle w:val="Normal"/>
        <w:spacing w:lineRule="auto" w:line="276" w:before="0" w:after="120"/>
        <w:jc w:val="center"/>
        <w:rPr>
          <w:rFonts w:ascii="Times New Roman" w:hAnsi="Times New Roman"/>
          <w:bCs/>
          <w:i/>
          <w:i/>
          <w:sz w:val="26"/>
          <w:szCs w:val="26"/>
          <w:lang w:val="it-IT"/>
        </w:rPr>
      </w:pPr>
      <w:r>
        <w:rPr>
          <w:rFonts w:ascii="Times New Roman" w:hAnsi="Times New Roman"/>
          <w:bCs/>
          <w:i/>
          <w:sz w:val="26"/>
          <w:szCs w:val="26"/>
          <w:highlight w:val="yellow"/>
          <w:lang w:val="nl-NL"/>
        </w:rPr>
        <w:t>(Kèm theo hợp đồng số……..…/2026/HĐ/YS/BXD ngày……tháng……năm 2026)</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597"/>
        <w:gridCol w:w="2803"/>
        <w:gridCol w:w="5672"/>
      </w:tblGrid>
      <w:tr>
        <w:trPr>
          <w:tblHeader w:val="true"/>
          <w:cantSplit w:val="true"/>
        </w:trPr>
        <w:tc>
          <w:tcPr>
            <w:tcW w:w="5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280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Vật tư</w:t>
            </w:r>
          </w:p>
        </w:tc>
        <w:tc>
          <w:tcPr>
            <w:tcW w:w="56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Thương hiệu / quy cách</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1</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Việt Tiệp / Việt Đức / Sungshin / Việt Xô hoặc tương đương được Bên A, Chủ đầu tư phê duyệt; mác theo Hồ sơ thiết kế</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2</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Hòa Phát / Việt Ý (VIS) / Vinakyoei / Việt Đức (VGS) / Việt Mỹ (VAS) hoặc tương đương được Bên A, Chủ đầu tư phê duyệt</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3</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4</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5</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GPS Waterstop V200 (V25) hoặc tương đương được phê duyệt</w:t>
            </w:r>
          </w:p>
        </w:tc>
      </w:tr>
      <w:tr>
        <w:trPr>
          <w:cantSplit w:val="true"/>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6</w:t>
            </w:r>
          </w:p>
        </w:tc>
        <w:tc>
          <w:tcPr>
            <w:tcW w:w="2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Cừ Larsen IV dài 12m, 18m; văng chống H350x350x12x19 – theo thiết kế biện pháp được thẩm tra, phê duyệt</w:t>
            </w:r>
          </w:p>
        </w:tc>
      </w:tr>
    </w:tbl>
    <w:p>
      <w:pPr>
        <w:pStyle w:val="Normal"/>
        <w:spacing w:lineRule="auto" w:line="276" w:before="0" w:after="120"/>
        <w:jc w:val="both"/>
        <w:rPr>
          <w:rFonts w:ascii="Times New Roman" w:hAnsi="Times New Roman"/>
        </w:rPr>
      </w:pPr>
      <w:r>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pPr>
        <w:pStyle w:val="Normal"/>
        <w:spacing w:lineRule="auto" w:line="276" w:before="0" w:after="120"/>
        <w:jc w:val="center"/>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Cs/>
          <w:i/>
          <w:i/>
          <w:iCs/>
          <w:sz w:val="26"/>
          <w:szCs w:val="26"/>
          <w:lang w:val="nl-NL"/>
        </w:rPr>
      </w:pPr>
      <w:r>
        <w:rPr>
          <w:rFonts w:ascii="Times New Roman" w:hAnsi="Times New Roman"/>
          <w:bCs/>
          <w:i/>
          <w:iCs/>
          <w:sz w:val="26"/>
          <w:szCs w:val="26"/>
          <w:lang w:val="nl-NL"/>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sectPr>
      <w:footerReference w:type="even" r:id="rId5"/>
      <w:footerReference w:type="default" r:id="rId6"/>
      <w:footerReference w:type="first" r:id="rId7"/>
      <w:type w:val="nextPage"/>
      <w:pgSz w:w="11906" w:h="16838"/>
      <w:pgMar w:left="1559" w:right="1134" w:gutter="0" w:header="0" w:top="1134" w:footer="567" w:bottom="1134"/>
      <w:pgNumType w:fmt="decimal"/>
      <w:formProt w:val="false"/>
      <w:textDirection w:val="lrTb"/>
      <w:docGrid w:type="default" w:linePitch="381"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VNCN E&amp;C - Thương thảo 17/10" w:date="2026-10-19T03:50:38Z" w:initials="TT">
    <w:p>
      <w:pPr>
        <w:overflowPunct w:val="true"/>
        <w:rPr/>
      </w:pPr>
      <w:r>
        <w:rPr>
          <w:rFonts w:ascii="Liberation Serif" w:hAnsi="Liberation Serif" w:eastAsia="DejaVu Sans" w:cs="DejaVu Sans"/>
          <w:color w:val="000000"/>
          <w:sz w:val="20"/>
          <w:szCs w:val="20"/>
          <w:lang w:val="en-US" w:eastAsia="en-US" w:bidi="en-US"/>
        </w:rPr>
        <w:t>Thương thảo 17/10 – Điều kiện chung: chỉ bỏ thuật ngữ “Hợp đồng thầu chính” và “back to back” (định nghĩa 1.13 và các cụm từ tại 1.22, 1.26, 8.2, 10.3.2b, 12.2.5a, 17.2a(iv)); các nội dung khác giữ nguyên. Các định nghĩa 1.14–1.26 đánh lại số 1.13–1.24.</w:t>
      </w:r>
    </w:p>
  </w:comment>
  <w:comment w:id="1" w:author="Ban Kinh tế &amp; Quản lý Hợp đồng" w:date="2026-10-14T16:20:00Z" w:initials="BKt&amp;QlHđ">
    <w:p>
      <w:pPr>
        <w:overflowPunct w:val="false"/>
        <w:rPr/>
      </w:pPr>
      <w:r>
        <w:rPr>
          <w:rFonts w:ascii="Liberation Serif" w:hAnsi="Liberation Serif" w:eastAsia="DejaVu Sans" w:cs="DejaVu Sans"/>
          <w:sz w:val="24"/>
          <w:lang w:val="en-US" w:eastAsia="en-US" w:bidi="en-US"/>
        </w:rPr>
        <w:t>Quy định chi tiết ở phụ lục giá, không kê chi tiết trong định nghĩa</w:t>
      </w:r>
    </w:p>
  </w:comment>
  <w:comment w:id="2" w:author="VNCN E&amp;C - Đề xuất theo FIDIC" w:date="2026-10-19T03:56:03Z" w:initials="FD">
    <w:p>
      <w:pPr>
        <w:overflowPunct w:val="false"/>
        <w:rPr/>
      </w:pPr>
      <w:r>
        <w:rPr>
          <w:rFonts w:ascii="Liberation Serif" w:hAnsi="Liberation Serif" w:eastAsia="DejaVu Sans" w:cs="DejaVu Sans"/>
          <w:color w:val="000000"/>
          <w:sz w:val="20"/>
          <w:szCs w:val="20"/>
          <w:lang w:val="en-US" w:eastAsia="en-US" w:bidi="en-US"/>
        </w:rPr>
        <w:t>FIDIC 4.4: nhà thầu không được giao lại một phần công việc khi chưa có chấp thuận (trừ nhà cung cấp vật tư). Phù hợp quy định về nhà thầu phụ trong pháp luật hợp đồng xây dựng.</w:t>
      </w:r>
    </w:p>
  </w:comment>
  <w:comment w:id="3" w:author="VNCN E&amp;C - Thương thảo 17/10" w:date="2026-10-19T03:50:38Z" w:initials="TT">
    <w:p>
      <w:pPr>
        <w:overflowPunct w:val="true"/>
        <w:rPr/>
      </w:pPr>
      <w:r>
        <w:rPr>
          <w:rFonts w:ascii="Liberation Serif" w:hAnsi="Liberation Serif" w:eastAsia="DejaVu Sans" w:cs="DejaVu Sans"/>
          <w:color w:val="000000"/>
          <w:sz w:val="20"/>
          <w:szCs w:val="20"/>
          <w:lang w:val="en-US" w:eastAsia="en-US" w:bidi="en-US"/>
        </w:rPr>
        <w:t>Thương thảo 17/10: 3.4 giữ nguyên theo EC (khôi phục điểm b, c); 3.5 giữ ý của EC, sửa câu đầu theo biên bản (“theo đúng bptk và boq”) – Ban HĐ hiểu “bptk” là biện pháp thi công, hồ sơ thiết kế; đề nghị xác nhận. Gộp quyền bù trừ (10.10 cũ) vào 3.5 để không trùng.</w:t>
      </w:r>
    </w:p>
  </w:comment>
  <w:comment w:id="4" w:author="Ban Kinh tế &amp; Quản lý Hợp đồng" w:date="2026-10-14T17:08:00Z" w:initials="BKt&amp;QlHđ">
    <w:p>
      <w:pPr>
        <w:overflowPunct w:val="false"/>
        <w:rPr/>
      </w:pPr>
      <w:r>
        <w:rPr>
          <w:rFonts w:ascii="Liberation Serif" w:hAnsi="Liberation Serif" w:eastAsia="DejaVu Sans" w:cs="DejaVu Sans"/>
          <w:sz w:val="24"/>
          <w:lang w:val="en-US" w:eastAsia="en-US" w:bidi="en-US"/>
        </w:rPr>
        <w:t>Hồ sơ đầu vào thiết bị đăng, đăng ký nhân công BCH thực hiện theo quy định của Ban QLDA không cần nêu trong HĐ</w:t>
      </w:r>
    </w:p>
  </w:comment>
  <w:comment w:id="5" w:author="Ban Kinh tế &amp; Quản lý Hợp đồng" w:date="2026-10-14T17:12:00Z" w:initials="BKt&amp;QlHđ">
    <w:p>
      <w:pPr>
        <w:overflowPunct w:val="false"/>
        <w:rPr/>
      </w:pPr>
      <w:r>
        <w:rPr>
          <w:rFonts w:ascii="Liberation Serif" w:hAnsi="Liberation Serif" w:eastAsia="DejaVu Sans" w:cs="DejaVu Sans"/>
          <w:sz w:val="24"/>
          <w:lang w:val="en-US" w:eastAsia="en-US" w:bidi="en-US"/>
        </w:rPr>
        <w:t>Đã tham chiếu ý trên ở Biểu 1 (Chi tiết giá HĐ)</w:t>
      </w:r>
    </w:p>
  </w:comment>
  <w:comment w:id="6" w:author="VNCN E&amp;C - Thương thảo 17/10" w:date="2026-10-19T03:50:38Z" w:initials="TT">
    <w:p>
      <w:pPr>
        <w:overflowPunct w:val="true"/>
        <w:rPr/>
      </w:pPr>
      <w:r>
        <w:rPr>
          <w:rFonts w:ascii="Liberation Serif" w:hAnsi="Liberation Serif" w:eastAsia="DejaVu Sans" w:cs="DejaVu Sans"/>
          <w:color w:val="000000"/>
          <w:sz w:val="20"/>
          <w:szCs w:val="20"/>
          <w:lang w:val="en-US" w:eastAsia="en-US" w:bidi="en-US"/>
        </w:rPr>
        <w:t>Nội dung 4.2 của PH (Bên A trả toàn bộ chi phí dừng chờ do Nhà thầu khác) được gộp vào 17.1 điểm c cùng với 11.2.h – không để rải rác.</w:t>
      </w:r>
    </w:p>
  </w:comment>
  <w:comment w:id="7" w:author="VNCN E&amp;C - Thương thảo 17/10" w:date="2026-10-19T03:50:38Z" w:initials="TT">
    <w:p>
      <w:pPr>
        <w:overflowPunct w:val="true"/>
        <w:rPr/>
      </w:pPr>
      <w:r>
        <w:rPr>
          <w:rFonts w:ascii="Liberation Serif" w:hAnsi="Liberation Serif" w:eastAsia="DejaVu Sans" w:cs="DejaVu Sans"/>
          <w:color w:val="000000"/>
          <w:sz w:val="20"/>
          <w:szCs w:val="20"/>
          <w:lang w:val="en-US" w:eastAsia="en-US" w:bidi="en-US"/>
        </w:rPr>
        <w:t>Bỏ 5.7, 5.8, 5.9 vì trùng 4.3, 5.6, 12.2.12, 13.4 và nguyên tắc khắc phục, bồi thường tại Điều 18; 5.10 đánh lại thành 5.7.</w:t>
      </w:r>
    </w:p>
  </w:comment>
  <w:comment w:id="8" w:author="VNCN E&amp;C - Thương thảo 17/10" w:date="2026-10-19T03:50:38Z" w:initials="TT">
    <w:p>
      <w:pPr>
        <w:overflowPunct w:val="true"/>
        <w:rPr/>
      </w:pPr>
      <w:r>
        <w:rPr>
          <w:rFonts w:ascii="Liberation Serif" w:hAnsi="Liberation Serif" w:eastAsia="DejaVu Sans" w:cs="DejaVu Sans"/>
          <w:color w:val="000000"/>
          <w:sz w:val="20"/>
          <w:szCs w:val="20"/>
          <w:lang w:val="en-US" w:eastAsia="en-US" w:bidi="en-US"/>
        </w:rPr>
        <w:t>Thương thảo 17/10: tiến độ để trống, chưa đàm phán được.</w:t>
      </w:r>
    </w:p>
  </w:comment>
  <w:comment w:id="9" w:author="VNCN E&amp;C - Đề xuất theo FIDIC" w:date="2026-10-19T03:56:04Z" w:initials="FD">
    <w:p>
      <w:pPr>
        <w:overflowPunct w:val="false"/>
        <w:rPr/>
      </w:pPr>
      <w:r>
        <w:rPr>
          <w:rFonts w:ascii="Liberation Serif" w:hAnsi="Liberation Serif" w:eastAsia="DejaVu Sans" w:cs="DejaVu Sans"/>
          <w:color w:val="000000"/>
          <w:sz w:val="20"/>
          <w:szCs w:val="20"/>
          <w:lang w:val="en-US" w:eastAsia="en-US" w:bidi="en-US"/>
        </w:rPr>
        <w:t>FIDIC 8.1: ngày khởi công do bên giao thầu thông báo trước tối thiểu 07 ngày; FIDIC 2.1: quyền tiếp cận công trường theo giai đoạn phù hợp tiến độ. Bỏ điều kiện “bàn giao toàn bộ mặt bằng” vì mâu thuẫn với việc bàn giao hố đào theo giai đoạn (4.1.2(iv), 11.2) và có thể làm ngày bắt đầu treo vô thời hạn.</w:t>
      </w:r>
    </w:p>
  </w:comment>
  <w:comment w:id="10" w:author="VNCN E&amp;C - Thương thảo 17/10" w:date="2026-10-19T03:50:39Z" w:initials="TT">
    <w:p>
      <w:pPr>
        <w:overflowPunct w:val="true"/>
        <w:rPr/>
      </w:pPr>
      <w:r>
        <w:rPr>
          <w:rFonts w:ascii="Liberation Serif" w:hAnsi="Liberation Serif" w:eastAsia="DejaVu Sans" w:cs="DejaVu Sans"/>
          <w:color w:val="000000"/>
          <w:sz w:val="20"/>
          <w:szCs w:val="20"/>
          <w:lang w:val="en-US" w:eastAsia="en-US" w:bidi="en-US"/>
        </w:rPr>
        <w:t>Thương thảo 17/10 – 7.2: tạm ứng chậm tối thiểu 10 ngày làm việc, còn lại đồng ý với PH. Chậm tạm ứng chỉ xử lý tại đây, không đưa thêm vào căn cứ gia hạn để tránh tính hai lần.</w:t>
      </w:r>
    </w:p>
  </w:comment>
  <w:comment w:id="11" w:author="VNCN E&amp;C - Thương thảo 17/10" w:date="2026-10-19T03:50:39Z" w:initials="TT">
    <w:p>
      <w:pPr>
        <w:overflowPunct w:val="true"/>
        <w:rPr/>
      </w:pPr>
      <w:r>
        <w:rPr>
          <w:rFonts w:ascii="Liberation Serif" w:hAnsi="Liberation Serif" w:eastAsia="DejaVu Sans" w:cs="DejaVu Sans"/>
          <w:color w:val="000000"/>
          <w:sz w:val="20"/>
          <w:szCs w:val="20"/>
          <w:lang w:val="en-US" w:eastAsia="en-US" w:bidi="en-US"/>
        </w:rPr>
        <w:t>Mục “Gia hạn thời gian hoàn thành” của PH giữ nguyên nội dung theo biên bản 17/10 nhưng chuyển về Điều 15.1 điểm c. Điểm e (tăng ca – trùng 18.3b) và f (lập tiến độ điều chỉnh – trùng 15.1a) bỏ; g, h đổi thành e, f.</w:t>
      </w:r>
    </w:p>
  </w:comment>
  <w:comment w:id="12" w:author="VNCN E&amp;C - Thương thảo 17/10" w:date="2026-10-19T03:50:39Z" w:initials="TT">
    <w:p>
      <w:pPr>
        <w:overflowPunct w:val="true"/>
        <w:rPr/>
      </w:pPr>
      <w:r>
        <w:rPr>
          <w:rFonts w:ascii="Liberation Serif" w:hAnsi="Liberation Serif" w:eastAsia="DejaVu Sans" w:cs="DejaVu Sans"/>
          <w:color w:val="000000"/>
          <w:sz w:val="20"/>
          <w:szCs w:val="20"/>
          <w:lang w:val="en-US" w:eastAsia="en-US" w:bidi="en-US"/>
        </w:rPr>
        <w:t>7.3 a, b, c chuyển về Điều 18.3 (hậu quả chậm tiến độ chỉ quy định tại Điều 18); 7.3c theo câu chữ biên bản 17/10.</w:t>
      </w:r>
    </w:p>
  </w:comment>
  <w:comment w:id="13" w:author="Ban Kinh tế &amp; Quản lý Hợp đồng" w:date="2026-10-15T09:02:00Z" w:initials="BKt&amp;QlHđ">
    <w:p>
      <w:pPr>
        <w:overflowPunct w:val="false"/>
        <w:rPr/>
      </w:pPr>
      <w:r>
        <w:rPr>
          <w:rFonts w:ascii="Liberation Serif" w:hAnsi="Liberation Serif" w:eastAsia="DejaVu Sans" w:cs="DejaVu Sans"/>
          <w:sz w:val="24"/>
          <w:lang w:val="en-US" w:eastAsia="en-US" w:bidi="en-US"/>
        </w:rPr>
        <w:t>Đề nghị Tổng thầu làm rõ việc mua bảo hiểm này và Phương án thanh toán bảo hiểm khi có sự cố</w:t>
      </w:r>
    </w:p>
  </w:comment>
  <w:comment w:id="14" w:author="Ban Kinh tế &amp; Quản lý Hợp đồng" w:date="2026-10-15T18:09:00Z" w:initials="BKt&amp;QlHđ">
    <w:p>
      <w:pPr>
        <w:overflowPunct w:val="false"/>
        <w:rPr/>
      </w:pPr>
      <w:r>
        <w:rPr>
          <w:rFonts w:ascii="Liberation Serif" w:hAnsi="Liberation Serif" w:eastAsia="DejaVu Sans" w:cs="DejaVu Sans"/>
          <w:sz w:val="24"/>
          <w:lang w:val="en-US" w:eastAsia="en-US" w:bidi="en-US"/>
        </w:rPr>
        <w:t>Hồ sơ bảo hiểm bên thứ 3 hợp đồng Tổng thầu với CĐT sẽ quy định</w:t>
      </w:r>
    </w:p>
  </w:comment>
  <w:comment w:id="15" w:author="VNCN E&amp;C - Thương thảo 17/10" w:date="2026-10-19T03:50:42Z" w:initials="TT">
    <w:p>
      <w:pPr>
        <w:overflowPunct w:val="true"/>
        <w:rPr/>
      </w:pPr>
      <w:r>
        <w:rPr>
          <w:rFonts w:ascii="Liberation Serif" w:hAnsi="Liberation Serif" w:eastAsia="DejaVu Sans" w:cs="DejaVu Sans"/>
          <w:color w:val="000000"/>
          <w:sz w:val="20"/>
          <w:szCs w:val="20"/>
          <w:lang w:val="en-US" w:eastAsia="en-US" w:bidi="en-US"/>
        </w:rPr>
        <w:t>Thương thảo 17/10 – 8.2: bảo hành 36 tháng; giữ nguyên ràng buộc không ngắn hơn thời hạn Bên A cam kết với Chủ đầu tư, chỉ bỏ cụm “Hợp đồng thầu chính”.</w:t>
      </w:r>
    </w:p>
  </w:comment>
  <w:comment w:id="16" w:author="VNCN E&amp;C - Đề xuất theo FIDIC" w:date="2026-10-19T03:56:04Z" w:initials="FD">
    <w:p>
      <w:pPr>
        <w:overflowPunct w:val="false"/>
        <w:rPr/>
      </w:pPr>
      <w:r>
        <w:rPr>
          <w:rFonts w:ascii="Liberation Serif" w:hAnsi="Liberation Serif" w:eastAsia="DejaVu Sans" w:cs="DejaVu Sans"/>
          <w:color w:val="000000"/>
          <w:sz w:val="20"/>
          <w:szCs w:val="20"/>
          <w:lang w:val="en-US" w:eastAsia="en-US" w:bidi="en-US"/>
        </w:rPr>
        <w:t>FIDIC 11.1, 11.4: nhà thầu sửa sai sót trong thời hạn hợp lý, nếu không bên giao thầu được tự sửa và thu chi phí. 03 ngày để khớp cam kết của Bên A với Chủ đầu tư.</w:t>
      </w:r>
    </w:p>
  </w:comment>
  <w:comment w:id="18" w:author="Ban Kinh tế &amp; Quản lý Hợp đồng" w:date="2026-10-15T18:16:00Z" w:initials="BKt&amp;QlHđ">
    <w:p>
      <w:pPr>
        <w:overflowPunct w:val="false"/>
        <w:rPr/>
      </w:pPr>
      <w:r>
        <w:rPr>
          <w:rFonts w:ascii="Liberation Serif" w:hAnsi="Liberation Serif" w:eastAsia="DejaVu Sans" w:cs="DejaVu Sans"/>
          <w:sz w:val="24"/>
          <w:lang w:val="en-US" w:eastAsia="en-US" w:bidi="en-US"/>
        </w:rPr>
        <w:t>Chờ Cập nhật lại số liệu thầu sau khi thống nhất phạm vi</w:t>
      </w:r>
    </w:p>
  </w:comment>
  <w:comment w:id="17" w:author="VNCN E&amp;C - Thương thảo 17/10" w:date="2026-10-19T03:50:39Z" w:initials="TT">
    <w:p>
      <w:pPr>
        <w:overflowPunct w:val="true"/>
        <w:rPr/>
      </w:pPr>
      <w:r>
        <w:rPr>
          <w:rFonts w:ascii="Liberation Serif" w:hAnsi="Liberation Serif" w:eastAsia="DejaVu Sans" w:cs="DejaVu Sans"/>
          <w:color w:val="000000"/>
          <w:sz w:val="20"/>
          <w:szCs w:val="20"/>
          <w:lang w:val="en-US" w:eastAsia="en-US" w:bidi="en-US"/>
        </w:rPr>
        <w:t>Cập nhật theo Biểu 01 ngày 15.10.2026 (đáp ứng ý kiến PH “chờ cập nhật số liệu”); còn chờ chốt chiết khấu 164.702 đ.</w:t>
      </w:r>
    </w:p>
  </w:comment>
  <w:comment w:id="19" w:author="VNCN E&amp;C - Thương thảo 17/10" w:date="2026-10-19T03:50:39Z" w:initials="TT">
    <w:p>
      <w:pPr>
        <w:overflowPunct w:val="true"/>
        <w:rPr/>
      </w:pPr>
      <w:r>
        <w:rPr>
          <w:rFonts w:ascii="Liberation Serif" w:hAnsi="Liberation Serif" w:eastAsia="DejaVu Sans" w:cs="DejaVu Sans"/>
          <w:color w:val="000000"/>
          <w:sz w:val="20"/>
          <w:szCs w:val="20"/>
          <w:lang w:val="en-US" w:eastAsia="en-US" w:bidi="en-US"/>
        </w:rPr>
        <w:t>9.4 chuyển về Điều 15.3 (điều chỉnh giá trị Hợp đồng thuộc nhóm sửa đổi, điều chỉnh Hợp đồng), nội dung rút gọn theo ý PH; bỏ các dẫn chiếu sai (Phụ lục số 01, Khoản 6.1, Mục (vi)) và phần trùng Điều 13, 15.2, 17.</w:t>
      </w:r>
    </w:p>
  </w:comment>
  <w:comment w:id="20" w:author="Ban Kinh tế &amp; Quản lý Hợp đồng" w:date="2026-10-15T09:44:00Z" w:initials="BKt&amp;QlHđ">
    <w:p>
      <w:pPr>
        <w:overflowPunct w:val="false"/>
        <w:rPr/>
      </w:pPr>
      <w:r>
        <w:rPr>
          <w:rFonts w:ascii="Liberation Serif" w:hAnsi="Liberation Serif" w:eastAsia="DejaVu Sans" w:cs="DejaVu Sans"/>
          <w:sz w:val="24"/>
          <w:lang w:val="en-US" w:eastAsia="en-US" w:bidi="en-US"/>
        </w:rPr>
        <w:t>Phạm vi quan trắc của Tổng thầu</w:t>
      </w:r>
    </w:p>
  </w:comment>
  <w:comment w:id="21" w:author="Ban Kinh tế &amp; Quản lý Hợp đồng" w:date="2026-10-15T09:45:00Z" w:initials="BKt&amp;QlHđ">
    <w:p>
      <w:pPr>
        <w:overflowPunct w:val="false"/>
        <w:rPr/>
      </w:pPr>
      <w:r>
        <w:rPr>
          <w:rFonts w:ascii="Liberation Serif" w:hAnsi="Liberation Serif" w:eastAsia="DejaVu Sans" w:cs="DejaVu Sans"/>
          <w:sz w:val="24"/>
          <w:lang w:val="en-US" w:eastAsia="en-US" w:bidi="en-US"/>
        </w:rPr>
        <w:t>HĐ TVGS với CĐT không phải với Tổng thầu</w:t>
      </w:r>
    </w:p>
  </w:comment>
  <w:comment w:id="22" w:author="VNCN E&amp;C - Thương thảo 17/10" w:date="2026-10-19T03:50:39Z" w:initials="TT">
    <w:p>
      <w:pPr>
        <w:overflowPunct w:val="true"/>
        <w:rPr/>
      </w:pPr>
      <w:r>
        <w:rPr>
          <w:rFonts w:ascii="Liberation Serif" w:hAnsi="Liberation Serif" w:eastAsia="DejaVu Sans" w:cs="DejaVu Sans"/>
          <w:color w:val="000000"/>
          <w:sz w:val="20"/>
          <w:szCs w:val="20"/>
          <w:lang w:val="en-US" w:eastAsia="en-US" w:bidi="en-US"/>
        </w:rPr>
        <w:t>Thương thảo 17/10 – 10.3.2: bỏ ngưỡng 2 tỷ, bỏ quan trắc, không thanh toán vật tư; công tác trọn gói giữ nguyên EC. Thời hạn xác nhận giữ khung 15 ngày theo PH nhưng bảo vệ EC: hồ sơ phải đầy đủ, đúng quy định; thời gian sửa hồ sơ không tính; bỏ cơ chế “quá hạn coi như phê duyệt”. Thời hạn thanh toán chỉ quy định một lần tại điểm e (20 ngày). Giữ xác nhận của TVGS.</w:t>
      </w:r>
    </w:p>
  </w:comment>
  <w:comment w:id="23" w:author="VNCN E&amp;C - Thương thảo 17/10" w:date="2026-10-19T03:50:39Z" w:initials="TT">
    <w:p>
      <w:pPr>
        <w:overflowPunct w:val="true"/>
        <w:rPr/>
      </w:pPr>
      <w:r>
        <w:rPr>
          <w:rFonts w:ascii="Liberation Serif" w:hAnsi="Liberation Serif" w:eastAsia="DejaVu Sans" w:cs="DejaVu Sans"/>
          <w:color w:val="000000"/>
          <w:sz w:val="20"/>
          <w:szCs w:val="20"/>
          <w:lang w:val="en-US" w:eastAsia="en-US" w:bidi="en-US"/>
        </w:rPr>
        <w:t>Thương thảo 17/10 – 10.4: bỏ lãi chậm thanh toán, giữ như EC ban đầu. Danh mục hồ sơ quyết toán chuyển về Điều 14.1 (trước đây lặp 2 lần tại 10.3.2 và Điều 19).</w:t>
      </w:r>
    </w:p>
  </w:comment>
  <w:comment w:id="24" w:author="VNCN E&amp;C - Thương thảo 17/10" w:date="2026-10-19T03:50:40Z" w:initials="TT">
    <w:p>
      <w:pPr>
        <w:overflowPunct w:val="true"/>
        <w:rPr/>
      </w:pPr>
      <w:r>
        <w:rPr>
          <w:rFonts w:ascii="Liberation Serif" w:hAnsi="Liberation Serif" w:eastAsia="DejaVu Sans" w:cs="DejaVu Sans"/>
          <w:color w:val="000000"/>
          <w:sz w:val="20"/>
          <w:szCs w:val="20"/>
          <w:lang w:val="en-US" w:eastAsia="en-US" w:bidi="en-US"/>
        </w:rPr>
        <w:t>Thống nhất tiền bảo hành 05% (8.2, 10.3.2 và 19.3 trước đây lệch 05%/03%).</w:t>
      </w:r>
    </w:p>
  </w:comment>
  <w:comment w:id="25" w:author="VNCN E&amp;C - Thương thảo 17/10" w:date="2026-10-19T03:50:40Z" w:initials="TT">
    <w:p>
      <w:pPr>
        <w:overflowPunct w:val="true"/>
        <w:rPr/>
      </w:pPr>
      <w:r>
        <w:rPr>
          <w:rFonts w:ascii="Liberation Serif" w:hAnsi="Liberation Serif" w:eastAsia="DejaVu Sans" w:cs="DejaVu Sans"/>
          <w:color w:val="000000"/>
          <w:sz w:val="20"/>
          <w:szCs w:val="20"/>
          <w:lang w:val="en-US" w:eastAsia="en-US" w:bidi="en-US"/>
        </w:rPr>
        <w:t>Thương thảo 17/10: đồng ý bỏ 10.7 theo PH. 10.10 (bù trừ) gộp vào 3.5; 10.8, 10.9 đánh lại 10.7, 10.8.</w:t>
      </w:r>
    </w:p>
  </w:comment>
  <w:comment w:id="26" w:author="VNCN E&amp;C - Thương thảo 17/10" w:date="2026-10-19T03:50:40Z" w:initials="TT">
    <w:p>
      <w:pPr>
        <w:overflowPunct w:val="true"/>
        <w:rPr/>
      </w:pPr>
      <w:r>
        <w:rPr>
          <w:rFonts w:ascii="Liberation Serif" w:hAnsi="Liberation Serif" w:eastAsia="DejaVu Sans" w:cs="DejaVu Sans"/>
          <w:color w:val="000000"/>
          <w:sz w:val="20"/>
          <w:szCs w:val="20"/>
          <w:lang w:val="en-US" w:eastAsia="en-US" w:bidi="en-US"/>
        </w:rPr>
        <w:t>Thương thảo 17/10 – 11.2.h: chuyển về Điều 17.1 điểm c (chi phí dừng chờ). 11.1 “tạm giữ khoản tiền” bỏ vì trùng 10.8.</w:t>
      </w:r>
    </w:p>
  </w:comment>
  <w:comment w:id="27" w:author="VNCN E&amp;C - Thương thảo 17/10" w:date="2026-10-19T03:50:40Z" w:initials="TT">
    <w:p>
      <w:pPr>
        <w:overflowPunct w:val="true"/>
        <w:rPr/>
      </w:pPr>
      <w:r>
        <w:rPr>
          <w:rFonts w:ascii="Liberation Serif" w:hAnsi="Liberation Serif" w:eastAsia="DejaVu Sans" w:cs="DejaVu Sans"/>
          <w:color w:val="000000"/>
          <w:sz w:val="20"/>
          <w:szCs w:val="20"/>
          <w:lang w:val="en-US" w:eastAsia="en-US" w:bidi="en-US"/>
        </w:rPr>
        <w:t>Thương thảo 17/10 – 12.1: không đồng ý ý kiến PH (bỏ quyền “chưa thực hiện phát sinh khi chưa ký phụ lục”; nội dung phát sinh quy định tại Điều 15.4, 15.5).</w:t>
      </w:r>
    </w:p>
  </w:comment>
  <w:comment w:id="28" w:author="VNCN E&amp;C - Thương thảo 17/10" w:date="2026-10-19T03:50:40Z" w:initials="TT">
    <w:p>
      <w:pPr>
        <w:overflowPunct w:val="true"/>
        <w:rPr/>
      </w:pPr>
      <w:r>
        <w:rPr>
          <w:rFonts w:ascii="Liberation Serif" w:hAnsi="Liberation Serif" w:eastAsia="DejaVu Sans" w:cs="DejaVu Sans"/>
          <w:color w:val="000000"/>
          <w:sz w:val="20"/>
          <w:szCs w:val="20"/>
          <w:lang w:val="en-US" w:eastAsia="en-US" w:bidi="en-US"/>
        </w:rPr>
        <w:t>Thương thảo 17/10 – 12.2.10: đồng ý PH (không quy định máy phát dự phòng). 12.2.1: đồng ý PH; 12.2.1f chỉ bổ sung câu dẫn chiếu nguyên tắc khắc phục, bồi thường chung của Điều 18.</w:t>
      </w:r>
    </w:p>
  </w:comment>
  <w:comment w:id="29" w:author="VNCN E&amp;C - Thương thảo 17/10" w:date="2026-10-19T03:50:40Z" w:initials="TT">
    <w:p>
      <w:pPr>
        <w:overflowPunct w:val="true"/>
        <w:rPr/>
      </w:pPr>
      <w:r>
        <w:rPr>
          <w:rFonts w:ascii="Liberation Serif" w:hAnsi="Liberation Serif" w:eastAsia="DejaVu Sans" w:cs="DejaVu Sans"/>
          <w:color w:val="000000"/>
          <w:sz w:val="20"/>
          <w:szCs w:val="20"/>
          <w:lang w:val="en-US" w:eastAsia="en-US" w:bidi="en-US"/>
        </w:rPr>
        <w:t>Điều 13 (phát sinh, thay đổi) chuyển về Điều 15.4, 15.5 theo điều kiện chung (phát sinh, sửa đổi, điều chỉnh HĐ gom về Điều 15). Điều 14 (vật tư) đánh lại thành Điều 13; Điều 19 (quyết toán, thanh lý) chuyển lên Điều 14 để giữ đúng số Điều 15–18; Điều 20–22 đánh lại 19–21.</w:t>
      </w:r>
    </w:p>
  </w:comment>
  <w:comment w:id="31" w:author="VNCN E&amp;C - Thương thảo 17/10" w:date="2026-10-19T03:50:40Z" w:initials="TT">
    <w:p>
      <w:pPr>
        <w:overflowPunct w:val="true"/>
        <w:rPr/>
      </w:pPr>
      <w:r>
        <w:rPr>
          <w:rFonts w:ascii="Liberation Serif" w:hAnsi="Liberation Serif" w:eastAsia="DejaVu Sans" w:cs="DejaVu Sans"/>
          <w:color w:val="000000"/>
          <w:sz w:val="20"/>
          <w:szCs w:val="20"/>
          <w:lang w:val="en-US" w:eastAsia="en-US" w:bidi="en-US"/>
        </w:rPr>
        <w:t>Thương thảo 17/10 – 7.2: phần gia hạn tạm thời giữ nguyên theo PH, đưa về đúng Điều 15.1. Chậm tạm ứng đã xử lý tại 7.2 (ngày bắt đầu) nên ở đây chỉ còn chậm thanh toán, tránh tính hai lần.</w:t>
      </w:r>
    </w:p>
  </w:comment>
  <w:comment w:id="30" w:author="VNCN E&amp;C - Đề xuất theo FIDIC" w:date="2026-10-19T03:56:04Z" w:initials="FD">
    <w:p>
      <w:pPr>
        <w:overflowPunct w:val="false"/>
        <w:rPr/>
      </w:pPr>
      <w:r>
        <w:rPr>
          <w:rFonts w:ascii="Liberation Serif" w:hAnsi="Liberation Serif" w:eastAsia="DejaVu Sans" w:cs="DejaVu Sans"/>
          <w:color w:val="000000"/>
          <w:sz w:val="20"/>
          <w:szCs w:val="20"/>
          <w:lang w:val="en-US" w:eastAsia="en-US" w:bidi="en-US"/>
        </w:rPr>
        <w:t>FIDIC 8.4 (2017: 8.5): chỉ gia hạn theo ảnh hưởng thực tế đến thời hạn hoàn thành; thời tiết chỉ khi “bất lợi bất thường”. FIDIC 20.1 (2017: 20.2): thông báo trong 28 ngày, quá hạn mất quyền (đề xuất 14 ngày). Bỏ “chậm phê duyệt đơn giá phát sinh” (đã có cơ chế đơn giá tạm tính tại 15.4) và “các trường hợp khác”; chậm thanh toán chỉ được gia hạn khi Bên B thực tế tạm dừng (FIDIC 16.1).</w:t>
      </w:r>
    </w:p>
  </w:comment>
  <w:comment w:id="32" w:author="VNCN E&amp;C - Thương thảo 17/10" w:date="2026-10-19T03:50:41Z" w:initials="TT">
    <w:p>
      <w:pPr>
        <w:overflowPunct w:val="true"/>
        <w:rPr/>
      </w:pPr>
      <w:r>
        <w:rPr>
          <w:rFonts w:ascii="Liberation Serif" w:hAnsi="Liberation Serif" w:eastAsia="DejaVu Sans" w:cs="DejaVu Sans"/>
          <w:color w:val="000000"/>
          <w:sz w:val="20"/>
          <w:szCs w:val="20"/>
          <w:lang w:val="en-US" w:eastAsia="en-US" w:bidi="en-US"/>
        </w:rPr>
        <w:t>Điều 15 gom: điều chỉnh tiến độ, gia hạn (7.2 cũ), điều chỉnh khối lượng, điều chỉnh giá trị (9.4 cũ – rút gọn theo ý PH), phát sinh, thay đổi (Điều 13 cũ – theo bản PH). Lưu ý: 13.3 “thay đổi không được coi là phát sinh” PH đã bỏ và biên bản 17/10 không nhắc tới nên tạm theo PH.</w:t>
      </w:r>
    </w:p>
  </w:comment>
  <w:comment w:id="33" w:author="VNCN E&amp;C - Đề xuất theo FIDIC" w:date="2026-10-19T03:56:04Z" w:initials="FD">
    <w:p>
      <w:pPr>
        <w:overflowPunct w:val="false"/>
        <w:rPr/>
      </w:pPr>
      <w:r>
        <w:rPr>
          <w:rFonts w:ascii="Liberation Serif" w:hAnsi="Liberation Serif" w:eastAsia="DejaVu Sans" w:cs="DejaVu Sans"/>
          <w:color w:val="000000"/>
          <w:sz w:val="20"/>
          <w:szCs w:val="20"/>
          <w:lang w:val="en-US" w:eastAsia="en-US" w:bidi="en-US"/>
        </w:rPr>
        <w:t>FIDIC 13.8 (2017: 13.7): điều chỉnh giá theo chỉ số được công bố, có ngưỡng; pháp luật về hợp đồng xây dựng phân biệt đơn giá cố định và đơn giá điều chỉnh nên 9.1 phải ghi rõ thép, bê tông là đơn giá điều chỉnh. Dùng chỉ số Sở Xây dựng thay cho báo giá nhà cung cấp do Bên B chọn; ngưỡng ±10%; không điều chỉnh tăng cho phần chậm do lỗi Bên B; trần theo mức CĐT chấp thuận.</w:t>
      </w:r>
    </w:p>
  </w:comment>
  <w:comment w:id="34" w:author="VNCN E&amp;C - Đề xuất theo FIDIC" w:date="2026-10-19T03:56:04Z" w:initials="FD">
    <w:p>
      <w:pPr>
        <w:overflowPunct w:val="false"/>
        <w:rPr/>
      </w:pPr>
      <w:r>
        <w:rPr>
          <w:rFonts w:ascii="Liberation Serif" w:hAnsi="Liberation Serif" w:eastAsia="DejaVu Sans" w:cs="DejaVu Sans"/>
          <w:color w:val="000000"/>
          <w:sz w:val="20"/>
          <w:szCs w:val="20"/>
          <w:lang w:val="en-US" w:eastAsia="en-US" w:bidi="en-US"/>
        </w:rPr>
        <w:t>FIDIC 2017 3.7: quá hạn không có ý kiến thì coi như chưa chấp thuận (deemed rejection), ngược với cơ chế “im lặng là chấp thuận” của PH; Điều 393 BLDS. FIDIC 13.3, 12.3: nhà thầu phải thực hiện thay đổi theo chỉ thị, thanh toán tạm theo đơn giá tạm tính khi chưa thống nhất. FIDIC 4.1: biện pháp, công trình tạm thuộc trách nhiệm nhà thầu – thay đổi do nhà thầu tự chọn không phải phát sinh.</w:t>
      </w:r>
    </w:p>
  </w:comment>
  <w:comment w:id="36" w:author="VNCN E&amp;C - Thương thảo 17/10" w:date="2026-10-19T03:50:41Z" w:initials="TT">
    <w:p>
      <w:pPr>
        <w:overflowPunct w:val="true"/>
        <w:rPr/>
      </w:pPr>
      <w:r>
        <w:rPr>
          <w:rFonts w:ascii="Liberation Serif" w:hAnsi="Liberation Serif" w:eastAsia="DejaVu Sans" w:cs="DejaVu Sans"/>
          <w:color w:val="000000"/>
          <w:sz w:val="20"/>
          <w:szCs w:val="20"/>
          <w:lang w:val="en-US" w:eastAsia="en-US" w:bidi="en-US"/>
        </w:rPr>
        <w:t>Thương thảo 17/10 – 17.1e: đưa đề xuất của PH (BCH duyệt hồ sơ quá 20 ngày) thành căn cứ tạm dừng với điều kiện hồ sơ thanh toán phải đầy đủ, đúng quy định. Ban HĐ đề nghị xác nhận đúng ý biên bản.</w:t>
      </w:r>
    </w:p>
  </w:comment>
  <w:comment w:id="35" w:author="VNCN E&amp;C - Đề xuất theo FIDIC" w:date="2026-10-19T03:56:05Z" w:initials="FD">
    <w:p>
      <w:pPr>
        <w:overflowPunct w:val="false"/>
        <w:rPr/>
      </w:pPr>
      <w:r>
        <w:rPr>
          <w:rFonts w:ascii="Liberation Serif" w:hAnsi="Liberation Serif" w:eastAsia="DejaVu Sans" w:cs="DejaVu Sans"/>
          <w:color w:val="000000"/>
          <w:sz w:val="20"/>
          <w:szCs w:val="20"/>
          <w:lang w:val="en-US" w:eastAsia="en-US" w:bidi="en-US"/>
        </w:rPr>
        <w:t>FIDIC 14.6: thời hạn xác nhận thanh toán 28 ngày kể từ khi nhận hồ sơ; FIDIC 16.1: nhà thầu chỉ được tạm dừng sau khi thông báo trước (21 ngày). Bỏ ngoại lệ “không cần báo trước khi Bên A chậm thanh toán”.</w:t>
      </w:r>
    </w:p>
  </w:comment>
  <w:comment w:id="37" w:author="VNCN E&amp;C - Thương thảo 17/10" w:date="2026-10-19T03:50:41Z" w:initials="TT">
    <w:p>
      <w:pPr>
        <w:overflowPunct w:val="true"/>
        <w:rPr/>
      </w:pPr>
      <w:r>
        <w:rPr>
          <w:rFonts w:ascii="Liberation Serif" w:hAnsi="Liberation Serif" w:eastAsia="DejaVu Sans" w:cs="DejaVu Sans"/>
          <w:color w:val="000000"/>
          <w:sz w:val="20"/>
          <w:szCs w:val="20"/>
          <w:lang w:val="en-US" w:eastAsia="en-US" w:bidi="en-US"/>
        </w:rPr>
        <w:t>Gộp 3 nội dung PH để rải rác về một chỗ: 4.2 (Bên A trả dừng chờ do Nhà thầu khác), 11.2.h (điều kiện dừng chờ) và 9.4 (tạm dừng ≥30 ngày). Giữ thống nhất điều kiện 14 ngày, biên bản 24 giờ.</w:t>
      </w:r>
    </w:p>
  </w:comment>
  <w:comment w:id="38" w:author="VNCN E&amp;C - Thương thảo 17/10" w:date="2026-10-19T03:50:41Z" w:initials="TT">
    <w:p>
      <w:pPr>
        <w:overflowPunct w:val="true"/>
        <w:rPr/>
      </w:pPr>
      <w:r>
        <w:rPr>
          <w:rFonts w:ascii="Liberation Serif" w:hAnsi="Liberation Serif" w:eastAsia="DejaVu Sans" w:cs="DejaVu Sans"/>
          <w:color w:val="000000"/>
          <w:sz w:val="20"/>
          <w:szCs w:val="20"/>
          <w:lang w:val="en-US" w:eastAsia="en-US" w:bidi="en-US"/>
        </w:rPr>
        <w:t>Thương thảo 17/10 – 17.2(iv): xác nhận hiện trạng theo quy định nhà nước. Bỏ thuật ngữ “Hợp đồng thầu chính” theo điều kiện chung nhưng vẫn giữ căn cứ chấm dứt khi hợp đồng của Bên A với Chủ đầu tư chấm dứt.</w:t>
      </w:r>
    </w:p>
  </w:comment>
  <w:comment w:id="39" w:author="VNCN E&amp;C - Đề xuất theo FIDIC" w:date="2026-10-19T03:56:05Z" w:initials="FD">
    <w:p>
      <w:pPr>
        <w:overflowPunct w:val="false"/>
        <w:rPr/>
      </w:pPr>
      <w:r>
        <w:rPr>
          <w:rFonts w:ascii="Liberation Serif" w:hAnsi="Liberation Serif" w:eastAsia="DejaVu Sans" w:cs="DejaVu Sans"/>
          <w:color w:val="000000"/>
          <w:sz w:val="20"/>
          <w:szCs w:val="20"/>
          <w:lang w:val="en-US" w:eastAsia="en-US" w:bidi="en-US"/>
        </w:rPr>
        <w:t>FIDIC 15.5: bên giao thầu được chấm dứt hợp đồng vì sự thuận tiện, thanh toán phần đã thực hiện và chi phí giải thể. Bảo vệ Bên A trước rủi ro từ Chủ đầu tư.</w:t>
      </w:r>
    </w:p>
  </w:comment>
  <w:comment w:id="40" w:author="VNCN E&amp;C - Thương thảo 17/10" w:date="2026-10-19T03:50:41Z" w:initials="TT">
    <w:p>
      <w:pPr>
        <w:overflowPunct w:val="true"/>
        <w:rPr/>
      </w:pPr>
      <w:r>
        <w:rPr>
          <w:rFonts w:ascii="Liberation Serif" w:hAnsi="Liberation Serif" w:eastAsia="DejaVu Sans" w:cs="DejaVu Sans"/>
          <w:color w:val="000000"/>
          <w:sz w:val="20"/>
          <w:szCs w:val="20"/>
          <w:lang w:val="en-US" w:eastAsia="en-US" w:bidi="en-US"/>
        </w:rPr>
        <w:t>Thương thảo 17/10 – 17.2b: bỏ căn cứ “nhắc nhở đến lần thứ ba / biên bản họp lần thứ 3”; giữ các căn cứ bất hợp tác, an toàn, sự cố theo bản EC_v1. Bỏ điều khoản bao trùm “vi phạm ngoài các trường hợp nêu trên” (PH đã xóa, biên bản không nhắc tới).</w:t>
      </w:r>
    </w:p>
  </w:comment>
  <w:comment w:id="41" w:author="VNCN E&amp;C - Thương thảo 17/10" w:date="2026-10-19T03:50:41Z" w:initials="TT">
    <w:p>
      <w:pPr>
        <w:overflowPunct w:val="true"/>
        <w:rPr/>
      </w:pPr>
      <w:r>
        <w:rPr>
          <w:rFonts w:ascii="Liberation Serif" w:hAnsi="Liberation Serif" w:eastAsia="DejaVu Sans" w:cs="DejaVu Sans"/>
          <w:color w:val="000000"/>
          <w:sz w:val="20"/>
          <w:szCs w:val="20"/>
          <w:lang w:val="en-US" w:eastAsia="en-US" w:bidi="en-US"/>
        </w:rPr>
        <w:t>Thương thảo 17/10 – 17.2b(x): sửa theo quy định nhà nước – sự cố xác định theo pháp luật về giải quyết sự cố công trình xây dựng. Pháp chế đối chiếu Nghị định 207/2026/NĐ-CP trước khi ký.</w:t>
      </w:r>
    </w:p>
  </w:comment>
  <w:comment w:id="42" w:author="VNCN E&amp;C - Đề xuất theo FIDIC" w:date="2026-10-19T03:56:05Z" w:initials="FD">
    <w:p>
      <w:pPr>
        <w:overflowPunct w:val="false"/>
        <w:rPr/>
      </w:pPr>
      <w:r>
        <w:rPr>
          <w:rFonts w:ascii="Liberation Serif" w:hAnsi="Liberation Serif" w:eastAsia="DejaVu Sans" w:cs="DejaVu Sans"/>
          <w:color w:val="000000"/>
          <w:sz w:val="20"/>
          <w:szCs w:val="20"/>
          <w:lang w:val="en-US" w:eastAsia="en-US" w:bidi="en-US"/>
        </w:rPr>
        <w:t>FIDIC 15.1, 15.2: không khắc phục theo “thông báo khắc phục” là căn cứ chấm dứt – thay thế điều khoản bao trùm đã bị bỏ, khách quan hơn căn cứ “nhắc nhở lần thứ ba”.</w:t>
      </w:r>
    </w:p>
  </w:comment>
  <w:comment w:id="43" w:author="VNCN E&amp;C - Thương thảo 17/10" w:date="2026-10-19T03:50:41Z" w:initials="TT">
    <w:p>
      <w:pPr>
        <w:overflowPunct w:val="true"/>
        <w:rPr/>
      </w:pPr>
      <w:r>
        <w:rPr>
          <w:rFonts w:ascii="Liberation Serif" w:hAnsi="Liberation Serif" w:eastAsia="DejaVu Sans" w:cs="DejaVu Sans"/>
          <w:color w:val="000000"/>
          <w:sz w:val="20"/>
          <w:szCs w:val="20"/>
          <w:lang w:val="en-US" w:eastAsia="en-US" w:bidi="en-US"/>
        </w:rPr>
        <w:t>Thương thảo 17/10 – 17.c: sửa theo quy định nhà nước (căn cứ bên nhận thầu chấm dứt: bên giao thầu phá sản/giải thể; không thanh toán quá thời hạn; công việc bị dừng liên tục do lỗi bên giao thầu). Số ngày 60/45 theo bản EC_v1 – bôi vàng, pháp chế đối chiếu Nghị định 210/2026/NĐ-CP trước khi ký.</w:t>
      </w:r>
    </w:p>
  </w:comment>
  <w:comment w:id="44" w:author="VNCN E&amp;C - Đề xuất theo FIDIC" w:date="2026-10-19T03:56:05Z" w:initials="FD">
    <w:p>
      <w:pPr>
        <w:overflowPunct w:val="false"/>
        <w:rPr/>
      </w:pPr>
      <w:r>
        <w:rPr>
          <w:rFonts w:ascii="Liberation Serif" w:hAnsi="Liberation Serif" w:eastAsia="DejaVu Sans" w:cs="DejaVu Sans"/>
          <w:color w:val="000000"/>
          <w:sz w:val="20"/>
          <w:szCs w:val="20"/>
          <w:lang w:val="en-US" w:eastAsia="en-US" w:bidi="en-US"/>
        </w:rPr>
        <w:t>FIDIC 8.11 (2017: 8.12): chỉ được chấm dứt khi tạm dừng kéo dài quá 84 ngày. 60 ngày cho chậm thanh toán đã tốt hơn FIDIC (42 ngày) cho Bên A – giữ nguyên.</w:t>
      </w:r>
    </w:p>
  </w:comment>
  <w:comment w:id="46" w:author="VNCN E&amp;C - Thương thảo 17/10" w:date="2026-10-19T03:50:41Z" w:initials="TT">
    <w:p>
      <w:pPr>
        <w:overflowPunct w:val="true"/>
        <w:rPr/>
      </w:pPr>
      <w:r>
        <w:rPr>
          <w:rFonts w:ascii="Liberation Serif" w:hAnsi="Liberation Serif" w:eastAsia="DejaVu Sans" w:cs="DejaVu Sans"/>
          <w:color w:val="000000"/>
          <w:sz w:val="20"/>
          <w:szCs w:val="20"/>
          <w:lang w:val="en-US" w:eastAsia="en-US" w:bidi="en-US"/>
        </w:rPr>
        <w:t>Thương thảo 17/10 – Điều 18: bỏ back to back, tổng mức phạt không vượt quá 10%. Đưa nguyên tắc chung “Bên B khắc phục 100%, Bên B chịu trách nhiệm bồi thường, Bên A phối hợp, hỗ trợ” vào đây để áp dụng xuyên suốt; các điều khác chỉ dẫn chiếu.</w:t>
      </w:r>
    </w:p>
  </w:comment>
  <w:comment w:id="45" w:author="VNCN E&amp;C - Đề xuất theo FIDIC" w:date="2026-10-19T03:56:05Z" w:initials="FD">
    <w:p>
      <w:pPr>
        <w:overflowPunct w:val="false"/>
        <w:rPr/>
      </w:pPr>
      <w:r>
        <w:rPr>
          <w:rFonts w:ascii="Liberation Serif" w:hAnsi="Liberation Serif" w:eastAsia="DejaVu Sans" w:cs="DejaVu Sans"/>
          <w:color w:val="000000"/>
          <w:sz w:val="20"/>
          <w:szCs w:val="20"/>
          <w:lang w:val="en-US" w:eastAsia="en-US" w:bidi="en-US"/>
        </w:rPr>
        <w:t>FIDIC 8.7 (2017: 8.8): bồi thường chậm tiến độ có trần nhưng không loại trừ quyền chấm dứt. Điều 302, 307 Luật Thương mại: bồi thường thiệt hại thực tế không bị giới hạn bởi trần phạt – bổ sung câu bảo vệ trong trường hợp trần 10% bị xem xét lại.</w:t>
      </w:r>
    </w:p>
  </w:comment>
  <w:comment w:id="47" w:author="VNCN E&amp;C - Thương thảo 17/10" w:date="2026-10-19T03:50:42Z" w:initials="TT">
    <w:p>
      <w:pPr>
        <w:overflowPunct w:val="true"/>
        <w:rPr/>
      </w:pPr>
      <w:r>
        <w:rPr>
          <w:rFonts w:ascii="Liberation Serif" w:hAnsi="Liberation Serif" w:eastAsia="DejaVu Sans" w:cs="DejaVu Sans"/>
          <w:color w:val="000000"/>
          <w:sz w:val="20"/>
          <w:szCs w:val="20"/>
          <w:lang w:val="en-US" w:eastAsia="en-US" w:bidi="en-US"/>
        </w:rPr>
        <w:t>Thương thảo 17/10 – 18.3: phạt 0,1%/01 ngày; 7.3c theo câu chữ biên bản. Trần riêng phạt tiến độ 08% (theo PH) nằm trong tổng 10%.</w:t>
      </w:r>
    </w:p>
  </w:comment>
  <w:comment w:id="48" w:author="VNCN E&amp;C - Thương thảo 17/10" w:date="2026-10-19T03:50:42Z" w:initials="TT">
    <w:p>
      <w:pPr>
        <w:overflowPunct w:val="true"/>
        <w:rPr/>
      </w:pPr>
      <w:r>
        <w:rPr>
          <w:rFonts w:ascii="Liberation Serif" w:hAnsi="Liberation Serif" w:eastAsia="DejaVu Sans" w:cs="DejaVu Sans"/>
          <w:color w:val="000000"/>
          <w:sz w:val="20"/>
          <w:szCs w:val="20"/>
          <w:lang w:val="en-US" w:eastAsia="en-US" w:bidi="en-US"/>
        </w:rPr>
        <w:t>Gom quyền Bên A tự thực hiện/thuê đơn vị khác (trước đây lặp ở 6.3b, 8.2, 12.2.5, 12.2.8, 12.2.11, 12.2.12) về 18.4. 18.6 đánh lại 18.5 (PH đã bỏ 18.5 cũ); 17.2d(viii) gộp vào 18.5b.</w:t>
      </w:r>
    </w:p>
  </w:comment>
  <w:comment w:id="49" w:author="VNCN E&amp;C - Đề xuất theo FIDIC" w:date="2026-10-19T03:56:05Z" w:initials="FD">
    <w:p>
      <w:pPr>
        <w:overflowPunct w:val="false"/>
        <w:rPr/>
      </w:pPr>
      <w:r>
        <w:rPr>
          <w:rFonts w:ascii="Liberation Serif" w:hAnsi="Liberation Serif" w:eastAsia="DejaVu Sans" w:cs="DejaVu Sans"/>
          <w:color w:val="000000"/>
          <w:sz w:val="20"/>
          <w:szCs w:val="20"/>
          <w:lang w:val="en-US" w:eastAsia="en-US" w:bidi="en-US"/>
        </w:rPr>
        <w:t>Hợp đồng không quy định lãi không có nghĩa là không phải trả lãi: theo Điều 357, 468 BLDS và Điều 306 Luật Thương mại, chậm trả tiền vẫn phải trả lãi theo mức luật định (thường cao hơn lãi tiền gửi). FIDIC 14.8 cũng có lãi chậm thanh toán. Chủ động thỏa thuận mức thấp, có điều kiện loại trừ, có lợi hơn cho Bên A.</w:t>
      </w:r>
    </w:p>
  </w:comment>
  <w:comment w:id="51" w:author="VNCN E&amp;C - Thương thảo 17/10" w:date="2026-10-19T03:50:42Z" w:initials="TT">
    <w:p>
      <w:pPr>
        <w:overflowPunct w:val="true"/>
        <w:rPr/>
      </w:pPr>
      <w:r>
        <w:rPr>
          <w:rFonts w:ascii="Liberation Serif" w:hAnsi="Liberation Serif" w:eastAsia="DejaVu Sans" w:cs="DejaVu Sans"/>
          <w:color w:val="000000"/>
          <w:sz w:val="20"/>
          <w:szCs w:val="20"/>
          <w:lang w:val="en-US" w:eastAsia="en-US" w:bidi="en-US"/>
        </w:rPr>
        <w:t>CẦN XÁC NHẬN: bảo lãnh thanh toán 15% do Bên A cấp – biên bản 17/10 không nhắc tới nên tạm theo PH. Đây là nghĩa vụ tài chính lớn của Bên A (≈32 tỷ đồng); Biên bản thương thảo trước đó không đồng ý. Câu chữ của PH còn chép nhầm mẫu bảo lãnh của Bên B (“ngân hàng được Bên A chấp thuận”, “mẫu Biểu 06”).</w:t>
      </w:r>
    </w:p>
  </w:comment>
  <w:comment w:id="50" w:author="VNCN E&amp;C - Đề xuất theo FIDIC" w:date="2026-10-19T03:56:06Z" w:initials="FD">
    <w:p>
      <w:pPr>
        <w:overflowPunct w:val="false"/>
        <w:rPr/>
      </w:pPr>
      <w:r>
        <w:rPr>
          <w:rFonts w:ascii="Liberation Serif" w:hAnsi="Liberation Serif" w:eastAsia="DejaVu Sans" w:cs="DejaVu Sans"/>
          <w:color w:val="000000"/>
          <w:sz w:val="20"/>
          <w:szCs w:val="20"/>
          <w:lang w:val="en-US" w:eastAsia="en-US" w:bidi="en-US"/>
        </w:rPr>
        <w:t>FIDIC 2.4: bên giao thầu chỉ có nghĩa vụ cung cấp bằng chứng hợp lý về bố trí tài chính, không phải bảo lãnh ngân hàng. Thay thế bảo lãnh thanh toán 15% (~32 tỷ đồng). Phương án lùi nếu PH bắt buộc bảo lãnh: giá trị không quá một kỳ thanh toán bình quân, phát hành sau khi Bên B nộp bảo lãnh thực hiện và hoàn thành huy động, giảm dần theo giá trị đã thanh toán.</w:t>
      </w:r>
    </w:p>
  </w:comment>
  <w:comment w:id="52" w:author="Ban Kinh tế &amp; Quản lý Hợp đồng" w:date="2026-10-15T18:50:00Z" w:initials="BKt&amp;QlHđ">
    <w:p>
      <w:pPr>
        <w:overflowPunct w:val="false"/>
        <w:rPr/>
      </w:pPr>
      <w:r>
        <w:rPr>
          <w:rFonts w:ascii="Liberation Serif" w:hAnsi="Liberation Serif" w:eastAsia="DejaVu Sans" w:cs="DejaVu Sans"/>
          <w:sz w:val="24"/>
          <w:lang w:val="en-US" w:eastAsia="en-US" w:bidi="en-US"/>
        </w:rPr>
        <w:t>ĐỀ XUẤT THEO BẢNG EXCEL RIÊNG</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nTime">
    <w:charset w:val="01"/>
    <w:family w:val="roman"/>
    <w:pitch w:val="variable"/>
  </w:font>
  <w:font w:name=".VnArialH">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nArial">
    <w:charset w:val="01"/>
    <w:family w:val="roman"/>
    <w:pitch w:val="variable"/>
  </w:font>
  <w:font w:name="Courier New">
    <w:charset w:val="01"/>
    <w:family w:val="roman"/>
    <w:pitch w:val="variable"/>
  </w:font>
  <w:font w:name="Arial Narrow">
    <w:charset w:val="01"/>
    <w:family w:val="roman"/>
    <w:pitch w:val="variable"/>
  </w:font>
  <w:font w:name="Malgun Gothic">
    <w:charset w:val="01"/>
    <w:family w:val="roman"/>
    <w:pitch w:val="variable"/>
  </w:font>
  <w:font w:name="Arial Unicode MS">
    <w:charset w:val="01"/>
    <w:family w:val="roman"/>
    <w:pitch w:val="variable"/>
  </w:font>
  <w:font w:name="Arial Bold">
    <w:charset w:val="01"/>
    <w:family w:val="roman"/>
    <w:pitch w:val="variable"/>
  </w:font>
  <w:font w:name=".VnTimeH">
    <w:charset w:val="01"/>
    <w:family w:val="roman"/>
    <w:pitch w:val="variable"/>
  </w:font>
  <w:font w:name="Calibri Light">
    <w:charset w:val="01"/>
    <w:family w:val="roman"/>
    <w:pitch w:val="variable"/>
  </w:font>
  <w:font w:name="Monotype Sorts">
    <w:charset w:val="02"/>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58</w:t>
    </w:r>
    <w:r>
      <w:rPr>
        <w:sz w:val="24"/>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58</w:t>
    </w:r>
    <w:r>
      <w:rPr>
        <w:sz w:val="24"/>
        <w:rFonts w:ascii="Times New Roman" w:hAnsi="Times New Roman"/>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60</w:t>
    </w:r>
    <w:r>
      <w:rPr>
        <w:sz w:val="24"/>
        <w:rFonts w:ascii="Times New Roman" w:hAnsi="Times New Roman"/>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0" w:hanging="0"/>
      </w:pPr>
      <w:rPr>
        <w:rFonts w:ascii="Monotype Sorts" w:hAnsi="Monotype Sorts" w:cs="Monotype Sort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lowerLetter"/>
      <w:lvlText w:val="%1)"/>
      <w:lvlJc w:val="left"/>
      <w:pPr>
        <w:tabs>
          <w:tab w:val="num" w:pos="0"/>
        </w:tabs>
        <w:ind w:left="1350" w:hanging="360"/>
      </w:pPr>
      <w:rPr>
        <w:rFonts w:ascii="Times New Roman" w:hAnsi="Times New Roman" w:eastAsia="Calibri" w:cs="Times New Roman"/>
      </w:rPr>
    </w:lvl>
    <w:lvl w:ilvl="1">
      <w:start w:val="1"/>
      <w:numFmt w:val="lowerLetter"/>
      <w:lvlText w:val="%2."/>
      <w:lvlJc w:val="left"/>
      <w:pPr>
        <w:tabs>
          <w:tab w:val="num" w:pos="0"/>
        </w:tabs>
        <w:ind w:left="2070" w:hanging="360"/>
      </w:pPr>
      <w:rPr/>
    </w:lvl>
    <w:lvl w:ilvl="2">
      <w:start w:val="1"/>
      <w:numFmt w:val="lowerRoman"/>
      <w:lvlText w:val="%3."/>
      <w:lvlJc w:val="right"/>
      <w:pPr>
        <w:tabs>
          <w:tab w:val="num" w:pos="0"/>
        </w:tabs>
        <w:ind w:left="2790" w:hanging="180"/>
      </w:pPr>
      <w:rPr/>
    </w:lvl>
    <w:lvl w:ilvl="3">
      <w:start w:val="1"/>
      <w:numFmt w:val="decimal"/>
      <w:lvlText w:val="%4."/>
      <w:lvlJc w:val="left"/>
      <w:pPr>
        <w:tabs>
          <w:tab w:val="num" w:pos="0"/>
        </w:tabs>
        <w:ind w:left="3510" w:hanging="360"/>
      </w:pPr>
      <w:rPr/>
    </w:lvl>
    <w:lvl w:ilvl="4">
      <w:start w:val="1"/>
      <w:numFmt w:val="lowerLetter"/>
      <w:lvlText w:val="%5."/>
      <w:lvlJc w:val="left"/>
      <w:pPr>
        <w:tabs>
          <w:tab w:val="num" w:pos="0"/>
        </w:tabs>
        <w:ind w:left="4230" w:hanging="360"/>
      </w:pPr>
      <w:rPr/>
    </w:lvl>
    <w:lvl w:ilvl="5">
      <w:start w:val="1"/>
      <w:numFmt w:val="lowerRoman"/>
      <w:lvlText w:val="%6."/>
      <w:lvlJc w:val="right"/>
      <w:pPr>
        <w:tabs>
          <w:tab w:val="num" w:pos="0"/>
        </w:tabs>
        <w:ind w:left="4950" w:hanging="180"/>
      </w:pPr>
      <w:rPr/>
    </w:lvl>
    <w:lvl w:ilvl="6">
      <w:start w:val="1"/>
      <w:numFmt w:val="decimal"/>
      <w:lvlText w:val="%7."/>
      <w:lvlJc w:val="left"/>
      <w:pPr>
        <w:tabs>
          <w:tab w:val="num" w:pos="0"/>
        </w:tabs>
        <w:ind w:left="5670" w:hanging="360"/>
      </w:pPr>
      <w:rPr/>
    </w:lvl>
    <w:lvl w:ilvl="7">
      <w:start w:val="1"/>
      <w:numFmt w:val="lowerLetter"/>
      <w:lvlText w:val="%8."/>
      <w:lvlJc w:val="left"/>
      <w:pPr>
        <w:tabs>
          <w:tab w:val="num" w:pos="0"/>
        </w:tabs>
        <w:ind w:left="6390" w:hanging="360"/>
      </w:pPr>
      <w:rPr/>
    </w:lvl>
    <w:lvl w:ilvl="8">
      <w:start w:val="1"/>
      <w:numFmt w:val="lowerRoman"/>
      <w:lvlText w:val="%9."/>
      <w:lvlJc w:val="right"/>
      <w:pPr>
        <w:tabs>
          <w:tab w:val="num" w:pos="0"/>
        </w:tabs>
        <w:ind w:left="7110" w:hanging="180"/>
      </w:pPr>
      <w:rPr/>
    </w:lvl>
  </w:abstractNum>
  <w:abstractNum w:abstractNumId="3">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3"/>
      <w:numFmt w:val="decimal"/>
      <w:lvlText w:val="%1"/>
      <w:lvlJc w:val="left"/>
      <w:pPr>
        <w:tabs>
          <w:tab w:val="num" w:pos="0"/>
        </w:tabs>
        <w:ind w:left="600" w:hanging="600"/>
      </w:pPr>
      <w:rPr/>
    </w:lvl>
    <w:lvl w:ilvl="1">
      <w:start w:val="11"/>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7">
    <w:lvl w:ilvl="0">
      <w:start w:val="3"/>
      <w:numFmt w:val="decimal"/>
      <w:lvlText w:val="%1"/>
      <w:lvlJc w:val="left"/>
      <w:pPr>
        <w:tabs>
          <w:tab w:val="num" w:pos="0"/>
        </w:tabs>
        <w:ind w:left="600" w:hanging="600"/>
      </w:pPr>
      <w:rPr/>
    </w:lvl>
    <w:lvl w:ilvl="1">
      <w:start w:val="13"/>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dstrike w:val="false"/>
        <w:strike w:val="false"/>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8">
    <w:lvl w:ilvl="0">
      <w:start w:val="1"/>
      <w:numFmt w:val="lowerLetter"/>
      <w:lvlText w:val="%1)"/>
      <w:lvlJc w:val="left"/>
      <w:pPr>
        <w:tabs>
          <w:tab w:val="num" w:pos="0"/>
        </w:tabs>
        <w:ind w:left="502"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9">
    <w:lvl w:ilvl="0">
      <w:start w:val="1"/>
      <w:numFmt w:val="lowerRoman"/>
      <w:lvlText w:val="(%1)"/>
      <w:lvlJc w:val="left"/>
      <w:pPr>
        <w:tabs>
          <w:tab w:val="num" w:pos="0"/>
        </w:tabs>
        <w:ind w:left="644" w:hanging="360"/>
      </w:pPr>
      <w:rPr>
        <w:rFonts w:ascii="Times New Roman" w:hAnsi="Times New Roman" w:eastAsia="Times New Roman" w:cs="Times New Roman"/>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lowerRoman"/>
      <w:lvlText w:val="(%3)"/>
      <w:lvlJc w:val="left"/>
      <w:pPr>
        <w:tabs>
          <w:tab w:val="num" w:pos="0"/>
        </w:tabs>
        <w:ind w:left="1224" w:hanging="504"/>
      </w:pPr>
      <w:rPr>
        <w:rFonts w:ascii="Times New Roman" w:hAnsi="Times New Roman" w:eastAsia="Times New Roman" w:cs="Times New Roman"/>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1">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13">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lvl w:ilvl="0">
      <w:start w:val="1"/>
      <w:numFmt w:val="upperRoman"/>
      <w:lvlText w:val="I.%1."/>
      <w:lvlJc w:val="left"/>
      <w:pPr>
        <w:tabs>
          <w:tab w:val="num" w:pos="0"/>
        </w:tabs>
        <w:ind w:left="360" w:hanging="360"/>
      </w:pPr>
      <w:rPr/>
    </w:lvl>
    <w:lvl w:ilvl="1">
      <w:start w:val="1"/>
      <w:numFmt w:val="decimal"/>
      <w:lvlText w:val="I.%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5">
    <w:lvl w:ilvl="0">
      <w:start w:val="1"/>
      <w:numFmt w:val="decimal"/>
      <w:lvlText w:val="I.3.%1."/>
      <w:lvlJc w:val="left"/>
      <w:pPr>
        <w:tabs>
          <w:tab w:val="num" w:pos="0"/>
        </w:tabs>
        <w:ind w:left="1070" w:hanging="360"/>
      </w:pPr>
      <w:rPr>
        <w:smallCaps w:val="false"/>
        <w:caps w:val="false"/>
        <w:dstrike w:val="false"/>
        <w:strike w:val="false"/>
        <w:vertAlign w:val="baseline"/>
        <w:position w:val="0"/>
        <w:sz w:val="22"/>
        <w:sz w:val="22"/>
        <w:spacing w:val="0"/>
        <w:i w:val="false"/>
        <w:u w:val="none"/>
        <w:b w:val="false"/>
        <w:kern w:val="0"/>
        <w:effect w:val="none"/>
        <w:iCs w:val="false"/>
        <w:bCs w:val="false"/>
        <w:em w:val="none"/>
        <w:vanish w:val="false"/>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0"/>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0" w:hanging="0"/>
      </w:pPr>
      <w:rPr>
        <w:b/>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i w:val="false"/>
        <w:b w:val="false"/>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9">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1">
    <w:lvl w:ilvl="0">
      <w:start w:val="1"/>
      <w:numFmt w:val="decimal"/>
      <w:suff w:val="space"/>
      <w:lvlText w:val="%1."/>
      <w:lvlJc w:val="left"/>
      <w:pPr>
        <w:tabs>
          <w:tab w:val="num" w:pos="0"/>
        </w:tabs>
        <w:ind w:left="360" w:hanging="360"/>
      </w:pPr>
      <w:rPr>
        <w:i w:val="false"/>
        <w:b w:val="false"/>
        <w:rFonts w:ascii="Times New Roman" w:hAnsi="Times New Roman" w:cs="Times New Roman"/>
      </w:rPr>
    </w:lvl>
    <w:lvl w:ilvl="1">
      <w:start w:val="1"/>
      <w:numFmt w:val="decimal"/>
      <w:lvlText w:val="%1.%2."/>
      <w:lvlJc w:val="left"/>
      <w:pPr>
        <w:tabs>
          <w:tab w:val="num" w:pos="0"/>
        </w:tabs>
        <w:ind w:left="792" w:hanging="432"/>
      </w:pPr>
      <w:rPr>
        <w:b w:val="false"/>
        <w:rFonts w:ascii="Times New Roman" w:hAnsi="Times New Roman" w:cs="Times New Roman"/>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2">
    <w:lvl w:ilvl="0">
      <w:start w:val="1"/>
      <w:numFmt w:val="lowerLetter"/>
      <w:suff w:val="space"/>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3">
    <w:lvl w:ilvl="0">
      <w:start w:val="1"/>
      <w:numFmt w:val="lowerRoman"/>
      <w:suff w:val="space"/>
      <w:lvlText w:val="(%1)"/>
      <w:lvlJc w:val="left"/>
      <w:pPr>
        <w:tabs>
          <w:tab w:val="num" w:pos="0"/>
        </w:tabs>
        <w:ind w:left="1004" w:hanging="72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4">
    <w:lvl w:ilvl="0">
      <w:start w:val="1"/>
      <w:numFmt w:val="decimal"/>
      <w:lvlText w:val="%1."/>
      <w:lvlJc w:val="left"/>
      <w:pPr>
        <w:tabs>
          <w:tab w:val="num" w:pos="0"/>
        </w:tabs>
        <w:ind w:left="284" w:hanging="284"/>
      </w:pPr>
      <w:rPr>
        <w:color w:val="auto"/>
      </w:rPr>
    </w:lvl>
    <w:lvl w:ilvl="1">
      <w:start w:val="1"/>
      <w:numFmt w:val="decimal"/>
      <w:suff w:val="space"/>
      <w:lvlText w:val="%2."/>
      <w:lvlJc w:val="left"/>
      <w:pPr>
        <w:tabs>
          <w:tab w:val="num" w:pos="0"/>
        </w:tabs>
        <w:ind w:left="1274" w:hanging="284"/>
      </w:pPr>
      <w:rPr>
        <w:smallCaps w:val="false"/>
        <w:caps w:val="false"/>
        <w:dstrike w:val="false"/>
        <w:strike w:val="false"/>
        <w:vertAlign w:val="baseline"/>
        <w:position w:val="0"/>
        <w:sz w:val="22"/>
        <w:sz w:val="22"/>
        <w:spacing w:val="0"/>
        <w:i w:val="false"/>
        <w:u w:val="none"/>
        <w:kern w:val="0"/>
        <w:iCs w:val="false"/>
        <w:bCs w:val="false"/>
        <w:em w:val="non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rPr/>
    </w:lvl>
    <w:lvl w:ilvl="6">
      <w:start w:val="1"/>
      <w:numFmt w:val="decimal"/>
      <w:lvlText w:val="%7."/>
      <w:lvlJc w:val="left"/>
      <w:pPr>
        <w:tabs>
          <w:tab w:val="num" w:pos="0"/>
        </w:tabs>
        <w:ind w:left="1304" w:hanging="284"/>
      </w:pPr>
      <w:rPr/>
    </w:lvl>
    <w:lvl w:ilvl="7">
      <w:start w:val="1"/>
      <w:numFmt w:val="lowerLetter"/>
      <w:lvlText w:val="%8."/>
      <w:lvlJc w:val="left"/>
      <w:pPr>
        <w:tabs>
          <w:tab w:val="num" w:pos="0"/>
        </w:tabs>
        <w:ind w:left="1474" w:hanging="284"/>
      </w:pPr>
      <w:rPr/>
    </w:lvl>
    <w:lvl w:ilvl="8">
      <w:start w:val="1"/>
      <w:numFmt w:val="lowerRoman"/>
      <w:lvlText w:val="%9."/>
      <w:lvlJc w:val="right"/>
      <w:pPr>
        <w:tabs>
          <w:tab w:val="num" w:pos="0"/>
        </w:tabs>
        <w:ind w:left="1644" w:hanging="284"/>
      </w:pPr>
      <w:rPr/>
    </w:lvl>
  </w:abstractNum>
  <w:abstractNum w:abstractNumId="25">
    <w:lvl w:ilvl="0">
      <w:start w:val="1"/>
      <w:numFmt w:val="lowerRoman"/>
      <w:lvlText w:val="%1."/>
      <w:lvlJc w:val="righ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26">
    <w:lvl w:ilvl="0">
      <w:start w:val="1"/>
      <w:numFmt w:val="lowerRoman"/>
      <w:lvlText w:val="%1."/>
      <w:lvlJc w:val="righ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27">
    <w:lvl w:ilvl="0">
      <w:start w:val="1"/>
      <w:numFmt w:val="bullet"/>
      <w:lvlText w:val=""/>
      <w:lvlJc w:val="left"/>
      <w:pPr>
        <w:tabs>
          <w:tab w:val="num" w:pos="0"/>
        </w:tabs>
        <w:ind w:left="1500" w:hanging="360"/>
      </w:pPr>
      <w:rPr>
        <w:rFonts w:ascii="Symbol" w:hAnsi="Symbol" w:cs="Symbol"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Wingdings" w:hAnsi="Wingdings" w:cs="Wingdings" w:hint="default"/>
      </w:rPr>
    </w:lvl>
    <w:lvl w:ilvl="3">
      <w:start w:val="1"/>
      <w:numFmt w:val="bullet"/>
      <w:lvlText w:val=""/>
      <w:lvlJc w:val="left"/>
      <w:pPr>
        <w:tabs>
          <w:tab w:val="num" w:pos="0"/>
        </w:tabs>
        <w:ind w:left="3660" w:hanging="360"/>
      </w:pPr>
      <w:rPr>
        <w:rFonts w:ascii="Symbol" w:hAnsi="Symbol" w:cs="Symbol"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Wingdings" w:hAnsi="Wingdings" w:cs="Wingdings" w:hint="default"/>
      </w:rPr>
    </w:lvl>
    <w:lvl w:ilvl="6">
      <w:start w:val="1"/>
      <w:numFmt w:val="bullet"/>
      <w:lvlText w:val=""/>
      <w:lvlJc w:val="left"/>
      <w:pPr>
        <w:tabs>
          <w:tab w:val="num" w:pos="0"/>
        </w:tabs>
        <w:ind w:left="5820" w:hanging="360"/>
      </w:pPr>
      <w:rPr>
        <w:rFonts w:ascii="Symbol" w:hAnsi="Symbol" w:cs="Symbol"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Wingdings" w:hAnsi="Wingdings" w:cs="Wingdings" w:hint="default"/>
      </w:rPr>
    </w:lvl>
  </w:abstractNum>
  <w:abstractNum w:abstractNumId="28">
    <w:lvl w:ilvl="0">
      <w:start w:val="7"/>
      <w:numFmt w:val="decimal"/>
      <w:lvlText w:val="%1"/>
      <w:lvlJc w:val="left"/>
      <w:pPr>
        <w:tabs>
          <w:tab w:val="num" w:pos="0"/>
        </w:tabs>
        <w:ind w:left="360" w:hanging="360"/>
      </w:pPr>
      <w:rPr/>
    </w:lvl>
    <w:lvl w:ilvl="1">
      <w:start w:val="3"/>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uiPriority="0"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f9f"/>
    <w:pPr>
      <w:widowControl/>
      <w:suppressAutoHyphens w:val="true"/>
      <w:bidi w:val="0"/>
      <w:spacing w:lineRule="auto" w:line="240" w:before="0" w:after="0"/>
      <w:jc w:val="left"/>
    </w:pPr>
    <w:rPr>
      <w:rFonts w:ascii=".VnTime" w:hAnsi=".VnTime" w:eastAsia="Times New Roman" w:cs="Times New Roman"/>
      <w:color w:val="auto"/>
      <w:kern w:val="0"/>
      <w:sz w:val="28"/>
      <w:szCs w:val="24"/>
      <w:lang w:val="en-US" w:eastAsia="en-US" w:bidi="ar-SA"/>
    </w:rPr>
  </w:style>
  <w:style w:type="paragraph" w:styleId="Heading1">
    <w:name w:val="Heading 1"/>
    <w:basedOn w:val="Normal"/>
    <w:next w:val="Normal"/>
    <w:link w:val="Heading1Char"/>
    <w:qFormat/>
    <w:rsid w:val="00096978"/>
    <w:pPr>
      <w:keepNext w:val="true"/>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val="true"/>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val="true"/>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widowControl/>
      <w:tabs>
        <w:tab w:val="clear" w:pos="720"/>
        <w:tab w:val="left" w:pos="452" w:leader="none"/>
        <w:tab w:val="left" w:pos="4320" w:leader="none"/>
      </w:tabs>
      <w:suppressAutoHyphens w:val="true"/>
      <w:bidi w:val="0"/>
      <w:spacing w:lineRule="auto" w:line="240" w:before="0" w:after="0"/>
      <w:ind w:hanging="360" w:left="4320"/>
      <w:jc w:val="left"/>
      <w:outlineLvl w:val="5"/>
    </w:pPr>
    <w:rPr>
      <w:rFonts w:ascii="Arial" w:hAnsi="Arial" w:eastAsia="Times New Roman" w:cs="Times New Roman"/>
      <w:color w:val="auto"/>
      <w:kern w:val="0"/>
      <w:sz w:val="20"/>
      <w:szCs w:val="20"/>
      <w:lang w:val="en-US" w:eastAsia="en-US" w:bidi="ar-SA"/>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widowControl/>
      <w:tabs>
        <w:tab w:val="clear" w:pos="720"/>
        <w:tab w:val="left" w:pos="884" w:leader="none"/>
        <w:tab w:val="left" w:pos="6480" w:leader="none"/>
      </w:tabs>
      <w:suppressAutoHyphens w:val="true"/>
      <w:bidi w:val="0"/>
      <w:spacing w:lineRule="auto" w:line="240" w:before="0" w:after="0"/>
      <w:ind w:hanging="360" w:left="6480"/>
      <w:jc w:val="left"/>
      <w:outlineLvl w:val="8"/>
    </w:pPr>
    <w:rPr>
      <w:rFonts w:ascii="Arial" w:hAnsi="Arial" w:eastAsia="Times New Roman" w:cs="Times New Roman"/>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96978"/>
    <w:rPr>
      <w:rFonts w:ascii=".VnArialH" w:hAnsi=".VnArialH" w:eastAsia="Times New Roman" w:cs="Times New Roman"/>
      <w:b/>
      <w:bCs/>
      <w:sz w:val="32"/>
      <w:szCs w:val="24"/>
      <w:lang w:val="x-none" w:eastAsia="x-none"/>
    </w:rPr>
  </w:style>
  <w:style w:type="character" w:styleId="Heading2Char" w:customStyle="1">
    <w:name w:val="Heading 2 Char"/>
    <w:basedOn w:val="DefaultParagraphFont"/>
    <w:link w:val="Heading2"/>
    <w:qFormat/>
    <w:rsid w:val="00096978"/>
    <w:rPr>
      <w:rFonts w:ascii=".VnTime" w:hAnsi=".VnTime" w:eastAsia="Times New Roman" w:cs="Times New Roman"/>
      <w:b/>
      <w:bCs/>
      <w:sz w:val="20"/>
      <w:szCs w:val="24"/>
      <w:lang w:val="x-none" w:eastAsia="x-none"/>
    </w:rPr>
  </w:style>
  <w:style w:type="character" w:styleId="Heading3Char" w:customStyle="1">
    <w:name w:val="Heading 3 Char"/>
    <w:basedOn w:val="DefaultParagraphFont"/>
    <w:link w:val="Heading3"/>
    <w:qFormat/>
    <w:rsid w:val="00096978"/>
    <w:rPr>
      <w:rFonts w:ascii="Cambria" w:hAnsi="Cambria" w:eastAsia="Times New Roman" w:cs="Times New Roman"/>
      <w:b/>
      <w:bCs/>
      <w:sz w:val="26"/>
      <w:szCs w:val="26"/>
      <w:lang w:val="x-none" w:eastAsia="x-none"/>
    </w:rPr>
  </w:style>
  <w:style w:type="character" w:styleId="Heading4Char" w:customStyle="1">
    <w:name w:val="Heading 4 Char"/>
    <w:basedOn w:val="DefaultParagraphFont"/>
    <w:link w:val="Heading4"/>
    <w:qFormat/>
    <w:rsid w:val="00096978"/>
    <w:rPr>
      <w:rFonts w:ascii="Calibri" w:hAnsi="Calibri" w:eastAsia="Times New Roman" w:cs="Times New Roman"/>
      <w:b/>
      <w:bCs/>
      <w:sz w:val="20"/>
      <w:szCs w:val="28"/>
      <w:lang w:val="x-none" w:eastAsia="x-none"/>
    </w:rPr>
  </w:style>
  <w:style w:type="character" w:styleId="Heading5Char" w:customStyle="1">
    <w:name w:val="Heading 5 Char"/>
    <w:basedOn w:val="DefaultParagraphFont"/>
    <w:link w:val="Heading5"/>
    <w:qFormat/>
    <w:rsid w:val="00096978"/>
    <w:rPr>
      <w:rFonts w:ascii=".VnTime" w:hAnsi=".VnTime" w:eastAsia="Times New Roman" w:cs="Times New Roman"/>
      <w:b/>
      <w:bCs/>
      <w:i/>
      <w:iCs/>
      <w:sz w:val="26"/>
      <w:szCs w:val="26"/>
      <w:lang w:val="x-none" w:eastAsia="x-none"/>
    </w:rPr>
  </w:style>
  <w:style w:type="character" w:styleId="Heading6Char" w:customStyle="1">
    <w:name w:val="Heading 6 Char"/>
    <w:basedOn w:val="DefaultParagraphFont"/>
    <w:link w:val="Heading6"/>
    <w:qFormat/>
    <w:rsid w:val="00096978"/>
    <w:rPr>
      <w:rFonts w:ascii="Arial" w:hAnsi="Arial" w:eastAsia="Times New Roman" w:cs="Times New Roman"/>
      <w:sz w:val="20"/>
      <w:szCs w:val="20"/>
    </w:rPr>
  </w:style>
  <w:style w:type="character" w:styleId="Heading7Char" w:customStyle="1">
    <w:name w:val="Heading 7 Char"/>
    <w:basedOn w:val="DefaultParagraphFont"/>
    <w:link w:val="Heading7"/>
    <w:qFormat/>
    <w:rsid w:val="00096978"/>
    <w:rPr>
      <w:rFonts w:ascii="Times New Roman" w:hAnsi="Times New Roman" w:eastAsia="Times New Roman" w:cs="Times New Roman"/>
      <w:sz w:val="24"/>
      <w:szCs w:val="24"/>
      <w:lang w:val="x-none" w:eastAsia="x-none"/>
    </w:rPr>
  </w:style>
  <w:style w:type="character" w:styleId="Heading8Char" w:customStyle="1">
    <w:name w:val="Heading 8 Char"/>
    <w:basedOn w:val="DefaultParagraphFont"/>
    <w:link w:val="Heading8"/>
    <w:qFormat/>
    <w:rsid w:val="00096978"/>
    <w:rPr>
      <w:rFonts w:ascii="Times New Roman" w:hAnsi="Times New Roman" w:eastAsia="Times New Roman" w:cs="Times New Roman"/>
      <w:i/>
      <w:iCs/>
      <w:sz w:val="24"/>
      <w:szCs w:val="24"/>
      <w:lang w:val="x-none" w:eastAsia="x-none"/>
    </w:rPr>
  </w:style>
  <w:style w:type="character" w:styleId="Heading9Char" w:customStyle="1">
    <w:name w:val="Heading 9 Char"/>
    <w:basedOn w:val="DefaultParagraphFont"/>
    <w:link w:val="Heading9"/>
    <w:qFormat/>
    <w:rsid w:val="00096978"/>
    <w:rPr>
      <w:rFonts w:ascii="Arial" w:hAnsi="Arial" w:eastAsia="Times New Roman" w:cs="Times New Roman"/>
      <w:sz w:val="20"/>
      <w:szCs w:val="20"/>
    </w:rPr>
  </w:style>
  <w:style w:type="character" w:styleId="FooterChar" w:customStyle="1">
    <w:name w:val="Footer Char"/>
    <w:basedOn w:val="DefaultParagraphFont"/>
    <w:link w:val="Footer"/>
    <w:uiPriority w:val="99"/>
    <w:qFormat/>
    <w:rsid w:val="00096978"/>
    <w:rPr>
      <w:rFonts w:ascii=".VnTime" w:hAnsi=".VnTime" w:eastAsia="Times New Roman" w:cs="Times New Roman"/>
      <w:sz w:val="20"/>
      <w:szCs w:val="24"/>
      <w:lang w:val="x-none" w:eastAsia="x-none"/>
    </w:rPr>
  </w:style>
  <w:style w:type="character" w:styleId="PageNumber">
    <w:name w:val="Page Number"/>
    <w:rsid w:val="00096978"/>
    <w:rPr/>
  </w:style>
  <w:style w:type="character" w:styleId="HeaderChar" w:customStyle="1">
    <w:name w:val="Header Char"/>
    <w:basedOn w:val="DefaultParagraphFont"/>
    <w:link w:val="Header"/>
    <w:uiPriority w:val="99"/>
    <w:qFormat/>
    <w:rsid w:val="00096978"/>
    <w:rPr>
      <w:rFonts w:ascii=".VnTime" w:hAnsi=".VnTime" w:eastAsia="Times New Roman" w:cs="Times New Roman"/>
      <w:sz w:val="20"/>
      <w:szCs w:val="24"/>
      <w:lang w:val="x-none" w:eastAsia="x-none"/>
    </w:rPr>
  </w:style>
  <w:style w:type="character" w:styleId="BodyTextIndentChar" w:customStyle="1">
    <w:name w:val="Body Text Indent Char"/>
    <w:basedOn w:val="DefaultParagraphFont"/>
    <w:qFormat/>
    <w:rsid w:val="00096978"/>
    <w:rPr>
      <w:rFonts w:ascii=".VnTime" w:hAnsi=".VnTime" w:eastAsia="Times New Roman" w:cs="Times New Roman"/>
      <w:sz w:val="20"/>
      <w:szCs w:val="24"/>
      <w:lang w:val="x-none" w:eastAsia="x-none"/>
    </w:rPr>
  </w:style>
  <w:style w:type="character" w:styleId="BodyText2Char" w:customStyle="1">
    <w:name w:val="Body Text 2 Char"/>
    <w:basedOn w:val="DefaultParagraphFont"/>
    <w:link w:val="BodyText23"/>
    <w:uiPriority w:val="99"/>
    <w:qFormat/>
    <w:rsid w:val="00096978"/>
    <w:rPr>
      <w:rFonts w:ascii=".VnTime" w:hAnsi=".VnTime" w:eastAsia="Times New Roman" w:cs="Times New Roman"/>
      <w:sz w:val="20"/>
      <w:szCs w:val="24"/>
      <w:lang w:val="x-none" w:eastAsia="x-none"/>
    </w:rPr>
  </w:style>
  <w:style w:type="character" w:styleId="BodyTextIndent2Char" w:customStyle="1">
    <w:name w:val="Body Text Indent 2 Char"/>
    <w:basedOn w:val="DefaultParagraphFont"/>
    <w:link w:val="BodyTextIndent2"/>
    <w:qFormat/>
    <w:rsid w:val="00096978"/>
    <w:rPr>
      <w:rFonts w:ascii=".VnTime" w:hAnsi=".VnTime" w:eastAsia="Times New Roman" w:cs="Times New Roman"/>
      <w:sz w:val="26"/>
      <w:szCs w:val="23"/>
      <w:lang w:val="x-none" w:eastAsia="x-none"/>
    </w:rPr>
  </w:style>
  <w:style w:type="character" w:styleId="BodyTextChar" w:customStyle="1">
    <w:name w:val="Body Text Char"/>
    <w:basedOn w:val="DefaultParagraphFont"/>
    <w:uiPriority w:val="99"/>
    <w:qFormat/>
    <w:rsid w:val="00096978"/>
    <w:rPr>
      <w:rFonts w:ascii=".VnTime" w:hAnsi=".VnTime" w:eastAsia="Times New Roman" w:cs="Times New Roman"/>
      <w:sz w:val="26"/>
      <w:szCs w:val="24"/>
      <w:lang w:val="x-none" w:eastAsia="x-none"/>
    </w:rPr>
  </w:style>
  <w:style w:type="character" w:styleId="BodyTextIndent3Char" w:customStyle="1">
    <w:name w:val="Body Text Indent 3 Char"/>
    <w:basedOn w:val="DefaultParagraphFont"/>
    <w:link w:val="BodyTextIndent3"/>
    <w:qFormat/>
    <w:rsid w:val="00096978"/>
    <w:rPr>
      <w:rFonts w:ascii=".VnTime" w:hAnsi=".VnTime" w:eastAsia="Times New Roman" w:cs="Times New Roman"/>
      <w:sz w:val="16"/>
      <w:szCs w:val="16"/>
      <w:lang w:val="x-none" w:eastAsia="x-none"/>
    </w:rPr>
  </w:style>
  <w:style w:type="character" w:styleId="LineNumber">
    <w:name w:val="Line Number"/>
    <w:rsid w:val="00096978"/>
    <w:rPr/>
  </w:style>
  <w:style w:type="character" w:styleId="Hyperlink">
    <w:name w:val="Hyperlink"/>
    <w:uiPriority w:val="99"/>
    <w:rsid w:val="00096978"/>
    <w:rPr>
      <w:color w:val="0000FF"/>
      <w:u w:val="single"/>
    </w:rPr>
  </w:style>
  <w:style w:type="character" w:styleId="BalloonTextChar" w:customStyle="1">
    <w:name w:val="Balloon Text Char"/>
    <w:basedOn w:val="DefaultParagraphFont"/>
    <w:link w:val="BalloonText"/>
    <w:uiPriority w:val="99"/>
    <w:qFormat/>
    <w:rsid w:val="00096978"/>
    <w:rPr>
      <w:rFonts w:ascii="Tahoma" w:hAnsi="Tahoma" w:eastAsia="Times New Roman" w:cs="Times New Roman"/>
      <w:sz w:val="16"/>
      <w:szCs w:val="16"/>
      <w:lang w:val="x-none" w:eastAsia="x-none"/>
    </w:rPr>
  </w:style>
  <w:style w:type="character" w:styleId="StyleHeading3BoldCharCharCharCharCharCharCharCharCharCharCharCharCharCharChar" w:customStyle="1">
    <w:name w:val="Style Heading 3 + Bold Char Char Char Char Char Char Char Char Char Char Char Char Char Char Char"/>
    <w:link w:val="StyleHeading3BoldCharCharCharCharCharCharCharCharCharCharCharCharCharChar"/>
    <w:qFormat/>
    <w:rsid w:val="00096978"/>
    <w:rPr>
      <w:rFonts w:ascii=".VnArial" w:hAnsi=".VnArial" w:eastAsia="Times New Roman" w:cs="Times New Roman"/>
      <w:b/>
      <w:bCs/>
      <w:szCs w:val="20"/>
      <w:lang w:val="x-none" w:eastAsia="x-none"/>
    </w:rPr>
  </w:style>
  <w:style w:type="character" w:styleId="apple-converted-space" w:customStyle="1">
    <w:name w:val="apple-converted-space"/>
    <w:qFormat/>
    <w:rsid w:val="00096978"/>
    <w:rPr/>
  </w:style>
  <w:style w:type="character" w:styleId="StyleHeading1VnArialH18ptBoldChar" w:customStyle="1">
    <w:name w:val="Style Heading 1 + .VnArialH 18 pt Bold Char"/>
    <w:link w:val="StyleHeading1VnArialH18ptBold"/>
    <w:qFormat/>
    <w:rsid w:val="00096978"/>
    <w:rPr>
      <w:rFonts w:ascii=".VnArialH" w:hAnsi=".VnArialH"/>
      <w:b/>
      <w:bCs/>
      <w:sz w:val="36"/>
    </w:rPr>
  </w:style>
  <w:style w:type="character" w:styleId="StyleStyleHeading1VnArialH18ptBoldArialChar" w:customStyle="1">
    <w:name w:val="Style Style Heading 1 + .VnArialH 18 pt Bold + Arial Char"/>
    <w:link w:val="StyleStyleHeading1VnArialH18ptBoldArial"/>
    <w:qFormat/>
    <w:rsid w:val="00096978"/>
    <w:rPr>
      <w:rFonts w:ascii="Arial" w:hAnsi="Arial"/>
      <w:b/>
      <w:bCs/>
      <w:sz w:val="36"/>
      <w:szCs w:val="36"/>
      <w:lang w:val="x-none" w:eastAsia="x-none"/>
    </w:rPr>
  </w:style>
  <w:style w:type="character" w:styleId="StyleHeading216ptBoldChar" w:customStyle="1">
    <w:name w:val="Style Heading 2 + 16 pt Bold Char"/>
    <w:link w:val="StyleHeading216ptBold"/>
    <w:qFormat/>
    <w:rsid w:val="00096978"/>
    <w:rPr>
      <w:rFonts w:ascii=".VnArialH" w:hAnsi=".VnArialH"/>
      <w:b/>
      <w:bCs/>
      <w:sz w:val="28"/>
      <w:lang w:val="x-none" w:eastAsia="x-none"/>
    </w:rPr>
  </w:style>
  <w:style w:type="character" w:styleId="BodyText3Char" w:customStyle="1">
    <w:name w:val="Body Text 3 Char"/>
    <w:basedOn w:val="DefaultParagraphFont"/>
    <w:link w:val="BodyText31"/>
    <w:qFormat/>
    <w:rsid w:val="00096978"/>
    <w:rPr>
      <w:rFonts w:ascii="Arial" w:hAnsi="Arial" w:eastAsia="Times New Roman" w:cs="Times New Roman"/>
      <w:szCs w:val="20"/>
      <w:lang w:val="x-none" w:eastAsia="x-none"/>
    </w:rPr>
  </w:style>
  <w:style w:type="character" w:styleId="PlainTextChar" w:customStyle="1">
    <w:name w:val="Plain Text Char"/>
    <w:basedOn w:val="DefaultParagraphFont"/>
    <w:link w:val="PlainText"/>
    <w:qFormat/>
    <w:rsid w:val="00096978"/>
    <w:rPr>
      <w:rFonts w:ascii="Courier New" w:hAnsi="Courier New" w:eastAsia="Times New Roman" w:cs="Times New Roman"/>
      <w:sz w:val="20"/>
      <w:szCs w:val="20"/>
      <w:lang w:val="x-none" w:eastAsia="x-none"/>
    </w:rPr>
  </w:style>
  <w:style w:type="character" w:styleId="ListParagraphChar" w:customStyle="1">
    <w:name w:val="List Paragraph Char"/>
    <w:link w:val="ListParagraph"/>
    <w:uiPriority w:val="34"/>
    <w:qFormat/>
    <w:rsid w:val="00096978"/>
    <w:rPr>
      <w:rFonts w:ascii="Calibri" w:hAnsi="Calibri" w:eastAsia="Times New Roman" w:cs="Times New Roman"/>
      <w:lang w:val="x-none" w:eastAsia="x-none"/>
    </w:rPr>
  </w:style>
  <w:style w:type="character" w:styleId="fontstyle01" w:customStyle="1">
    <w:name w:val="fontstyle01"/>
    <w:qFormat/>
    <w:rsid w:val="00096978"/>
    <w:rPr>
      <w:rFonts w:ascii="Times New Roman" w:hAnsi="Times New Roman" w:cs="Times New Roman"/>
      <w:b w:val="false"/>
      <w:bCs w:val="false"/>
      <w:i w:val="false"/>
      <w:iCs w:val="false"/>
      <w:color w:val="000000"/>
      <w:sz w:val="28"/>
      <w:szCs w:val="28"/>
    </w:rPr>
  </w:style>
  <w:style w:type="character" w:styleId="annotationreference">
    <w:name w:val="annotation reference"/>
    <w:uiPriority w:val="99"/>
    <w:semiHidden/>
    <w:unhideWhenUsed/>
    <w:qFormat/>
    <w:rsid w:val="00096978"/>
    <w:rPr>
      <w:sz w:val="16"/>
      <w:szCs w:val="16"/>
    </w:rPr>
  </w:style>
  <w:style w:type="character" w:styleId="CommentTextChar" w:customStyle="1">
    <w:name w:val="Comment Text Char"/>
    <w:basedOn w:val="DefaultParagraphFont"/>
    <w:link w:val="AnnotationText"/>
    <w:uiPriority w:val="99"/>
    <w:qFormat/>
    <w:rsid w:val="00096978"/>
    <w:rPr>
      <w:rFonts w:ascii="Times New Roman" w:hAnsi="Times New Roman" w:eastAsia="MS Mincho" w:cs="Times New Roman"/>
      <w:color w:val="000000"/>
      <w:sz w:val="20"/>
      <w:szCs w:val="20"/>
      <w:lang w:val="x-none" w:eastAsia="x-none"/>
    </w:rPr>
  </w:style>
  <w:style w:type="character" w:styleId="Bodytext" w:customStyle="1">
    <w:name w:val="Body text_"/>
    <w:link w:val="BodyText62"/>
    <w:qFormat/>
    <w:rsid w:val="00096978"/>
    <w:rPr>
      <w:rFonts w:eastAsia="Times New Roman"/>
      <w:sz w:val="27"/>
      <w:szCs w:val="27"/>
      <w:shd w:fill="FFFFFF" w:val="clear"/>
    </w:rPr>
  </w:style>
  <w:style w:type="character" w:styleId="Headerorfooter" w:customStyle="1">
    <w:name w:val="Header or footer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erorfooter95pt" w:customStyle="1">
    <w:name w:val="Header or footer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Heading11" w:customStyle="1">
    <w:name w:val="Heading #1_"/>
    <w:link w:val="Heading12"/>
    <w:qFormat/>
    <w:rsid w:val="00096978"/>
    <w:rPr>
      <w:rFonts w:eastAsia="Times New Roman"/>
      <w:b/>
      <w:bCs/>
      <w:spacing w:val="-20"/>
      <w:sz w:val="42"/>
      <w:szCs w:val="42"/>
      <w:shd w:fill="FFFFFF" w:val="clear"/>
    </w:rPr>
  </w:style>
  <w:style w:type="character" w:styleId="Heading21" w:customStyle="1">
    <w:name w:val="Heading #2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Picturecaption2Exact" w:customStyle="1">
    <w:name w:val="Picture caption (2) Exact"/>
    <w:qFormat/>
    <w:rsid w:val="00096978"/>
    <w:rPr>
      <w:rFonts w:ascii="Times New Roman" w:hAnsi="Times New Roman" w:eastAsia="Times New Roman" w:cs="Times New Roman"/>
      <w:b w:val="false"/>
      <w:bCs w:val="false"/>
      <w:i w:val="false"/>
      <w:iCs w:val="false"/>
      <w:caps w:val="false"/>
      <w:smallCaps w:val="false"/>
      <w:strike w:val="false"/>
      <w:dstrike w:val="false"/>
      <w:spacing w:val="-3"/>
      <w:sz w:val="25"/>
      <w:szCs w:val="25"/>
      <w:u w:val="none"/>
    </w:rPr>
  </w:style>
  <w:style w:type="character" w:styleId="Bodytext3Exact" w:customStyle="1">
    <w:name w:val="Body text (3) Exact"/>
    <w:link w:val="Bodytext32"/>
    <w:qFormat/>
    <w:rsid w:val="00096978"/>
    <w:rPr>
      <w:rFonts w:eastAsia="Times New Roman"/>
      <w:b/>
      <w:bCs/>
      <w:i/>
      <w:iCs/>
      <w:spacing w:val="-38"/>
      <w:sz w:val="37"/>
      <w:szCs w:val="37"/>
      <w:shd w:fill="FFFFFF" w:val="clear"/>
      <w:lang w:val="vi-VN"/>
    </w:rPr>
  </w:style>
  <w:style w:type="character" w:styleId="Headerorfooter1" w:customStyle="1">
    <w:name w:val="Header or footer"/>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 w:customStyle="1">
    <w:name w:val="Body text (2)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2NotBold" w:customStyle="1">
    <w:name w:val="Body text (2) + Not Bold"/>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 w:customStyle="1">
    <w:name w:val="Body Text1"/>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4Exact" w:customStyle="1">
    <w:name w:val="Body text (4) Exact"/>
    <w:qFormat/>
    <w:rsid w:val="00096978"/>
    <w:rPr>
      <w:rFonts w:ascii="Times New Roman" w:hAnsi="Times New Roman" w:eastAsia="Times New Roman" w:cs="Times New Roman"/>
      <w:b w:val="false"/>
      <w:bCs w:val="false"/>
      <w:i/>
      <w:iCs/>
      <w:caps w:val="false"/>
      <w:smallCaps w:val="false"/>
      <w:strike w:val="false"/>
      <w:dstrike w:val="false"/>
      <w:spacing w:val="-2"/>
      <w:sz w:val="25"/>
      <w:szCs w:val="25"/>
      <w:u w:val="none"/>
    </w:rPr>
  </w:style>
  <w:style w:type="character" w:styleId="Heading31" w:customStyle="1">
    <w:name w:val="Heading #3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Bodytext5" w:customStyle="1">
    <w:name w:val="Body text (5)_"/>
    <w:link w:val="Bodytext52"/>
    <w:qFormat/>
    <w:rsid w:val="00096978"/>
    <w:rPr>
      <w:rFonts w:ascii="Tahoma" w:hAnsi="Tahoma" w:eastAsia="Tahoma" w:cs="Tahoma"/>
      <w:sz w:val="10"/>
      <w:szCs w:val="10"/>
      <w:shd w:fill="FFFFFF" w:val="clear"/>
    </w:rPr>
  </w:style>
  <w:style w:type="character" w:styleId="TOC3Char" w:customStyle="1">
    <w:name w:val="TOC 3 Char"/>
    <w:link w:val="TOC3"/>
    <w:uiPriority w:val="39"/>
    <w:qFormat/>
    <w:rsid w:val="00096978"/>
    <w:rPr>
      <w:rFonts w:eastAsia="Courier New" w:cs="Courier New"/>
      <w:color w:val="000000"/>
      <w:sz w:val="26"/>
    </w:rPr>
  </w:style>
  <w:style w:type="character" w:styleId="TOC4Char" w:customStyle="1">
    <w:name w:val="TOC 4 Char"/>
    <w:link w:val="TOC4"/>
    <w:uiPriority w:val="39"/>
    <w:qFormat/>
    <w:rsid w:val="00096978"/>
    <w:rPr>
      <w:rFonts w:eastAsia="Courier New" w:cs="Courier New"/>
      <w:i/>
      <w:color w:val="000000"/>
      <w:sz w:val="26"/>
    </w:rPr>
  </w:style>
  <w:style w:type="character" w:styleId="TOC6Char" w:customStyle="1">
    <w:name w:val="TOC 6 Char"/>
    <w:link w:val="TOC6"/>
    <w:uiPriority w:val="39"/>
    <w:qFormat/>
    <w:rsid w:val="00096978"/>
    <w:rPr>
      <w:rFonts w:eastAsia="Courier New" w:cs="Courier New"/>
      <w:color w:val="000000"/>
    </w:rPr>
  </w:style>
  <w:style w:type="character" w:styleId="Tableofcontents3NotItalic" w:customStyle="1">
    <w:name w:val="Table of contents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Italic" w:customStyle="1">
    <w:name w:val="Table of contents + Italic"/>
    <w:qFormat/>
    <w:rsid w:val="00096978"/>
    <w:rPr>
      <w:rFonts w:ascii="Times New Roman" w:hAnsi="Times New Roman" w:eastAsia="Times New Roman" w:cs="Times New Roman"/>
      <w:b/>
      <w:bCs w:val="false"/>
      <w:i/>
      <w:iCs/>
      <w:caps w:val="false"/>
      <w:smallCaps w:val="false"/>
      <w:strike w:val="false"/>
      <w:dstrike w:val="false"/>
      <w:color w:val="000000"/>
      <w:spacing w:val="0"/>
      <w:w w:val="100"/>
      <w:sz w:val="27"/>
      <w:szCs w:val="27"/>
      <w:u w:val="none"/>
      <w:lang w:val="en-US"/>
    </w:rPr>
  </w:style>
  <w:style w:type="character" w:styleId="Tableofcontents4" w:customStyle="1">
    <w:name w:val="Table of contents (4)_"/>
    <w:link w:val="Tableofcontents41"/>
    <w:qFormat/>
    <w:rsid w:val="00096978"/>
    <w:rPr>
      <w:rFonts w:eastAsia="Times New Roman"/>
      <w:b/>
      <w:bCs/>
      <w:i/>
      <w:iCs/>
      <w:sz w:val="27"/>
      <w:szCs w:val="27"/>
      <w:shd w:fill="FFFFFF" w:val="clear"/>
    </w:rPr>
  </w:style>
  <w:style w:type="character" w:styleId="Tableofcontents4NotItalic" w:customStyle="1">
    <w:name w:val="Table of contents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2Italic" w:customStyle="1">
    <w:name w:val="Table of contents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21" w:customStyle="1">
    <w:name w:val="Body Text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1" w:customStyle="1">
    <w:name w:val="Heading #5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Heading52" w:customStyle="1">
    <w:name w:val="Heading #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Italic" w:customStyle="1">
    <w:name w:val="Body text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Bold" w:customStyle="1">
    <w:name w:val="Body text + Bold"/>
    <w:qFormat/>
    <w:rsid w:val="00096978"/>
    <w:rPr>
      <w:rFonts w:ascii="Times New Roman" w:hAnsi="Times New Roman" w:eastAsia="Times New Roman" w:cs="Times New Roman"/>
      <w:b/>
      <w:bCs/>
      <w:i w:val="false"/>
      <w:iCs w:val="false"/>
      <w:caps w:val="false"/>
      <w:smallCaps w:val="false"/>
      <w:strike w:val="false"/>
      <w:dstrike w:val="false"/>
      <w:color w:val="000000"/>
      <w:spacing w:val="0"/>
      <w:w w:val="100"/>
      <w:sz w:val="27"/>
      <w:szCs w:val="27"/>
      <w:u w:val="none"/>
      <w:lang w:val="en-US"/>
    </w:rPr>
  </w:style>
  <w:style w:type="character" w:styleId="Heading5Italic" w:customStyle="1">
    <w:name w:val="Heading #5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4" w:customStyle="1">
    <w:name w:val="Body text (4)_"/>
    <w:qFormat/>
    <w:rsid w:val="00096978"/>
    <w:rPr>
      <w:rFonts w:ascii="Times New Roman" w:hAnsi="Times New Roman" w:eastAsia="Times New Roman" w:cs="Times New Roman"/>
      <w:b w:val="false"/>
      <w:bCs w:val="false"/>
      <w:i/>
      <w:iCs/>
      <w:caps w:val="false"/>
      <w:smallCaps w:val="false"/>
      <w:strike w:val="false"/>
      <w:dstrike w:val="false"/>
      <w:sz w:val="27"/>
      <w:szCs w:val="27"/>
      <w:u w:val="none"/>
    </w:rPr>
  </w:style>
  <w:style w:type="character" w:styleId="Bodytext4NotItalic" w:customStyle="1">
    <w:name w:val="Body text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6" w:customStyle="1">
    <w:name w:val="Body text (6)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Bodytext6NotItalic" w:customStyle="1">
    <w:name w:val="Body text (6)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Exact" w:customStyle="1">
    <w:name w:val="Body text Exact"/>
    <w:qFormat/>
    <w:rsid w:val="00096978"/>
    <w:rPr>
      <w:rFonts w:ascii="Times New Roman" w:hAnsi="Times New Roman" w:eastAsia="Times New Roman" w:cs="Times New Roman"/>
      <w:b w:val="false"/>
      <w:bCs w:val="false"/>
      <w:i w:val="false"/>
      <w:iCs w:val="false"/>
      <w:caps w:val="false"/>
      <w:smallCaps w:val="false"/>
      <w:strike w:val="false"/>
      <w:dstrike w:val="false"/>
      <w:color w:val="141414"/>
      <w:spacing w:val="-3"/>
      <w:sz w:val="25"/>
      <w:szCs w:val="25"/>
      <w:u w:val="none"/>
    </w:rPr>
  </w:style>
  <w:style w:type="character" w:styleId="Bodytext7" w:customStyle="1">
    <w:name w:val="Body text (7)_"/>
    <w:qFormat/>
    <w:rsid w:val="00096978"/>
    <w:rPr>
      <w:rFonts w:ascii="Times New Roman" w:hAnsi="Times New Roman" w:eastAsia="Times New Roman" w:cs="Times New Roman"/>
      <w:b w:val="false"/>
      <w:bCs w:val="false"/>
      <w:i w:val="false"/>
      <w:iCs w:val="false"/>
      <w:caps w:val="false"/>
      <w:smallCaps w:val="false"/>
      <w:strike w:val="false"/>
      <w:dstrike w:val="false"/>
      <w:w w:val="150"/>
      <w:sz w:val="10"/>
      <w:szCs w:val="10"/>
      <w:u w:val="none"/>
    </w:rPr>
  </w:style>
  <w:style w:type="character" w:styleId="Bodytext71" w:customStyle="1">
    <w:name w:val="Body text (7)"/>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50"/>
      <w:sz w:val="10"/>
      <w:szCs w:val="10"/>
      <w:u w:val="single"/>
      <w:lang w:val="en-US"/>
    </w:rPr>
  </w:style>
  <w:style w:type="character" w:styleId="Bodytext7SmallCaps" w:customStyle="1">
    <w:name w:val="Body text (7) + Small Caps"/>
    <w:qFormat/>
    <w:rsid w:val="00096978"/>
    <w:rPr>
      <w:rFonts w:ascii="Times New Roman" w:hAnsi="Times New Roman" w:eastAsia="Times New Roman" w:cs="Times New Roman"/>
      <w:b w:val="false"/>
      <w:bCs w:val="false"/>
      <w:i w:val="false"/>
      <w:iCs w:val="false"/>
      <w:smallCaps/>
      <w:strike w:val="false"/>
      <w:dstrike w:val="false"/>
      <w:color w:val="000000"/>
      <w:spacing w:val="0"/>
      <w:w w:val="150"/>
      <w:sz w:val="10"/>
      <w:szCs w:val="10"/>
      <w:u w:val="none"/>
      <w:lang w:val="en-US"/>
    </w:rPr>
  </w:style>
  <w:style w:type="character" w:styleId="Bodytext8Exact" w:customStyle="1">
    <w:name w:val="Body text (8) Exact"/>
    <w:link w:val="Bodytext81"/>
    <w:qFormat/>
    <w:rsid w:val="00096978"/>
    <w:rPr>
      <w:rFonts w:ascii="Tahoma" w:hAnsi="Tahoma" w:eastAsia="Tahoma" w:cs="Tahoma"/>
      <w:b/>
      <w:bCs/>
      <w:i/>
      <w:iCs/>
      <w:spacing w:val="-84"/>
      <w:sz w:val="89"/>
      <w:szCs w:val="89"/>
      <w:shd w:fill="FFFFFF" w:val="clear"/>
    </w:rPr>
  </w:style>
  <w:style w:type="character" w:styleId="Picturecaption3Exact" w:customStyle="1">
    <w:name w:val="Picture caption (3) Exact"/>
    <w:link w:val="Picturecaption3"/>
    <w:qFormat/>
    <w:rsid w:val="00096978"/>
    <w:rPr>
      <w:rFonts w:eastAsia="Times New Roman"/>
      <w:spacing w:val="-2"/>
      <w:shd w:fill="FFFFFF" w:val="clear"/>
    </w:rPr>
  </w:style>
  <w:style w:type="character" w:styleId="Picturecaption" w:customStyle="1">
    <w:name w:val="Picture caption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9" w:customStyle="1">
    <w:name w:val="Body text (9)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ing42" w:customStyle="1">
    <w:name w:val="Heading #4 (2)_"/>
    <w:link w:val="Heading421"/>
    <w:qFormat/>
    <w:rsid w:val="00096978"/>
    <w:rPr>
      <w:rFonts w:eastAsia="Times New Roman"/>
      <w:spacing w:val="-10"/>
      <w:szCs w:val="28"/>
      <w:shd w:fill="FFFFFF" w:val="clear"/>
    </w:rPr>
  </w:style>
  <w:style w:type="character" w:styleId="Picturecaption2" w:customStyle="1">
    <w:name w:val="Picture caption (2)_"/>
    <w:link w:val="Picturecaption21"/>
    <w:qFormat/>
    <w:rsid w:val="00096978"/>
    <w:rPr>
      <w:rFonts w:eastAsia="Times New Roman"/>
      <w:sz w:val="27"/>
      <w:szCs w:val="27"/>
      <w:shd w:fill="FFFFFF" w:val="clear"/>
    </w:rPr>
  </w:style>
  <w:style w:type="character" w:styleId="PicturecaptionExact" w:customStyle="1">
    <w:name w:val="Picture caption Exact"/>
    <w:qFormat/>
    <w:rsid w:val="00096978"/>
    <w:rPr>
      <w:rFonts w:ascii="Times New Roman" w:hAnsi="Times New Roman" w:eastAsia="Times New Roman" w:cs="Times New Roman"/>
      <w:b/>
      <w:bCs/>
      <w:i w:val="false"/>
      <w:iCs w:val="false"/>
      <w:caps w:val="false"/>
      <w:smallCaps w:val="false"/>
      <w:strike w:val="false"/>
      <w:dstrike w:val="false"/>
      <w:spacing w:val="-2"/>
      <w:sz w:val="25"/>
      <w:szCs w:val="25"/>
      <w:u w:val="none"/>
    </w:rPr>
  </w:style>
  <w:style w:type="character" w:styleId="Tablecaption" w:customStyle="1">
    <w:name w:val="Table caption_"/>
    <w:qFormat/>
    <w:rsid w:val="00096978"/>
    <w:rPr>
      <w:rFonts w:ascii="Times New Roman" w:hAnsi="Times New Roman" w:eastAsia="Times New Roman" w:cs="Times New Roman"/>
      <w:b w:val="false"/>
      <w:bCs w:val="false"/>
      <w:i w:val="false"/>
      <w:iCs w:val="false"/>
      <w:caps w:val="false"/>
      <w:smallCaps w:val="false"/>
      <w:strike w:val="false"/>
      <w:dstrike w:val="false"/>
      <w:sz w:val="27"/>
      <w:szCs w:val="27"/>
      <w:u w:val="none"/>
    </w:rPr>
  </w:style>
  <w:style w:type="character" w:styleId="Heading41" w:customStyle="1">
    <w:name w:val="Heading #4_"/>
    <w:link w:val="Heading44"/>
    <w:qFormat/>
    <w:rsid w:val="00096978"/>
    <w:rPr>
      <w:rFonts w:eastAsia="Times New Roman"/>
      <w:sz w:val="27"/>
      <w:szCs w:val="27"/>
      <w:shd w:fill="FFFFFF" w:val="clear"/>
    </w:rPr>
  </w:style>
  <w:style w:type="character" w:styleId="Bodytext6Exact" w:customStyle="1">
    <w:name w:val="Body text (6) Exact"/>
    <w:qFormat/>
    <w:rsid w:val="00096978"/>
    <w:rPr>
      <w:rFonts w:ascii="Times New Roman" w:hAnsi="Times New Roman" w:eastAsia="Times New Roman" w:cs="Times New Roman"/>
      <w:b/>
      <w:bCs/>
      <w:i/>
      <w:iCs/>
      <w:caps w:val="false"/>
      <w:smallCaps w:val="false"/>
      <w:strike w:val="false"/>
      <w:dstrike w:val="false"/>
      <w:spacing w:val="-3"/>
      <w:sz w:val="25"/>
      <w:szCs w:val="25"/>
      <w:u w:val="none"/>
    </w:rPr>
  </w:style>
  <w:style w:type="character" w:styleId="Bodytext11Exact" w:customStyle="1">
    <w:name w:val="Body text (11) Exact"/>
    <w:qFormat/>
    <w:rsid w:val="00096978"/>
    <w:rPr>
      <w:rFonts w:ascii="Tahoma" w:hAnsi="Tahoma" w:eastAsia="Tahoma" w:cs="Tahoma"/>
      <w:b/>
      <w:bCs/>
      <w:i w:val="false"/>
      <w:iCs w:val="false"/>
      <w:caps w:val="false"/>
      <w:smallCaps w:val="false"/>
      <w:strike w:val="false"/>
      <w:dstrike w:val="false"/>
      <w:spacing w:val="-4"/>
      <w:sz w:val="18"/>
      <w:szCs w:val="18"/>
      <w:u w:val="none"/>
    </w:rPr>
  </w:style>
  <w:style w:type="character" w:styleId="Picturecaption4" w:customStyle="1">
    <w:name w:val="Picture caption (4)_"/>
    <w:qFormat/>
    <w:rsid w:val="00096978"/>
    <w:rPr>
      <w:rFonts w:ascii="Tahoma" w:hAnsi="Tahoma" w:eastAsia="Tahoma" w:cs="Tahoma"/>
      <w:b/>
      <w:bCs/>
      <w:i w:val="false"/>
      <w:iCs w:val="false"/>
      <w:caps w:val="false"/>
      <w:smallCaps w:val="false"/>
      <w:strike w:val="false"/>
      <w:dstrike w:val="false"/>
      <w:sz w:val="19"/>
      <w:szCs w:val="19"/>
      <w:u w:val="none"/>
    </w:rPr>
  </w:style>
  <w:style w:type="character" w:styleId="Picturecaption41" w:customStyle="1">
    <w:name w:val="Picture caption (4)"/>
    <w:qFormat/>
    <w:rsid w:val="00096978"/>
    <w:rPr>
      <w:rFonts w:ascii="Tahoma" w:hAnsi="Tahoma" w:eastAsia="Tahoma" w:cs="Tahoma"/>
      <w:b w:val="false"/>
      <w:bCs w:val="false"/>
      <w:i w:val="false"/>
      <w:iCs w:val="false"/>
      <w:caps w:val="false"/>
      <w:smallCaps w:val="false"/>
      <w:strike w:val="false"/>
      <w:dstrike w:val="false"/>
      <w:color w:val="000000"/>
      <w:spacing w:val="0"/>
      <w:w w:val="100"/>
      <w:sz w:val="19"/>
      <w:szCs w:val="19"/>
      <w:u w:val="single"/>
      <w:lang w:val="en-US"/>
    </w:rPr>
  </w:style>
  <w:style w:type="character" w:styleId="Picturecaption5" w:customStyle="1">
    <w:name w:val="Picture caption (5)_"/>
    <w:link w:val="Picturecaption51"/>
    <w:qFormat/>
    <w:rsid w:val="00096978"/>
    <w:rPr>
      <w:rFonts w:eastAsia="Times New Roman"/>
      <w:sz w:val="13"/>
      <w:szCs w:val="13"/>
      <w:shd w:fill="FFFFFF" w:val="clear"/>
    </w:rPr>
  </w:style>
  <w:style w:type="character" w:styleId="Picturecaption55pt" w:customStyle="1">
    <w:name w:val="Picture caption (5)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0" w:customStyle="1">
    <w:name w:val="Body text (10)_"/>
    <w:link w:val="Bodytext101"/>
    <w:qFormat/>
    <w:rsid w:val="00096978"/>
    <w:rPr>
      <w:rFonts w:eastAsia="Times New Roman"/>
      <w:sz w:val="13"/>
      <w:szCs w:val="13"/>
      <w:shd w:fill="FFFFFF" w:val="clear"/>
    </w:rPr>
  </w:style>
  <w:style w:type="character" w:styleId="Bodytext105pt" w:customStyle="1">
    <w:name w:val="Body text (10)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1" w:customStyle="1">
    <w:name w:val="Body text (11)_"/>
    <w:link w:val="Bodytext111"/>
    <w:qFormat/>
    <w:rsid w:val="00096978"/>
    <w:rPr>
      <w:rFonts w:ascii="Tahoma" w:hAnsi="Tahoma" w:eastAsia="Tahoma" w:cs="Tahoma"/>
      <w:b/>
      <w:bCs/>
      <w:sz w:val="19"/>
      <w:szCs w:val="19"/>
      <w:shd w:fill="FFFFFF" w:val="clear"/>
    </w:rPr>
  </w:style>
  <w:style w:type="character" w:styleId="Heading61" w:customStyle="1">
    <w:name w:val="Heading #6_"/>
    <w:link w:val="Heading62"/>
    <w:qFormat/>
    <w:rsid w:val="00096978"/>
    <w:rPr>
      <w:rFonts w:eastAsia="Times New Roman"/>
      <w:b/>
      <w:bCs/>
      <w:sz w:val="27"/>
      <w:szCs w:val="27"/>
      <w:shd w:fill="FFFFFF" w:val="clear"/>
    </w:rPr>
  </w:style>
  <w:style w:type="character" w:styleId="Bodytext12" w:customStyle="1">
    <w:name w:val="Body text (12)_"/>
    <w:link w:val="Bodytext121"/>
    <w:qFormat/>
    <w:rsid w:val="00096978"/>
    <w:rPr>
      <w:rFonts w:ascii="Arial Narrow" w:hAnsi="Arial Narrow" w:eastAsia="Arial Narrow" w:cs="Arial Narrow"/>
      <w:b/>
      <w:bCs/>
      <w:sz w:val="19"/>
      <w:szCs w:val="19"/>
      <w:shd w:fill="FFFFFF" w:val="clear"/>
    </w:rPr>
  </w:style>
  <w:style w:type="character" w:styleId="BodyText3" w:customStyle="1">
    <w:name w:val="Body Text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1" w:customStyle="1">
    <w:name w:val="Heading #7_"/>
    <w:link w:val="Heading74"/>
    <w:qFormat/>
    <w:rsid w:val="00096978"/>
    <w:rPr>
      <w:rFonts w:eastAsia="Times New Roman"/>
      <w:b/>
      <w:bCs/>
      <w:sz w:val="27"/>
      <w:szCs w:val="27"/>
      <w:shd w:fill="FFFFFF" w:val="clear"/>
    </w:rPr>
  </w:style>
  <w:style w:type="character" w:styleId="Bodytext41" w:customStyle="1">
    <w:name w:val="Body text (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21" w:customStyle="1">
    <w:name w:val="Heading #5 (2)_"/>
    <w:link w:val="Heading522"/>
    <w:qFormat/>
    <w:rsid w:val="00096978"/>
    <w:rPr>
      <w:rFonts w:eastAsia="Times New Roman"/>
      <w:sz w:val="27"/>
      <w:szCs w:val="27"/>
      <w:shd w:fill="FFFFFF" w:val="clear"/>
    </w:rPr>
  </w:style>
  <w:style w:type="character" w:styleId="BodytextSpacing0ptExact" w:customStyle="1">
    <w:name w:val="Body text + Spacing 0 pt Exac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4"/>
      <w:w w:val="100"/>
      <w:sz w:val="25"/>
      <w:szCs w:val="25"/>
      <w:u w:val="none"/>
      <w:lang w:val="en-US"/>
    </w:rPr>
  </w:style>
  <w:style w:type="character" w:styleId="Bodytext95pt" w:customStyle="1">
    <w:name w:val="Body text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Bodytext61" w:customStyle="1">
    <w:name w:val="Body text (6)"/>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91" w:customStyle="1">
    <w:name w:val="Body text (9)"/>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2" w:customStyle="1">
    <w:name w:val="Body text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6" w:customStyle="1">
    <w:name w:val="Picture caption (6)_"/>
    <w:link w:val="Picturecaption61"/>
    <w:qFormat/>
    <w:rsid w:val="00096978"/>
    <w:rPr>
      <w:rFonts w:eastAsia="Times New Roman"/>
      <w:sz w:val="19"/>
      <w:szCs w:val="19"/>
      <w:shd w:fill="FFFFFF" w:val="clear"/>
    </w:rPr>
  </w:style>
  <w:style w:type="character" w:styleId="Picturecaption6Exact" w:customStyle="1">
    <w:name w:val="Picture caption (6) Exact"/>
    <w:qFormat/>
    <w:rsid w:val="00096978"/>
    <w:rPr>
      <w:rFonts w:ascii="Times New Roman" w:hAnsi="Times New Roman" w:eastAsia="Times New Roman" w:cs="Times New Roman"/>
      <w:b w:val="false"/>
      <w:bCs w:val="false"/>
      <w:i w:val="false"/>
      <w:iCs w:val="false"/>
      <w:caps w:val="false"/>
      <w:smallCaps w:val="false"/>
      <w:strike w:val="false"/>
      <w:dstrike w:val="false"/>
      <w:spacing w:val="2"/>
      <w:sz w:val="18"/>
      <w:szCs w:val="18"/>
      <w:u w:val="none"/>
    </w:rPr>
  </w:style>
  <w:style w:type="character" w:styleId="Tablecaption2" w:customStyle="1">
    <w:name w:val="Table caption (2)_"/>
    <w:link w:val="Tablecaption21"/>
    <w:qFormat/>
    <w:rsid w:val="00096978"/>
    <w:rPr>
      <w:rFonts w:eastAsia="Times New Roman"/>
      <w:b/>
      <w:bCs/>
      <w:sz w:val="27"/>
      <w:szCs w:val="27"/>
      <w:shd w:fill="FFFFFF" w:val="clear"/>
    </w:rPr>
  </w:style>
  <w:style w:type="character" w:styleId="Picturecaption1" w:customStyle="1">
    <w:name w:val="Pictur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7" w:customStyle="1">
    <w:name w:val="Picture caption (7)_"/>
    <w:link w:val="Picturecaption71"/>
    <w:qFormat/>
    <w:rsid w:val="00096978"/>
    <w:rPr>
      <w:rFonts w:eastAsia="Times New Roman"/>
      <w:b/>
      <w:bCs/>
      <w:i/>
      <w:iCs/>
      <w:sz w:val="27"/>
      <w:szCs w:val="27"/>
      <w:shd w:fill="FFFFFF" w:val="clear"/>
    </w:rPr>
  </w:style>
  <w:style w:type="character" w:styleId="Bodytext13" w:customStyle="1">
    <w:name w:val="Body text (13)_"/>
    <w:link w:val="Bodytext131"/>
    <w:qFormat/>
    <w:rsid w:val="00096978"/>
    <w:rPr>
      <w:rFonts w:ascii="Malgun Gothic" w:hAnsi="Malgun Gothic" w:eastAsia="Malgun Gothic" w:cs="Malgun Gothic"/>
      <w:sz w:val="19"/>
      <w:szCs w:val="19"/>
      <w:shd w:fill="FFFFFF" w:val="clear"/>
    </w:rPr>
  </w:style>
  <w:style w:type="character" w:styleId="Bodytext139pt" w:customStyle="1">
    <w:name w:val="Body text (13) + 9 pt"/>
    <w:qFormat/>
    <w:rsid w:val="00096978"/>
    <w:rPr>
      <w:rFonts w:ascii="Malgun Gothic" w:hAnsi="Malgun Gothic" w:eastAsia="Malgun Gothic" w:cs="Malgun Gothic"/>
      <w:b w:val="false"/>
      <w:bCs w:val="false"/>
      <w:i w:val="false"/>
      <w:iCs w:val="false"/>
      <w:caps w:val="false"/>
      <w:smallCaps w:val="false"/>
      <w:strike w:val="false"/>
      <w:dstrike w:val="false"/>
      <w:color w:val="000000"/>
      <w:spacing w:val="0"/>
      <w:w w:val="100"/>
      <w:sz w:val="18"/>
      <w:szCs w:val="18"/>
      <w:u w:val="none"/>
    </w:rPr>
  </w:style>
  <w:style w:type="character" w:styleId="Bodytext14" w:customStyle="1">
    <w:name w:val="Body text (14)_"/>
    <w:link w:val="Bodytext141"/>
    <w:qFormat/>
    <w:rsid w:val="00096978"/>
    <w:rPr>
      <w:rFonts w:ascii="Arial Unicode MS" w:hAnsi="Arial Unicode MS" w:eastAsia="Arial Unicode MS" w:cs="Arial Unicode MS"/>
      <w:spacing w:val="-20"/>
      <w:sz w:val="19"/>
      <w:szCs w:val="19"/>
      <w:shd w:fill="FFFFFF" w:val="clear"/>
    </w:rPr>
  </w:style>
  <w:style w:type="character" w:styleId="Bodytext15" w:customStyle="1">
    <w:name w:val="Body text (15)_"/>
    <w:link w:val="Bodytext151"/>
    <w:qFormat/>
    <w:rsid w:val="00096978"/>
    <w:rPr>
      <w:rFonts w:ascii="Calibri" w:hAnsi="Calibri" w:cs="Calibri"/>
      <w:spacing w:val="-10"/>
      <w:sz w:val="21"/>
      <w:szCs w:val="21"/>
      <w:shd w:fill="FFFFFF" w:val="clear"/>
    </w:rPr>
  </w:style>
  <w:style w:type="character" w:styleId="Bodytext16" w:customStyle="1">
    <w:name w:val="Body text (16)_"/>
    <w:link w:val="Bodytext161"/>
    <w:qFormat/>
    <w:rsid w:val="00096978"/>
    <w:rPr>
      <w:rFonts w:ascii="Malgun Gothic" w:hAnsi="Malgun Gothic" w:eastAsia="Malgun Gothic" w:cs="Malgun Gothic"/>
      <w:sz w:val="19"/>
      <w:szCs w:val="19"/>
      <w:shd w:fill="FFFFFF" w:val="clear"/>
    </w:rPr>
  </w:style>
  <w:style w:type="character" w:styleId="Bodytext16ArialUnicodeMS" w:customStyle="1">
    <w:name w:val="Body text (16) + Arial Unicode MS"/>
    <w:qFormat/>
    <w:rsid w:val="00096978"/>
    <w:rPr>
      <w:rFonts w:ascii="Arial Unicode MS" w:hAnsi="Arial Unicode MS" w:eastAsia="Arial Unicode MS" w:cs="Arial Unicode MS"/>
      <w:b w:val="false"/>
      <w:bCs w:val="false"/>
      <w:i w:val="false"/>
      <w:iCs w:val="false"/>
      <w:caps w:val="false"/>
      <w:smallCaps w:val="false"/>
      <w:strike w:val="false"/>
      <w:dstrike w:val="false"/>
      <w:color w:val="000000"/>
      <w:spacing w:val="0"/>
      <w:w w:val="100"/>
      <w:sz w:val="20"/>
      <w:szCs w:val="20"/>
      <w:u w:val="none"/>
    </w:rPr>
  </w:style>
  <w:style w:type="character" w:styleId="Bodytext17" w:customStyle="1">
    <w:name w:val="Body text (17)_"/>
    <w:link w:val="Bodytext171"/>
    <w:qFormat/>
    <w:rsid w:val="00096978"/>
    <w:rPr>
      <w:rFonts w:eastAsia="Times New Roman"/>
      <w:shd w:fill="FFFFFF" w:val="clear"/>
    </w:rPr>
  </w:style>
  <w:style w:type="character" w:styleId="Bodytext12pt" w:customStyle="1">
    <w:name w:val="Body text + 12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4"/>
      <w:szCs w:val="24"/>
      <w:u w:val="none"/>
      <w:lang w:val="en-US"/>
    </w:rPr>
  </w:style>
  <w:style w:type="character" w:styleId="Bodytext12Exact" w:customStyle="1">
    <w:name w:val="Body text (12) Exact"/>
    <w:qFormat/>
    <w:rsid w:val="00096978"/>
    <w:rPr>
      <w:rFonts w:ascii="Arial Narrow" w:hAnsi="Arial Narrow" w:eastAsia="Arial Narrow" w:cs="Arial Narrow"/>
      <w:b/>
      <w:bCs/>
      <w:i w:val="false"/>
      <w:iCs w:val="false"/>
      <w:caps w:val="false"/>
      <w:smallCaps w:val="false"/>
      <w:strike w:val="false"/>
      <w:dstrike w:val="false"/>
      <w:spacing w:val="2"/>
      <w:sz w:val="15"/>
      <w:szCs w:val="15"/>
      <w:u w:val="none"/>
    </w:rPr>
  </w:style>
  <w:style w:type="character" w:styleId="Tablecaption1" w:customStyle="1">
    <w:name w:val="Tabl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2" w:customStyle="1">
    <w:name w:val="Heading #7 (2)_"/>
    <w:link w:val="Heading721"/>
    <w:qFormat/>
    <w:rsid w:val="00096978"/>
    <w:rPr>
      <w:rFonts w:eastAsia="Times New Roman"/>
      <w:sz w:val="27"/>
      <w:szCs w:val="27"/>
      <w:shd w:fill="FFFFFF" w:val="clear"/>
    </w:rPr>
  </w:style>
  <w:style w:type="character" w:styleId="BodyText42" w:customStyle="1">
    <w:name w:val="Body Text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43" w:customStyle="1">
    <w:name w:val="Heading #4 (3)_"/>
    <w:link w:val="Heading431"/>
    <w:qFormat/>
    <w:rsid w:val="00096978"/>
    <w:rPr>
      <w:rFonts w:eastAsia="Times New Roman"/>
      <w:b/>
      <w:bCs/>
      <w:sz w:val="33"/>
      <w:szCs w:val="33"/>
      <w:shd w:fill="FFFFFF" w:val="clear"/>
    </w:rPr>
  </w:style>
  <w:style w:type="character" w:styleId="Heading73" w:customStyle="1">
    <w:name w:val="Heading #7 (3)_"/>
    <w:link w:val="Heading731"/>
    <w:qFormat/>
    <w:rsid w:val="00096978"/>
    <w:rPr>
      <w:rFonts w:eastAsia="Times New Roman"/>
      <w:b/>
      <w:bCs/>
      <w:i/>
      <w:iCs/>
      <w:sz w:val="27"/>
      <w:szCs w:val="27"/>
      <w:shd w:fill="FFFFFF" w:val="clear"/>
    </w:rPr>
  </w:style>
  <w:style w:type="character" w:styleId="Heading73NotItalic" w:customStyle="1">
    <w:name w:val="Heading #7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rPr>
  </w:style>
  <w:style w:type="character" w:styleId="Heading7Italic" w:customStyle="1">
    <w:name w:val="Heading #7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15pt" w:customStyle="1">
    <w:name w:val="Body text + 11.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3"/>
      <w:szCs w:val="23"/>
      <w:u w:val="none"/>
      <w:lang w:val="en-US"/>
    </w:rPr>
  </w:style>
  <w:style w:type="character" w:styleId="Bodytext18" w:customStyle="1">
    <w:name w:val="Body text (18)_"/>
    <w:link w:val="Bodytext181"/>
    <w:qFormat/>
    <w:rsid w:val="00096978"/>
    <w:rPr>
      <w:rFonts w:eastAsia="Times New Roman"/>
      <w:sz w:val="23"/>
      <w:szCs w:val="23"/>
      <w:shd w:fill="FFFFFF" w:val="clear"/>
    </w:rPr>
  </w:style>
  <w:style w:type="character" w:styleId="BodyText51" w:customStyle="1">
    <w:name w:val="Body Text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Heading32" w:customStyle="1">
    <w:name w:val="Heading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Tablecaption3" w:customStyle="1">
    <w:name w:val="Table caption (3)_"/>
    <w:qFormat/>
    <w:rsid w:val="00096978"/>
    <w:rPr>
      <w:rFonts w:ascii="Times New Roman" w:hAnsi="Times New Roman" w:eastAsia="Times New Roman" w:cs="Times New Roman"/>
      <w:b w:val="false"/>
      <w:bCs w:val="false"/>
      <w:i w:val="false"/>
      <w:iCs w:val="false"/>
      <w:caps w:val="false"/>
      <w:smallCaps w:val="false"/>
      <w:strike w:val="false"/>
      <w:dstrike w:val="false"/>
      <w:sz w:val="19"/>
      <w:szCs w:val="19"/>
      <w:u w:val="none"/>
    </w:rPr>
  </w:style>
  <w:style w:type="character" w:styleId="Tablecaption31" w:customStyle="1">
    <w:name w:val="Table caption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single"/>
      <w:lang w:val="en-US"/>
    </w:rPr>
  </w:style>
  <w:style w:type="character" w:styleId="Heading22" w:customStyle="1">
    <w:name w:val="Heading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Bodytext19" w:customStyle="1">
    <w:name w:val="Body text (19)_"/>
    <w:link w:val="Bodytext191"/>
    <w:qFormat/>
    <w:rsid w:val="00096978"/>
    <w:rPr>
      <w:rFonts w:eastAsia="Times New Roman"/>
      <w:b/>
      <w:bCs/>
      <w:i/>
      <w:iCs/>
      <w:sz w:val="23"/>
      <w:szCs w:val="23"/>
      <w:shd w:fill="FFFFFF" w:val="clear"/>
    </w:rPr>
  </w:style>
  <w:style w:type="character" w:styleId="Bodytext2Italic" w:customStyle="1">
    <w:name w:val="Body text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vi-VN"/>
    </w:rPr>
  </w:style>
  <w:style w:type="character" w:styleId="Tablecaption4" w:customStyle="1">
    <w:name w:val="Table caption (4)_"/>
    <w:link w:val="Tablecaption41"/>
    <w:qFormat/>
    <w:rsid w:val="00096978"/>
    <w:rPr>
      <w:rFonts w:eastAsia="Times New Roman"/>
      <w:b/>
      <w:bCs/>
      <w:i/>
      <w:iCs/>
      <w:sz w:val="23"/>
      <w:szCs w:val="23"/>
      <w:shd w:fill="FFFFFF" w:val="clear"/>
    </w:rPr>
  </w:style>
  <w:style w:type="character" w:styleId="BodytextSpacing1pt" w:customStyle="1">
    <w:name w:val="Body text + Spacing 1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30"/>
      <w:w w:val="100"/>
      <w:sz w:val="27"/>
      <w:szCs w:val="27"/>
      <w:u w:val="none"/>
      <w:lang w:val="en-US"/>
    </w:rPr>
  </w:style>
  <w:style w:type="character" w:styleId="HeadingCharChar" w:customStyle="1">
    <w:name w:val="Heading Char Char"/>
    <w:link w:val="HeadingChar"/>
    <w:qFormat/>
    <w:rsid w:val="00096978"/>
    <w:rPr>
      <w:rFonts w:ascii="Times New Roman" w:hAnsi="Times New Roman" w:eastAsia="Times New Roman" w:cs="Times New Roman"/>
      <w:sz w:val="28"/>
      <w:szCs w:val="28"/>
      <w:lang w:val="x-none" w:eastAsia="x-none"/>
    </w:rPr>
  </w:style>
  <w:style w:type="character" w:styleId="vnbnnidung20" w:customStyle="1">
    <w:name w:val="vnbnnidung20"/>
    <w:qFormat/>
    <w:rsid w:val="00096978"/>
    <w:rPr/>
  </w:style>
  <w:style w:type="character" w:styleId="vnbnnidung2innghing" w:customStyle="1">
    <w:name w:val="vnbnnidung2innghing"/>
    <w:qFormat/>
    <w:rsid w:val="00096978"/>
    <w:rPr/>
  </w:style>
  <w:style w:type="character" w:styleId="ducnguyen1Char" w:customStyle="1">
    <w:name w:val="ducnguyen1 Char"/>
    <w:link w:val="ducnguyen1"/>
    <w:qFormat/>
    <w:rsid w:val="00096978"/>
    <w:rPr>
      <w:rFonts w:ascii="Times New Roman" w:hAnsi="Times New Roman" w:eastAsia="Courier New" w:cs="Times New Roman"/>
      <w:sz w:val="26"/>
      <w:szCs w:val="26"/>
      <w:lang w:val="x-none" w:eastAsia="x-none"/>
    </w:rPr>
  </w:style>
  <w:style w:type="character" w:styleId="ducnguyen0Char" w:customStyle="1">
    <w:name w:val="ducnguyen0 Char"/>
    <w:link w:val="ducnguyen0"/>
    <w:qFormat/>
    <w:rsid w:val="00096978"/>
    <w:rPr>
      <w:rFonts w:ascii="Times New Roman" w:hAnsi="Times New Roman" w:eastAsia="Courier New" w:cs="Times New Roman"/>
      <w:b/>
      <w:sz w:val="26"/>
      <w:szCs w:val="26"/>
      <w:lang w:val="x-none" w:eastAsia="x-none"/>
    </w:rPr>
  </w:style>
  <w:style w:type="character" w:styleId="Duc1Char" w:customStyle="1">
    <w:name w:val="Duc1 Char"/>
    <w:link w:val="Duc1"/>
    <w:qFormat/>
    <w:rsid w:val="00096978"/>
    <w:rPr>
      <w:rFonts w:ascii="Times New Roman" w:hAnsi="Times New Roman" w:eastAsia="Times New Roman" w:cs="Times New Roman"/>
      <w:b/>
      <w:bCs/>
      <w:kern w:val="2"/>
      <w:sz w:val="32"/>
      <w:szCs w:val="32"/>
      <w:lang w:val="x-none" w:eastAsia="x-none"/>
    </w:rPr>
  </w:style>
  <w:style w:type="character" w:styleId="Duc2Char" w:customStyle="1">
    <w:name w:val="Duc2 Char"/>
    <w:link w:val="Duc2"/>
    <w:qFormat/>
    <w:rsid w:val="00096978"/>
    <w:rPr>
      <w:rFonts w:ascii="Times New Roman" w:hAnsi="Times New Roman" w:eastAsia="Times New Roman" w:cs="Times New Roman"/>
      <w:b/>
      <w:bCs/>
      <w:iCs/>
      <w:sz w:val="28"/>
      <w:szCs w:val="28"/>
      <w:lang w:val="vi-VN" w:eastAsia="x-none"/>
    </w:rPr>
  </w:style>
  <w:style w:type="character" w:styleId="Duc3Char" w:customStyle="1">
    <w:name w:val="Duc3 Char"/>
    <w:link w:val="Duc3"/>
    <w:qFormat/>
    <w:rsid w:val="00096978"/>
    <w:rPr>
      <w:rFonts w:ascii="Times New Roman" w:hAnsi="Times New Roman" w:eastAsia="Times New Roman" w:cs="Times New Roman"/>
      <w:b/>
      <w:bCs/>
      <w:sz w:val="26"/>
      <w:szCs w:val="26"/>
      <w:lang w:val="vi-VN" w:eastAsia="x-none"/>
    </w:rPr>
  </w:style>
  <w:style w:type="character" w:styleId="Duc4Char" w:customStyle="1">
    <w:name w:val="Duc4 Char"/>
    <w:link w:val="Duc4"/>
    <w:qFormat/>
    <w:rsid w:val="00096978"/>
    <w:rPr>
      <w:rFonts w:ascii="Times New Roman" w:hAnsi="Times New Roman" w:eastAsia="Courier New" w:cs="Times New Roman"/>
      <w:bCs/>
      <w:i/>
      <w:sz w:val="28"/>
      <w:szCs w:val="28"/>
      <w:lang w:val="x-none" w:eastAsia="x-none"/>
    </w:rPr>
  </w:style>
  <w:style w:type="character" w:styleId="HeadingChar1" w:customStyle="1">
    <w:name w:val="Heading Char1"/>
    <w:link w:val="Heading"/>
    <w:qFormat/>
    <w:rsid w:val="00096978"/>
    <w:rPr>
      <w:rFonts w:ascii="Times New Roman" w:hAnsi="Times New Roman" w:eastAsia="Times New Roman" w:cs="Times New Roman"/>
      <w:sz w:val="28"/>
      <w:szCs w:val="28"/>
      <w:lang w:val="x-none" w:eastAsia="x-none"/>
    </w:rPr>
  </w:style>
  <w:style w:type="character" w:styleId="Lever1-Char" w:customStyle="1">
    <w:name w:val="Lever 1- Char"/>
    <w:link w:val="Lever1-"/>
    <w:qFormat/>
    <w:rsid w:val="00096978"/>
    <w:rPr>
      <w:rFonts w:ascii="Times New Roman" w:hAnsi="Times New Roman" w:eastAsia="Times New Roman" w:cs="Times New Roman"/>
      <w:b/>
      <w:sz w:val="26"/>
      <w:szCs w:val="28"/>
      <w:lang w:val="x-none" w:eastAsia="x-none"/>
    </w:rPr>
  </w:style>
  <w:style w:type="character" w:styleId="Lever2-Char" w:customStyle="1">
    <w:name w:val="Lever 2- Char"/>
    <w:link w:val="Lever2-"/>
    <w:qFormat/>
    <w:rsid w:val="00096978"/>
    <w:rPr>
      <w:rFonts w:ascii="Times New Roman" w:hAnsi="Times New Roman" w:eastAsia="Times New Roman" w:cs="Times New Roman"/>
      <w:b/>
      <w:sz w:val="26"/>
      <w:szCs w:val="28"/>
      <w:lang w:val="x-none" w:eastAsia="x-none"/>
    </w:rPr>
  </w:style>
  <w:style w:type="character" w:styleId="Lever3-Char" w:customStyle="1">
    <w:name w:val="Lever 3- Char"/>
    <w:link w:val="Lever3-"/>
    <w:qFormat/>
    <w:rsid w:val="00096978"/>
    <w:rPr>
      <w:rFonts w:ascii="Times New Roman" w:hAnsi="Times New Roman" w:eastAsia="Times New Roman" w:cs="Times New Roman"/>
      <w:b/>
      <w:i/>
      <w:sz w:val="26"/>
      <w:szCs w:val="28"/>
      <w:lang w:val="x-none" w:eastAsia="x-none"/>
    </w:rPr>
  </w:style>
  <w:style w:type="character" w:styleId="Lever4-Char" w:customStyle="1">
    <w:name w:val="Lever 4- Char"/>
    <w:link w:val="Lever4-"/>
    <w:qFormat/>
    <w:rsid w:val="00096978"/>
    <w:rPr>
      <w:rFonts w:ascii="Times New Roman" w:hAnsi="Times New Roman" w:eastAsia="Times New Roman" w:cs="Times New Roman"/>
      <w:bCs/>
      <w:iCs/>
      <w:kern w:val="2"/>
      <w:sz w:val="26"/>
      <w:szCs w:val="20"/>
      <w:lang w:val="x-none" w:eastAsia="x-none"/>
    </w:rPr>
  </w:style>
  <w:style w:type="character" w:styleId="Lever7-1Char" w:customStyle="1">
    <w:name w:val="Lever 7-1 Char"/>
    <w:link w:val="Lever7-1"/>
    <w:qFormat/>
    <w:rsid w:val="00096978"/>
    <w:rPr>
      <w:rFonts w:ascii="Times New Roman" w:hAnsi="Times New Roman" w:eastAsia="Times New Roman" w:cs="Times New Roman"/>
      <w:sz w:val="26"/>
      <w:szCs w:val="26"/>
      <w:lang w:val="en-GB" w:eastAsia="en-GB"/>
    </w:rPr>
  </w:style>
  <w:style w:type="character" w:styleId="Lever8-Char" w:customStyle="1">
    <w:name w:val="Lever 8- Char"/>
    <w:link w:val="Lever8-"/>
    <w:qFormat/>
    <w:rsid w:val="00096978"/>
    <w:rPr>
      <w:rFonts w:ascii="Times New Roman" w:hAnsi="Times New Roman" w:eastAsia="Courier New" w:cs="Times New Roman"/>
      <w:sz w:val="26"/>
      <w:szCs w:val="26"/>
      <w:lang w:val="x-none" w:eastAsia="x-none"/>
    </w:rPr>
  </w:style>
  <w:style w:type="character" w:styleId="Lever6-Char" w:customStyle="1">
    <w:name w:val="Lever 6- Char"/>
    <w:link w:val="Lever6-"/>
    <w:qFormat/>
    <w:rsid w:val="00096978"/>
    <w:rPr>
      <w:rFonts w:ascii="Times New Roman" w:hAnsi="Times New Roman" w:eastAsia="Times New Roman" w:cs="Times New Roman"/>
      <w:b/>
      <w:sz w:val="26"/>
      <w:szCs w:val="26"/>
      <w:lang w:val="x-none" w:eastAsia="x-none"/>
    </w:rPr>
  </w:style>
  <w:style w:type="character" w:styleId="Lever5-Char" w:customStyle="1">
    <w:name w:val="Lever 5- Char"/>
    <w:link w:val="Lever5-"/>
    <w:qFormat/>
    <w:rsid w:val="00096978"/>
    <w:rPr>
      <w:rFonts w:ascii="Times New Roman" w:hAnsi="Times New Roman" w:eastAsia="Courier New" w:cs="Times New Roman"/>
      <w:b/>
      <w:sz w:val="26"/>
      <w:szCs w:val="26"/>
      <w:lang w:val="x-none" w:eastAsia="x-none"/>
    </w:rPr>
  </w:style>
  <w:style w:type="character" w:styleId="Lever7-2Char" w:customStyle="1">
    <w:name w:val="Lever 7-2 Char"/>
    <w:link w:val="Lever7-2"/>
    <w:qFormat/>
    <w:rsid w:val="00096978"/>
    <w:rPr>
      <w:rFonts w:ascii="Times New Roman" w:hAnsi="Times New Roman" w:eastAsia="Courier New" w:cs="Times New Roman"/>
      <w:sz w:val="26"/>
      <w:szCs w:val="26"/>
      <w:lang w:val="x-none" w:eastAsia="x-none"/>
    </w:rPr>
  </w:style>
  <w:style w:type="character" w:styleId="CommentSubjectChar" w:customStyle="1">
    <w:name w:val="Comment Subject Char"/>
    <w:basedOn w:val="CommentTextChar"/>
    <w:link w:val="annotationsubject"/>
    <w:uiPriority w:val="99"/>
    <w:semiHidden/>
    <w:qFormat/>
    <w:rsid w:val="00096978"/>
    <w:rPr>
      <w:rFonts w:ascii="Courier New" w:hAnsi="Courier New" w:eastAsia="Courier New" w:cs="Courier New"/>
      <w:b/>
      <w:bCs/>
      <w:color w:val="000000"/>
      <w:sz w:val="20"/>
      <w:szCs w:val="20"/>
      <w:lang w:val="x-none" w:eastAsia="x-none"/>
    </w:rPr>
  </w:style>
  <w:style w:type="character" w:styleId="TitleChar" w:customStyle="1">
    <w:name w:val="Title Char"/>
    <w:basedOn w:val="DefaultParagraphFont"/>
    <w:link w:val="Title"/>
    <w:qFormat/>
    <w:rsid w:val="00096978"/>
    <w:rPr>
      <w:rFonts w:ascii="Times New Roman" w:hAnsi="Times New Roman" w:eastAsia="Times New Roman" w:cs="Times New Roman"/>
      <w:sz w:val="24"/>
      <w:szCs w:val="26"/>
    </w:rPr>
  </w:style>
  <w:style w:type="character" w:styleId="SubtitleChar" w:customStyle="1">
    <w:name w:val="Subtitle Char"/>
    <w:basedOn w:val="DefaultParagraphFont"/>
    <w:link w:val="Subtitle"/>
    <w:qFormat/>
    <w:rsid w:val="00096978"/>
    <w:rPr>
      <w:rFonts w:ascii=".VnTime" w:hAnsi=".VnTime" w:eastAsia="Times New Roman"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styleId="ThaiHDChar" w:customStyle="1">
    <w:name w:val="Thai HD Char"/>
    <w:link w:val="ThaiHD"/>
    <w:qFormat/>
    <w:rsid w:val="00096978"/>
    <w:rPr>
      <w:rFonts w:ascii="Times New Roman" w:hAnsi="Times New Roman" w:eastAsia="Calibri" w:cs="Times New Roman"/>
      <w:sz w:val="26"/>
      <w:szCs w:val="26"/>
      <w:lang w:val="x-none" w:eastAsia="x-none"/>
    </w:rPr>
  </w:style>
  <w:style w:type="character" w:styleId="Style1Char" w:customStyle="1">
    <w:name w:val="Style1 Char"/>
    <w:qFormat/>
    <w:rsid w:val="00096978"/>
    <w:rPr>
      <w:rFonts w:ascii="Times New Roman" w:hAnsi="Times New Roman" w:eastAsia="Calibri" w:cs="Times New Roman"/>
      <w:sz w:val="26"/>
      <w:szCs w:val="26"/>
    </w:rPr>
  </w:style>
  <w:style w:type="character" w:styleId="FollowedHyperlink">
    <w:name w:val="FollowedHyperlink"/>
    <w:uiPriority w:val="99"/>
    <w:semiHidden/>
    <w:unhideWhenUsed/>
    <w:rsid w:val="00096978"/>
    <w:rPr>
      <w:color w:val="800080"/>
      <w:u w:val="single"/>
    </w:rPr>
  </w:style>
  <w:style w:type="character" w:styleId="FootnoteTextChar" w:customStyle="1">
    <w:name w:val="Footnote Text Char"/>
    <w:basedOn w:val="DefaultParagraphFont"/>
    <w:link w:val="FootnoteText"/>
    <w:qFormat/>
    <w:rsid w:val="00c97675"/>
    <w:rPr>
      <w:rFonts w:ascii="Times New Roman" w:hAnsi="Times New Roman" w:eastAsia="Times New Roman" w:cs="Times New Roman"/>
      <w:sz w:val="20"/>
      <w:szCs w:val="20"/>
    </w:rPr>
  </w:style>
  <w:style w:type="character" w:styleId="FootnoteCharacters">
    <w:name w:val="Footnote Characters"/>
    <w:qFormat/>
    <w:rsid w:val="00c97675"/>
    <w:rPr>
      <w:vertAlign w:val="superscript"/>
    </w:rPr>
  </w:style>
  <w:style w:type="character" w:styleId="FootnoteReference">
    <w:name w:val="Footnote Reference"/>
    <w:rPr>
      <w:vertAlign w:val="superscript"/>
    </w:rPr>
  </w:style>
  <w:style w:type="character" w:styleId="Artelia-Heading2Char" w:customStyle="1">
    <w:name w:val="Artelia - Heading 2 Char"/>
    <w:link w:val="Artelia-Heading2"/>
    <w:qFormat/>
    <w:rsid w:val="00c97675"/>
    <w:rPr>
      <w:rFonts w:ascii="Arial Bold" w:hAnsi="Arial Bold" w:eastAsia="Times New Roman" w:cs="Times New Roman"/>
      <w:b/>
      <w:caps/>
      <w:sz w:val="24"/>
      <w:szCs w:val="20"/>
    </w:rPr>
  </w:style>
  <w:style w:type="paragraph" w:styleId="Heading" w:customStyle="1">
    <w:name w:val="Heading"/>
    <w:basedOn w:val="Normal"/>
    <w:next w:val="BodyText8"/>
    <w:link w:val="HeadingChar1"/>
    <w:qFormat/>
    <w:rsid w:val="00096978"/>
    <w:pPr>
      <w:spacing w:lineRule="auto" w:line="360" w:before="120" w:after="0"/>
      <w:ind w:firstLine="567"/>
      <w:jc w:val="both"/>
    </w:pPr>
    <w:rPr>
      <w:rFonts w:ascii="Times New Roman" w:hAnsi="Times New Roman"/>
      <w:szCs w:val="28"/>
      <w:lang w:val="x-none" w:eastAsia="x-none"/>
    </w:rPr>
  </w:style>
  <w:style w:type="paragraph" w:styleId="BodyText8">
    <w:name w:val="Body Text"/>
    <w:basedOn w:val="Normal"/>
    <w:link w:val="BodyTextChar"/>
    <w:uiPriority w:val="99"/>
    <w:rsid w:val="00096978"/>
    <w:pPr>
      <w:spacing w:lineRule="auto" w:line="288"/>
      <w:jc w:val="both"/>
    </w:pPr>
    <w:rPr>
      <w:sz w:val="26"/>
      <w:lang w:val="x-none" w:eastAsia="x-none"/>
    </w:rPr>
  </w:style>
  <w:style w:type="paragraph" w:styleId="List">
    <w:name w:val="List"/>
    <w:basedOn w:val="BodyText8"/>
    <w:pPr/>
    <w:rPr>
      <w:rFonts w:cs="FreeSans"/>
    </w:rPr>
  </w:style>
  <w:style w:type="paragraph" w:styleId="Caption">
    <w:name w:val="Caption"/>
    <w:basedOn w:val="Normal"/>
    <w:next w:val="Normal"/>
    <w:qFormat/>
    <w:rsid w:val="00096978"/>
    <w:pPr/>
    <w:rPr>
      <w:rFonts w:ascii="Times New Roman" w:hAnsi="Times New Roman"/>
      <w:b/>
      <w:bCs/>
      <w:szCs w:val="2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FooterChar"/>
    <w:uiPriority w:val="99"/>
    <w:rsid w:val="00096978"/>
    <w:pPr>
      <w:tabs>
        <w:tab w:val="clear" w:pos="720"/>
        <w:tab w:val="center" w:pos="4320" w:leader="none"/>
        <w:tab w:val="right" w:pos="8640" w:leader="none"/>
      </w:tabs>
    </w:pPr>
    <w:rPr>
      <w:sz w:val="20"/>
      <w:lang w:val="x-none" w:eastAsia="x-none"/>
    </w:rPr>
  </w:style>
  <w:style w:type="paragraph" w:styleId="Header">
    <w:name w:val="Header"/>
    <w:basedOn w:val="Normal"/>
    <w:link w:val="HeaderChar"/>
    <w:uiPriority w:val="99"/>
    <w:rsid w:val="00096978"/>
    <w:pPr>
      <w:tabs>
        <w:tab w:val="clear" w:pos="720"/>
        <w:tab w:val="center" w:pos="4320" w:leader="none"/>
        <w:tab w:val="right" w:pos="8640" w:leader="none"/>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3">
    <w:name w:val="Body Text 2"/>
    <w:basedOn w:val="Normal"/>
    <w:link w:val="BodyText2Char"/>
    <w:uiPriority w:val="99"/>
    <w:qFormat/>
    <w:rsid w:val="00096978"/>
    <w:pPr>
      <w:spacing w:lineRule="auto" w:line="480" w:before="0" w:after="120"/>
    </w:pPr>
    <w:rPr>
      <w:sz w:val="20"/>
      <w:lang w:val="x-none" w:eastAsia="x-none"/>
    </w:rPr>
  </w:style>
  <w:style w:type="paragraph" w:styleId="BodyTextIndent2">
    <w:name w:val="Body Text Indent 2"/>
    <w:basedOn w:val="Normal"/>
    <w:link w:val="BodyTextIndent2Char"/>
    <w:qFormat/>
    <w:rsid w:val="00096978"/>
    <w:pPr>
      <w:spacing w:lineRule="auto" w:line="312"/>
      <w:ind w:left="720"/>
      <w:jc w:val="both"/>
    </w:pPr>
    <w:rPr>
      <w:sz w:val="26"/>
      <w:szCs w:val="23"/>
      <w:lang w:val="x-none" w:eastAsia="x-none"/>
    </w:rPr>
  </w:style>
  <w:style w:type="paragraph" w:styleId="1" w:customStyle="1">
    <w:name w:val="1"/>
    <w:basedOn w:val="Normal"/>
    <w:qFormat/>
    <w:rsid w:val="00096978"/>
    <w:pPr>
      <w:widowControl w:val="false"/>
      <w:spacing w:lineRule="auto" w:line="360" w:before="120" w:after="120"/>
      <w:ind w:hanging="360" w:left="360"/>
      <w:jc w:val="both"/>
    </w:pPr>
    <w:rPr>
      <w:sz w:val="26"/>
      <w:szCs w:val="20"/>
    </w:rPr>
  </w:style>
  <w:style w:type="paragraph" w:styleId="BodyTextIndent3">
    <w:name w:val="Body Text Indent 3"/>
    <w:basedOn w:val="Normal"/>
    <w:link w:val="BodyTextIndent3Char"/>
    <w:qFormat/>
    <w:rsid w:val="00096978"/>
    <w:pPr>
      <w:spacing w:before="0" w:after="120"/>
      <w:ind w:left="360"/>
    </w:pPr>
    <w:rPr>
      <w:sz w:val="16"/>
      <w:szCs w:val="16"/>
      <w:lang w:val="x-none" w:eastAsia="x-none"/>
    </w:rPr>
  </w:style>
  <w:style w:type="paragraph" w:styleId="s" w:customStyle="1">
    <w:name w:val="s"/>
    <w:basedOn w:val="Normal"/>
    <w:qFormat/>
    <w:rsid w:val="00096978"/>
    <w:pPr>
      <w:numPr>
        <w:ilvl w:val="0"/>
        <w:numId w:val="1"/>
      </w:numPr>
    </w:pPr>
    <w:rPr>
      <w:sz w:val="26"/>
      <w:szCs w:val="26"/>
    </w:rPr>
  </w:style>
  <w:style w:type="paragraph" w:styleId="BlockText">
    <w:name w:val="Block Text"/>
    <w:basedOn w:val="Normal"/>
    <w:qFormat/>
    <w:rsid w:val="00096978"/>
    <w:pPr>
      <w:spacing w:before="120" w:after="0"/>
      <w:ind w:left="567" w:right="-50"/>
      <w:jc w:val="both"/>
    </w:pPr>
    <w:rPr>
      <w:szCs w:val="20"/>
      <w:lang w:val="en-GB"/>
    </w:rPr>
  </w:style>
  <w:style w:type="paragraph" w:styleId="Giua" w:customStyle="1">
    <w:name w:val="Giua"/>
    <w:basedOn w:val="Normal"/>
    <w:qFormat/>
    <w:rsid w:val="00096978"/>
    <w:pPr>
      <w:spacing w:before="0"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pPr/>
    <w:rPr>
      <w:rFonts w:ascii="Tahoma" w:hAnsi="Tahoma"/>
      <w:sz w:val="16"/>
      <w:szCs w:val="16"/>
      <w:lang w:val="x-none" w:eastAsia="x-none"/>
    </w:rPr>
  </w:style>
  <w:style w:type="paragraph" w:styleId="Default" w:customStyle="1">
    <w:name w:val="Default"/>
    <w:qFormat/>
    <w:rsid w:val="00096978"/>
    <w:pPr>
      <w:widowControl/>
      <w:suppressAutoHyphens w:val="true"/>
      <w:bidi w:val="0"/>
      <w:spacing w:lineRule="auto" w:line="240" w:before="0" w:after="0"/>
      <w:jc w:val="left"/>
    </w:pPr>
    <w:rPr>
      <w:rFonts w:ascii=".VnArial" w:hAnsi=".VnArial" w:eastAsia="Times New Roman" w:cs=".VnArial"/>
      <w:color w:val="000000"/>
      <w:kern w:val="0"/>
      <w:sz w:val="24"/>
      <w:szCs w:val="24"/>
      <w:lang w:val="en-US" w:eastAsia="en-US" w:bidi="ar-SA"/>
    </w:rPr>
  </w:style>
  <w:style w:type="paragraph" w:styleId="CharCharChar" w:customStyle="1">
    <w:name w:val="Char Char Char"/>
    <w:basedOn w:val="Normal"/>
    <w:next w:val="Normal"/>
    <w:autoRedefine/>
    <w:semiHidden/>
    <w:qFormat/>
    <w:rsid w:val="00096978"/>
    <w:pPr>
      <w:spacing w:lineRule="auto" w:line="312" w:before="120" w:after="120"/>
    </w:pPr>
    <w:rPr>
      <w:rFonts w:eastAsia=".VnTime"/>
      <w:szCs w:val="28"/>
    </w:rPr>
  </w:style>
  <w:style w:type="paragraph" w:styleId="DefaultParagraphFontParaCharCharCharCharChar" w:customStyle="1">
    <w:name w:val="Default Paragraph Font Para Char Char Char Char Char"/>
    <w:autoRedefine/>
    <w:qFormat/>
    <w:rsid w:val="00096978"/>
    <w:pPr>
      <w:widowControl/>
      <w:tabs>
        <w:tab w:val="clear" w:pos="720"/>
        <w:tab w:val="left" w:pos="1152" w:leader="none"/>
      </w:tabs>
      <w:suppressAutoHyphens w:val="true"/>
      <w:bidi w:val="0"/>
      <w:spacing w:lineRule="auto" w:line="312" w:before="120" w:after="120"/>
      <w:jc w:val="left"/>
    </w:pPr>
    <w:rPr>
      <w:rFonts w:ascii="Arial" w:hAnsi="Arial" w:eastAsia="Times New Roman" w:cs="Arial"/>
      <w:color w:val="auto"/>
      <w:kern w:val="0"/>
      <w:sz w:val="26"/>
      <w:szCs w:val="26"/>
      <w:lang w:val="en-US" w:eastAsia="en-US" w:bidi="ar-SA"/>
    </w:rPr>
  </w:style>
  <w:style w:type="paragraph" w:styleId="StyleStyleHeading3VnArial11ptBold" w:customStyle="1">
    <w:name w:val="Style Style Heading 3 + .VnArial 11 pt + Bold"/>
    <w:basedOn w:val="Normal"/>
    <w:qFormat/>
    <w:rsid w:val="00096978"/>
    <w:pPr>
      <w:spacing w:lineRule="auto" w:line="288" w:before="120" w:after="0"/>
      <w:ind w:hanging="397" w:left="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styleId="StyleHeading3BoldCharCharCharCharCharCharCharCharCharCharCharCharCharChar" w:customStyle="1">
    <w:name w:val="Style Heading 3 + Bold Char Char Char Char Char Char Char Char Char Char Char Char Char Char"/>
    <w:basedOn w:val="Heading3"/>
    <w:link w:val="StyleHeading3BoldCharCharCharCharCharCharCharCharCharCharCharCharCharCharChar"/>
    <w:qFormat/>
    <w:rsid w:val="00096978"/>
    <w:pPr>
      <w:keepNext w:val="false"/>
      <w:spacing w:before="120" w:after="0"/>
      <w:ind w:left="284"/>
    </w:pPr>
    <w:rPr>
      <w:rFonts w:ascii=".VnArial" w:hAnsi=".VnArial"/>
      <w:sz w:val="22"/>
      <w:szCs w:val="20"/>
    </w:rPr>
  </w:style>
  <w:style w:type="paragraph" w:styleId="Body1" w:customStyle="1">
    <w:name w:val="Body 1"/>
    <w:qFormat/>
    <w:rsid w:val="00096978"/>
    <w:pPr>
      <w:widowControl/>
      <w:suppressAutoHyphens w:val="true"/>
      <w:bidi w:val="0"/>
      <w:spacing w:lineRule="auto" w:line="240" w:before="0" w:after="0"/>
      <w:jc w:val="left"/>
      <w:outlineLvl w:val="0"/>
    </w:pPr>
    <w:rPr>
      <w:rFonts w:ascii="Times New Roman" w:hAnsi="Times New Roman" w:eastAsia="Arial Unicode MS" w:cs="Times New Roman"/>
      <w:color w:val="000000"/>
      <w:kern w:val="0"/>
      <w:sz w:val="24"/>
      <w:szCs w:val="20"/>
      <w:u w:val="none" w:color="000000"/>
      <w:lang w:val="en-US" w:eastAsia="en-US" w:bidi="ar-SA"/>
    </w:rPr>
  </w:style>
  <w:style w:type="paragraph" w:styleId="StyleHeading1VnArialH18ptBold" w:customStyle="1">
    <w:name w:val="Style Heading 1 + .VnArialH 18 pt Bold"/>
    <w:basedOn w:val="Heading1"/>
    <w:link w:val="StyleHeading1VnArialH18ptBoldChar"/>
    <w:qFormat/>
    <w:rsid w:val="00096978"/>
    <w:pPr>
      <w:keepNext w:val="false"/>
      <w:tabs>
        <w:tab w:val="clear" w:pos="720"/>
        <w:tab w:val="left" w:pos="-416" w:leader="none"/>
      </w:tabs>
    </w:pPr>
    <w:rPr>
      <w:rFonts w:eastAsia="Calibri" w:cs="" w:cstheme="minorBidi" w:eastAsiaTheme="minorHAnsi"/>
      <w:sz w:val="36"/>
      <w:szCs w:val="22"/>
      <w:lang w:val="en-US" w:eastAsia="en-US"/>
    </w:rPr>
  </w:style>
  <w:style w:type="paragraph" w:styleId="Phn" w:customStyle="1">
    <w:name w:val="Phần"/>
    <w:basedOn w:val="Header"/>
    <w:qFormat/>
    <w:rsid w:val="00096978"/>
    <w:pPr>
      <w:spacing w:lineRule="auto" w:line="312" w:before="120" w:after="80"/>
      <w:jc w:val="center"/>
    </w:pPr>
    <w:rPr>
      <w:rFonts w:ascii=".VnArialH" w:hAnsi=".VnArialH"/>
      <w:b/>
      <w:bCs/>
      <w:sz w:val="36"/>
      <w:szCs w:val="20"/>
      <w:lang w:val="en-US" w:eastAsia="en-US"/>
    </w:rPr>
  </w:style>
  <w:style w:type="paragraph" w:styleId="Table" w:customStyle="1">
    <w:name w:val="Table"/>
    <w:basedOn w:val="Normal"/>
    <w:qFormat/>
    <w:rsid w:val="00096978"/>
    <w:pPr>
      <w:tabs>
        <w:tab w:val="clear" w:pos="720"/>
        <w:tab w:val="right" w:pos="3969" w:leader="dot"/>
      </w:tabs>
      <w:spacing w:lineRule="exact" w:line="300" w:before="80" w:after="80"/>
      <w:jc w:val="both"/>
    </w:pPr>
    <w:rPr>
      <w:rFonts w:ascii=".VnArial" w:hAnsi=".VnArial"/>
      <w:sz w:val="22"/>
      <w:szCs w:val="20"/>
    </w:rPr>
  </w:style>
  <w:style w:type="paragraph" w:styleId="chuong" w:customStyle="1">
    <w:name w:val="chuong"/>
    <w:basedOn w:val="to"/>
    <w:qFormat/>
    <w:rsid w:val="00096978"/>
    <w:pPr>
      <w:tabs>
        <w:tab w:val="clear" w:pos="3894"/>
        <w:tab w:val="right" w:pos="4000" w:leader="none"/>
      </w:tabs>
      <w:spacing w:before="0" w:after="1000"/>
    </w:pPr>
    <w:rPr>
      <w:rFonts w:ascii=".VnArial" w:hAnsi=".VnArial"/>
    </w:rPr>
  </w:style>
  <w:style w:type="paragraph" w:styleId="CharCharCharChar" w:customStyle="1">
    <w:name w:val="Char Char Char Char"/>
    <w:basedOn w:val="Normal"/>
    <w:qFormat/>
    <w:rsid w:val="00096978"/>
    <w:pPr>
      <w:pageBreakBefore/>
      <w:spacing w:beforeAutospacing="1" w:afterAutospacing="1"/>
      <w:jc w:val="both"/>
    </w:pPr>
    <w:rPr>
      <w:rFonts w:ascii="Tahoma" w:hAnsi="Tahoma"/>
      <w:sz w:val="20"/>
      <w:szCs w:val="20"/>
    </w:rPr>
  </w:style>
  <w:style w:type="paragraph" w:styleId="tab-16" w:customStyle="1">
    <w:name w:val="tab-16"/>
    <w:basedOn w:val="Normal"/>
    <w:qFormat/>
    <w:rsid w:val="00096978"/>
    <w:pPr>
      <w:tabs>
        <w:tab w:val="clear" w:pos="720"/>
        <w:tab w:val="right" w:pos="9072" w:leader="dot"/>
      </w:tabs>
      <w:spacing w:lineRule="exact" w:line="300" w:before="80" w:after="80"/>
      <w:ind w:left="1134"/>
      <w:jc w:val="both"/>
    </w:pPr>
    <w:rPr>
      <w:rFonts w:ascii=".VnArial" w:hAnsi=".VnArial"/>
      <w:sz w:val="22"/>
      <w:szCs w:val="20"/>
    </w:rPr>
  </w:style>
  <w:style w:type="paragraph" w:styleId="Clause" w:customStyle="1">
    <w:name w:val="Clause"/>
    <w:basedOn w:val="Normal"/>
    <w:qFormat/>
    <w:rsid w:val="00096978"/>
    <w:pPr>
      <w:spacing w:lineRule="exact" w:line="300" w:before="300" w:after="160"/>
      <w:ind w:left="567"/>
      <w:jc w:val="both"/>
    </w:pPr>
    <w:rPr>
      <w:rFonts w:ascii=".VnArialH" w:hAnsi=".VnArialH"/>
      <w:b/>
      <w:sz w:val="22"/>
      <w:szCs w:val="20"/>
    </w:rPr>
  </w:style>
  <w:style w:type="paragraph" w:styleId="to" w:customStyle="1">
    <w:name w:val="to"/>
    <w:basedOn w:val="Normal"/>
    <w:qFormat/>
    <w:rsid w:val="00096978"/>
    <w:pPr>
      <w:tabs>
        <w:tab w:val="clear" w:pos="720"/>
        <w:tab w:val="right" w:pos="3894" w:leader="none"/>
      </w:tabs>
      <w:spacing w:lineRule="exact" w:line="300" w:before="80" w:after="80"/>
      <w:ind w:left="1701"/>
      <w:jc w:val="both"/>
    </w:pPr>
    <w:rPr>
      <w:rFonts w:ascii="Arial" w:hAnsi="Arial"/>
      <w:b/>
      <w:sz w:val="22"/>
      <w:szCs w:val="20"/>
    </w:rPr>
  </w:style>
  <w:style w:type="paragraph" w:styleId="StyleHeading216ptBold" w:customStyle="1">
    <w:name w:val="Style Heading 2 + 16 pt Bold"/>
    <w:basedOn w:val="Heading2"/>
    <w:link w:val="StyleHeading216ptBoldChar"/>
    <w:qFormat/>
    <w:rsid w:val="00096978"/>
    <w:pPr>
      <w:keepNext w:val="false"/>
      <w:tabs>
        <w:tab w:val="clear" w:pos="720"/>
        <w:tab w:val="left" w:pos="140" w:leader="none"/>
        <w:tab w:val="left" w:pos="1440" w:leader="none"/>
      </w:tabs>
      <w:spacing w:lineRule="auto" w:line="288" w:before="120" w:after="120"/>
      <w:ind w:hanging="360" w:left="1440"/>
    </w:pPr>
    <w:rPr>
      <w:rFonts w:ascii=".VnArialH" w:hAnsi=".VnArialH" w:eastAsia="Calibri" w:cs="" w:cstheme="minorBidi" w:eastAsiaTheme="minorHAnsi"/>
      <w:sz w:val="28"/>
      <w:szCs w:val="22"/>
    </w:rPr>
  </w:style>
  <w:style w:type="paragraph" w:styleId="Table-5" w:customStyle="1">
    <w:name w:val="Table-5"/>
    <w:basedOn w:val="Table"/>
    <w:qFormat/>
    <w:rsid w:val="00096978"/>
    <w:pPr>
      <w:tabs>
        <w:tab w:val="left" w:pos="2608" w:leader="dot"/>
        <w:tab w:val="right" w:pos="3969" w:leader="dot"/>
      </w:tabs>
    </w:pPr>
    <w:rPr/>
  </w:style>
  <w:style w:type="paragraph" w:styleId="TOC1">
    <w:name w:val="TOC 1"/>
    <w:basedOn w:val="Normal"/>
    <w:next w:val="Normal"/>
    <w:uiPriority w:val="39"/>
    <w:rsid w:val="00096978"/>
    <w:pPr>
      <w:tabs>
        <w:tab w:val="clear" w:pos="720"/>
        <w:tab w:val="right" w:pos="9062" w:leader="dot"/>
      </w:tabs>
      <w:spacing w:before="60" w:after="0"/>
    </w:pPr>
    <w:rPr>
      <w:rFonts w:ascii="Times New Roman" w:hAnsi="Times New Roman"/>
      <w:bCs/>
      <w:szCs w:val="28"/>
      <w:lang w:val="nl-NL"/>
    </w:rPr>
  </w:style>
  <w:style w:type="paragraph" w:styleId="vao" w:customStyle="1">
    <w:name w:val="vao"/>
    <w:basedOn w:val="Normal"/>
    <w:qFormat/>
    <w:rsid w:val="00096978"/>
    <w:pPr>
      <w:spacing w:lineRule="exact" w:line="300" w:before="80" w:after="80"/>
      <w:ind w:hanging="1021" w:left="1741"/>
      <w:jc w:val="both"/>
    </w:pPr>
    <w:rPr>
      <w:rFonts w:ascii=".VnArial" w:hAnsi=".VnArial"/>
      <w:sz w:val="22"/>
      <w:szCs w:val="20"/>
    </w:rPr>
  </w:style>
  <w:style w:type="paragraph" w:styleId="innho" w:customStyle="1">
    <w:name w:val="in nho"/>
    <w:basedOn w:val="PlainText"/>
    <w:qFormat/>
    <w:rsid w:val="00096978"/>
    <w:pPr>
      <w:spacing w:lineRule="atLeast" w:line="400" w:before="120" w:after="160"/>
      <w:ind w:firstLine="680"/>
    </w:pPr>
    <w:rPr>
      <w:rFonts w:ascii=".VnTimeH" w:hAnsi=".VnTimeH"/>
      <w:b/>
      <w:sz w:val="24"/>
    </w:rPr>
  </w:style>
  <w:style w:type="paragraph" w:styleId="StyleStyleHeading1VnArialH18ptBoldArial" w:customStyle="1">
    <w:name w:val="Style Style Heading 1 + .VnArialH 18 pt Bold + Arial"/>
    <w:basedOn w:val="StyleHeading1VnArialH18ptBold"/>
    <w:link w:val="StyleStyleHeading1VnArialH18ptBoldArialChar"/>
    <w:qFormat/>
    <w:rsid w:val="00096978"/>
    <w:pPr>
      <w:tabs>
        <w:tab w:val="left" w:pos="-416" w:leader="none"/>
        <w:tab w:val="left" w:pos="140" w:leader="none"/>
        <w:tab w:val="left" w:pos="1440" w:leader="none"/>
      </w:tabs>
      <w:ind w:hanging="360" w:left="1440"/>
    </w:pPr>
    <w:rPr>
      <w:rFonts w:ascii="Arial" w:hAnsi="Arial"/>
      <w:szCs w:val="36"/>
      <w:lang w:val="x-none" w:eastAsia="x-none"/>
    </w:rPr>
  </w:style>
  <w:style w:type="paragraph" w:styleId="StyleHeading1VnArialH14ptBoldCentered" w:customStyle="1">
    <w:name w:val="Style Heading 1 + .VnArialH 14 pt Bold Centered"/>
    <w:basedOn w:val="Heading1"/>
    <w:qFormat/>
    <w:rsid w:val="00096978"/>
    <w:pPr>
      <w:keepNext w:val="false"/>
      <w:tabs>
        <w:tab w:val="clear" w:pos="720"/>
        <w:tab w:val="left" w:pos="-416" w:leader="none"/>
        <w:tab w:val="left" w:pos="360" w:leader="none"/>
      </w:tabs>
      <w:ind w:hanging="360" w:left="360"/>
    </w:pPr>
    <w:rPr>
      <w:sz w:val="28"/>
      <w:szCs w:val="20"/>
      <w:lang w:val="en-US" w:eastAsia="en-US"/>
    </w:rPr>
  </w:style>
  <w:style w:type="paragraph" w:styleId="StyleHeading3LinespacingMultiple13li" w:customStyle="1">
    <w:name w:val="Style Heading 3 + Line spacing:  Multiple 13 li"/>
    <w:basedOn w:val="Heading3"/>
    <w:qFormat/>
    <w:rsid w:val="00096978"/>
    <w:pPr>
      <w:keepNext w:val="false"/>
      <w:spacing w:lineRule="auto" w:line="312" w:before="120" w:after="0"/>
    </w:pPr>
    <w:rPr>
      <w:rFonts w:ascii=".VnArial" w:hAnsi=".VnArial"/>
      <w:b w:val="false"/>
      <w:bCs w:val="false"/>
      <w:sz w:val="22"/>
      <w:szCs w:val="20"/>
      <w:lang w:val="en-US" w:eastAsia="en-US"/>
    </w:rPr>
  </w:style>
  <w:style w:type="paragraph" w:styleId="chuong1" w:customStyle="1">
    <w:name w:val="chuong1"/>
    <w:basedOn w:val="chuong"/>
    <w:qFormat/>
    <w:rsid w:val="00096978"/>
    <w:pPr>
      <w:spacing w:before="500" w:after="400"/>
    </w:pPr>
    <w:rPr>
      <w:sz w:val="34"/>
    </w:rPr>
  </w:style>
  <w:style w:type="paragraph" w:styleId="phuluc" w:customStyle="1">
    <w:name w:val="phuluc"/>
    <w:basedOn w:val="chuong1"/>
    <w:qFormat/>
    <w:rsid w:val="00096978"/>
    <w:pPr>
      <w:spacing w:before="300" w:after="160"/>
      <w:ind w:left="567"/>
    </w:pPr>
    <w:rPr>
      <w:rFonts w:ascii=".VnArialH" w:hAnsi=".VnArialH"/>
    </w:rPr>
  </w:style>
  <w:style w:type="paragraph" w:styleId="mucluc" w:customStyle="1">
    <w:name w:val="mucluc"/>
    <w:basedOn w:val="Normal"/>
    <w:qFormat/>
    <w:rsid w:val="00096978"/>
    <w:pPr>
      <w:tabs>
        <w:tab w:val="clear" w:pos="720"/>
        <w:tab w:val="left" w:pos="2268" w:leader="none"/>
      </w:tabs>
      <w:spacing w:lineRule="exact" w:line="280" w:before="20" w:after="20"/>
      <w:ind w:firstLine="510" w:left="1134"/>
      <w:jc w:val="both"/>
    </w:pPr>
    <w:rPr>
      <w:rFonts w:ascii="Arial" w:hAnsi="Arial"/>
      <w:sz w:val="20"/>
      <w:szCs w:val="20"/>
    </w:rPr>
  </w:style>
  <w:style w:type="paragraph" w:styleId="cen" w:customStyle="1">
    <w:name w:val="cen"/>
    <w:basedOn w:val="PlainText"/>
    <w:qFormat/>
    <w:rsid w:val="00096978"/>
    <w:pPr>
      <w:spacing w:lineRule="atLeast" w:line="400" w:before="120" w:after="160"/>
      <w:jc w:val="center"/>
    </w:pPr>
    <w:rPr>
      <w:rFonts w:ascii=".VnTimeH" w:hAnsi=".VnTimeH"/>
      <w:b/>
      <w:sz w:val="28"/>
    </w:rPr>
  </w:style>
  <w:style w:type="paragraph" w:styleId="BodyText31">
    <w:name w:val="Body Text 3"/>
    <w:basedOn w:val="Normal"/>
    <w:link w:val="BodyText3Char"/>
    <w:qFormat/>
    <w:rsid w:val="00096978"/>
    <w:pPr>
      <w:spacing w:lineRule="exact" w:line="300" w:before="80" w:after="80"/>
      <w:jc w:val="both"/>
    </w:pPr>
    <w:rPr>
      <w:rFonts w:ascii="Arial" w:hAnsi="Arial"/>
      <w:sz w:val="22"/>
      <w:szCs w:val="20"/>
      <w:lang w:val="x-none" w:eastAsia="x-none"/>
    </w:rPr>
  </w:style>
  <w:style w:type="paragraph" w:styleId="so-chuong" w:customStyle="1">
    <w:name w:val="so-chuong"/>
    <w:basedOn w:val="Normal"/>
    <w:qFormat/>
    <w:rsid w:val="00096978"/>
    <w:pPr>
      <w:spacing w:before="240" w:after="80"/>
      <w:jc w:val="center"/>
    </w:pPr>
    <w:rPr>
      <w:rFonts w:ascii=".VnArial" w:hAnsi=".VnArial"/>
      <w:b/>
      <w:color w:val="808080"/>
      <w:sz w:val="120"/>
      <w:szCs w:val="20"/>
    </w:rPr>
  </w:style>
  <w:style w:type="paragraph" w:styleId="so" w:customStyle="1">
    <w:name w:val="so"/>
    <w:basedOn w:val="Normal"/>
    <w:qFormat/>
    <w:rsid w:val="00096978"/>
    <w:pPr>
      <w:spacing w:before="80" w:after="80"/>
      <w:jc w:val="center"/>
    </w:pPr>
    <w:rPr>
      <w:rFonts w:ascii=".VnArial" w:hAnsi=".VnArial"/>
      <w:b/>
      <w:color w:val="00FFFF"/>
      <w:sz w:val="120"/>
      <w:szCs w:val="20"/>
    </w:rPr>
  </w:style>
  <w:style w:type="paragraph" w:styleId="ngay" w:customStyle="1">
    <w:name w:val="ngay"/>
    <w:basedOn w:val="vao"/>
    <w:qFormat/>
    <w:rsid w:val="00096978"/>
    <w:pPr>
      <w:tabs>
        <w:tab w:val="clear" w:pos="720"/>
        <w:tab w:val="left" w:pos="3402" w:leader="dot"/>
        <w:tab w:val="right" w:pos="9072" w:leader="dot"/>
      </w:tabs>
      <w:spacing w:lineRule="exact" w:line="280" w:before="60" w:after="60"/>
      <w:ind w:left="510"/>
    </w:pPr>
    <w:rPr/>
  </w:style>
  <w:style w:type="paragraph" w:styleId="PlainText">
    <w:name w:val="Plain Text"/>
    <w:basedOn w:val="Normal"/>
    <w:link w:val="PlainTextChar"/>
    <w:qFormat/>
    <w:rsid w:val="00096978"/>
    <w:pPr>
      <w:spacing w:lineRule="exact" w:line="300" w:before="80" w:after="80"/>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lineRule="auto" w:line="276" w:before="0" w:after="200"/>
      <w:ind w:left="720"/>
      <w:contextualSpacing/>
    </w:pPr>
    <w:rPr>
      <w:rFonts w:ascii="Calibri" w:hAnsi="Calibri"/>
      <w:sz w:val="22"/>
      <w:szCs w:val="22"/>
      <w:lang w:val="x-none" w:eastAsia="x-none"/>
    </w:rPr>
  </w:style>
  <w:style w:type="paragraph" w:styleId="Head42" w:customStyle="1">
    <w:name w:val="Head 4.2"/>
    <w:basedOn w:val="Normal"/>
    <w:qFormat/>
    <w:rsid w:val="00096978"/>
    <w:pPr>
      <w:suppressAutoHyphens w:val="true"/>
      <w:spacing w:before="0" w:after="240"/>
      <w:ind w:hanging="360" w:left="360"/>
    </w:pPr>
    <w:rPr>
      <w:rFonts w:ascii="Times New Roman" w:hAnsi="Times New Roman"/>
      <w:b/>
      <w:sz w:val="24"/>
      <w:szCs w:val="20"/>
    </w:rPr>
  </w:style>
  <w:style w:type="paragraph" w:styleId="4" w:customStyle="1">
    <w:name w:val="4"/>
    <w:basedOn w:val="Normal"/>
    <w:qFormat/>
    <w:rsid w:val="00096978"/>
    <w:pPr>
      <w:spacing w:lineRule="auto" w:line="288" w:before="360" w:after="0"/>
      <w:jc w:val="both"/>
    </w:pPr>
    <w:rPr>
      <w:rFonts w:ascii=".VnArial" w:hAnsi=".VnArial"/>
      <w:b/>
      <w:sz w:val="20"/>
      <w:szCs w:val="20"/>
    </w:rPr>
  </w:style>
  <w:style w:type="paragraph" w:styleId="Style5" w:customStyle="1">
    <w:name w:val="Style"/>
    <w:qFormat/>
    <w:rsid w:val="00096978"/>
    <w:pPr>
      <w:widowControl w:val="false"/>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1" w:customStyle="1">
    <w:name w:val="DucH1"/>
    <w:basedOn w:val="Normal"/>
    <w:qFormat/>
    <w:rsid w:val="00096978"/>
    <w:pPr>
      <w:spacing w:lineRule="auto" w:line="360"/>
      <w:ind w:hanging="360" w:left="360"/>
      <w:outlineLvl w:val="0"/>
    </w:pPr>
    <w:rPr>
      <w:rFonts w:ascii="Times New Roman" w:hAnsi="Times New Roman"/>
      <w:b/>
      <w:sz w:val="26"/>
      <w:szCs w:val="28"/>
    </w:rPr>
  </w:style>
  <w:style w:type="paragraph" w:styleId="AnnotationText">
    <w:name w:val="Annotation Text"/>
    <w:basedOn w:val="Normal"/>
    <w:link w:val="CommentTextChar"/>
    <w:uiPriority w:val="99"/>
    <w:unhideWhenUsed/>
    <w:rsid w:val="00096978"/>
    <w:pPr/>
    <w:rPr>
      <w:rFonts w:ascii="Times New Roman" w:hAnsi="Times New Roman" w:eastAsia="MS Mincho"/>
      <w:color w:val="000000"/>
      <w:sz w:val="20"/>
      <w:szCs w:val="20"/>
      <w:lang w:val="x-none" w:eastAsia="x-none"/>
    </w:rPr>
  </w:style>
  <w:style w:type="paragraph" w:styleId="BodyText62" w:customStyle="1">
    <w:name w:val="Body Text6"/>
    <w:basedOn w:val="Normal"/>
    <w:link w:val="Bodytext"/>
    <w:qFormat/>
    <w:rsid w:val="00096978"/>
    <w:pPr>
      <w:widowControl w:val="false"/>
      <w:shd w:val="clear" w:color="auto" w:fill="FFFFFF"/>
      <w:spacing w:lineRule="exact" w:line="457" w:before="0" w:after="2280"/>
      <w:ind w:hanging="380"/>
      <w:jc w:val="center"/>
    </w:pPr>
    <w:rPr>
      <w:rFonts w:ascii="Calibri" w:hAnsi="Calibri" w:cs="" w:asciiTheme="minorHAnsi" w:cstheme="minorBidi" w:hAnsiTheme="minorHAnsi"/>
      <w:sz w:val="27"/>
      <w:szCs w:val="27"/>
    </w:rPr>
  </w:style>
  <w:style w:type="paragraph" w:styleId="Heading12" w:customStyle="1">
    <w:name w:val="Heading #1"/>
    <w:basedOn w:val="Normal"/>
    <w:link w:val="Heading11"/>
    <w:qFormat/>
    <w:rsid w:val="00096978"/>
    <w:pPr>
      <w:widowControl w:val="false"/>
      <w:shd w:val="clear" w:color="auto" w:fill="FFFFFF"/>
      <w:spacing w:lineRule="atLeast" w:line="0" w:before="2280" w:after="900"/>
      <w:jc w:val="center"/>
      <w:outlineLvl w:val="0"/>
    </w:pPr>
    <w:rPr>
      <w:rFonts w:ascii="Calibri" w:hAnsi="Calibri" w:cs="" w:asciiTheme="minorHAnsi" w:cstheme="minorBidi" w:hAnsiTheme="minorHAnsi"/>
      <w:b/>
      <w:bCs/>
      <w:spacing w:val="-20"/>
      <w:sz w:val="42"/>
      <w:szCs w:val="42"/>
    </w:rPr>
  </w:style>
  <w:style w:type="paragraph" w:styleId="Picturecaption21" w:customStyle="1">
    <w:name w:val="Picture caption (2)"/>
    <w:basedOn w:val="Normal"/>
    <w:link w:val="Picturecaption2"/>
    <w:qFormat/>
    <w:rsid w:val="00096978"/>
    <w:pPr>
      <w:widowControl w:val="false"/>
      <w:shd w:val="clear" w:color="auto" w:fill="FFFFFF"/>
      <w:spacing w:lineRule="atLeast" w:line="0"/>
    </w:pPr>
    <w:rPr>
      <w:rFonts w:ascii="Calibri" w:hAnsi="Calibri" w:cs="" w:asciiTheme="minorHAnsi" w:cstheme="minorBidi" w:hAnsiTheme="minorHAnsi"/>
      <w:sz w:val="27"/>
      <w:szCs w:val="27"/>
    </w:rPr>
  </w:style>
  <w:style w:type="paragraph" w:styleId="Bodytext32" w:customStyle="1">
    <w:name w:val="Body text (3)"/>
    <w:basedOn w:val="Normal"/>
    <w:link w:val="Bodytext3Exact"/>
    <w:qFormat/>
    <w:rsid w:val="00096978"/>
    <w:pPr>
      <w:widowControl w:val="false"/>
      <w:shd w:val="clear" w:color="auto" w:fill="FFFFFF"/>
      <w:spacing w:lineRule="atLeast" w:line="0"/>
    </w:pPr>
    <w:rPr>
      <w:rFonts w:ascii="Calibri" w:hAnsi="Calibri" w:cs="" w:asciiTheme="minorHAnsi" w:cstheme="minorBidi" w:hAnsiTheme="minorHAnsi"/>
      <w:b/>
      <w:bCs/>
      <w:i/>
      <w:iCs/>
      <w:spacing w:val="-38"/>
      <w:sz w:val="37"/>
      <w:szCs w:val="37"/>
      <w:lang w:val="vi-VN"/>
    </w:rPr>
  </w:style>
  <w:style w:type="paragraph" w:styleId="Bodytext52" w:customStyle="1">
    <w:name w:val="Body text (5)"/>
    <w:basedOn w:val="Normal"/>
    <w:link w:val="Bodytext5"/>
    <w:qFormat/>
    <w:rsid w:val="00096978"/>
    <w:pPr>
      <w:widowControl w:val="false"/>
      <w:shd w:val="clear" w:color="auto" w:fill="FFFFFF"/>
      <w:spacing w:lineRule="atLeast" w:line="0" w:before="0" w:after="60"/>
    </w:pPr>
    <w:rPr>
      <w:rFonts w:ascii="Tahoma" w:hAnsi="Tahoma" w:eastAsia="Tahoma" w:cs="Tahoma"/>
      <w:sz w:val="10"/>
      <w:szCs w:val="10"/>
    </w:rPr>
  </w:style>
  <w:style w:type="paragraph" w:styleId="TOC3">
    <w:name w:val="TOC 3"/>
    <w:basedOn w:val="Normal"/>
    <w:link w:val="TOC3Char"/>
    <w:autoRedefine/>
    <w:uiPriority w:val="39"/>
    <w:rsid w:val="00096978"/>
    <w:pPr>
      <w:widowControl w:val="false"/>
      <w:ind w:left="240"/>
    </w:pPr>
    <w:rPr>
      <w:rFonts w:ascii="Calibri" w:hAnsi="Calibri" w:eastAsia="Courier New" w:cs="Courier New" w:asciiTheme="minorHAnsi" w:hAnsiTheme="minorHAnsi"/>
      <w:color w:val="000000"/>
      <w:sz w:val="26"/>
      <w:szCs w:val="22"/>
    </w:rPr>
  </w:style>
  <w:style w:type="paragraph" w:styleId="TOC4">
    <w:name w:val="TOC 4"/>
    <w:basedOn w:val="Normal"/>
    <w:link w:val="TOC4Char"/>
    <w:autoRedefine/>
    <w:uiPriority w:val="39"/>
    <w:rsid w:val="00096978"/>
    <w:pPr>
      <w:widowControl w:val="false"/>
      <w:ind w:left="480"/>
    </w:pPr>
    <w:rPr>
      <w:rFonts w:ascii="Calibri" w:hAnsi="Calibri" w:eastAsia="Courier New" w:cs="Courier New" w:asciiTheme="minorHAnsi" w:hAnsiTheme="minorHAnsi"/>
      <w:i/>
      <w:color w:val="000000"/>
      <w:sz w:val="26"/>
      <w:szCs w:val="22"/>
    </w:rPr>
  </w:style>
  <w:style w:type="paragraph" w:styleId="TOC6">
    <w:name w:val="TOC 6"/>
    <w:basedOn w:val="Normal"/>
    <w:link w:val="TOC6Char"/>
    <w:autoRedefine/>
    <w:uiPriority w:val="39"/>
    <w:rsid w:val="00096978"/>
    <w:pPr>
      <w:widowControl w:val="false"/>
      <w:ind w:left="960"/>
    </w:pPr>
    <w:rPr>
      <w:rFonts w:ascii="Calibri" w:hAnsi="Calibri" w:eastAsia="Courier New" w:cs="Courier New" w:asciiTheme="minorHAnsi" w:hAnsiTheme="minorHAnsi"/>
      <w:color w:val="000000"/>
      <w:sz w:val="22"/>
      <w:szCs w:val="22"/>
    </w:rPr>
  </w:style>
  <w:style w:type="paragraph" w:styleId="Tableofcontents41" w:customStyle="1">
    <w:name w:val="Table of contents (4)"/>
    <w:basedOn w:val="Normal"/>
    <w:link w:val="Tableofcontents4"/>
    <w:qFormat/>
    <w:rsid w:val="00096978"/>
    <w:pPr>
      <w:widowControl w:val="false"/>
      <w:shd w:val="clear" w:color="auto" w:fill="FFFFFF"/>
      <w:spacing w:lineRule="exact" w:line="418"/>
      <w:jc w:val="both"/>
    </w:pPr>
    <w:rPr>
      <w:rFonts w:ascii="Calibri" w:hAnsi="Calibri" w:cs="" w:asciiTheme="minorHAnsi" w:cstheme="minorBidi" w:hAnsiTheme="minorHAnsi"/>
      <w:b/>
      <w:bCs/>
      <w:i/>
      <w:iCs/>
      <w:sz w:val="27"/>
      <w:szCs w:val="27"/>
    </w:rPr>
  </w:style>
  <w:style w:type="paragraph" w:styleId="Bodytext81" w:customStyle="1">
    <w:name w:val="Body text (8)"/>
    <w:basedOn w:val="Normal"/>
    <w:link w:val="Bodytext8Exact"/>
    <w:qFormat/>
    <w:rsid w:val="00096978"/>
    <w:pPr>
      <w:widowControl w:val="false"/>
      <w:shd w:val="clear" w:color="auto" w:fill="FFFFFF"/>
      <w:spacing w:lineRule="atLeast" w:line="0"/>
    </w:pPr>
    <w:rPr>
      <w:rFonts w:ascii="Tahoma" w:hAnsi="Tahoma" w:eastAsia="Tahoma" w:cs="Tahoma"/>
      <w:b/>
      <w:bCs/>
      <w:i/>
      <w:iCs/>
      <w:spacing w:val="-84"/>
      <w:sz w:val="89"/>
      <w:szCs w:val="89"/>
    </w:rPr>
  </w:style>
  <w:style w:type="paragraph" w:styleId="Picturecaption3" w:customStyle="1">
    <w:name w:val="Picture caption (3)"/>
    <w:basedOn w:val="Normal"/>
    <w:link w:val="Picturecaption3Exact"/>
    <w:qFormat/>
    <w:rsid w:val="00096978"/>
    <w:pPr>
      <w:widowControl w:val="false"/>
      <w:shd w:val="clear" w:color="auto" w:fill="FFFFFF"/>
      <w:spacing w:lineRule="exact" w:line="266"/>
    </w:pPr>
    <w:rPr>
      <w:rFonts w:ascii="Calibri" w:hAnsi="Calibri" w:cs="" w:asciiTheme="minorHAnsi" w:cstheme="minorBidi" w:hAnsiTheme="minorHAnsi"/>
      <w:spacing w:val="-2"/>
      <w:sz w:val="22"/>
      <w:szCs w:val="22"/>
    </w:rPr>
  </w:style>
  <w:style w:type="paragraph" w:styleId="Heading421" w:customStyle="1">
    <w:name w:val="Heading #4 (2)"/>
    <w:basedOn w:val="Normal"/>
    <w:link w:val="Heading42"/>
    <w:qFormat/>
    <w:rsid w:val="00096978"/>
    <w:pPr>
      <w:widowControl w:val="false"/>
      <w:shd w:val="clear" w:color="auto" w:fill="FFFFFF"/>
      <w:spacing w:lineRule="atLeast" w:line="0"/>
      <w:jc w:val="right"/>
      <w:outlineLvl w:val="3"/>
    </w:pPr>
    <w:rPr>
      <w:rFonts w:ascii="Calibri" w:hAnsi="Calibri" w:cs="" w:asciiTheme="minorHAnsi" w:cstheme="minorBidi" w:hAnsiTheme="minorHAnsi"/>
      <w:spacing w:val="-10"/>
      <w:sz w:val="22"/>
      <w:szCs w:val="28"/>
    </w:rPr>
  </w:style>
  <w:style w:type="paragraph" w:styleId="Heading44" w:customStyle="1">
    <w:name w:val="Heading #4"/>
    <w:basedOn w:val="Normal"/>
    <w:link w:val="Heading41"/>
    <w:qFormat/>
    <w:rsid w:val="00096978"/>
    <w:pPr>
      <w:widowControl w:val="false"/>
      <w:shd w:val="clear" w:color="auto" w:fill="FFFFFF"/>
      <w:spacing w:lineRule="atLeast" w:line="0"/>
      <w:jc w:val="right"/>
      <w:outlineLvl w:val="3"/>
    </w:pPr>
    <w:rPr>
      <w:rFonts w:ascii="Calibri" w:hAnsi="Calibri" w:cs="" w:asciiTheme="minorHAnsi" w:cstheme="minorBidi" w:hAnsiTheme="minorHAnsi"/>
      <w:sz w:val="27"/>
      <w:szCs w:val="27"/>
    </w:rPr>
  </w:style>
  <w:style w:type="paragraph" w:styleId="Bodytext111" w:customStyle="1">
    <w:name w:val="Body text (11)"/>
    <w:basedOn w:val="Normal"/>
    <w:link w:val="Bodytext11"/>
    <w:qFormat/>
    <w:rsid w:val="00096978"/>
    <w:pPr>
      <w:widowControl w:val="false"/>
      <w:shd w:val="clear" w:color="auto" w:fill="FFFFFF"/>
      <w:spacing w:lineRule="atLeast" w:line="0" w:before="180" w:after="60"/>
    </w:pPr>
    <w:rPr>
      <w:rFonts w:ascii="Tahoma" w:hAnsi="Tahoma" w:eastAsia="Tahoma" w:cs="Tahoma"/>
      <w:b/>
      <w:bCs/>
      <w:sz w:val="19"/>
      <w:szCs w:val="19"/>
    </w:rPr>
  </w:style>
  <w:style w:type="paragraph" w:styleId="Picturecaption51" w:customStyle="1">
    <w:name w:val="Picture caption (5)"/>
    <w:basedOn w:val="Normal"/>
    <w:link w:val="Picturecaption5"/>
    <w:qFormat/>
    <w:rsid w:val="00096978"/>
    <w:pPr>
      <w:widowControl w:val="false"/>
      <w:shd w:val="clear" w:color="auto" w:fill="FFFFFF"/>
      <w:spacing w:lineRule="atLeast" w:line="0"/>
    </w:pPr>
    <w:rPr>
      <w:rFonts w:ascii="Calibri" w:hAnsi="Calibri" w:cs="" w:asciiTheme="minorHAnsi" w:cstheme="minorBidi" w:hAnsiTheme="minorHAnsi"/>
      <w:sz w:val="13"/>
      <w:szCs w:val="13"/>
    </w:rPr>
  </w:style>
  <w:style w:type="paragraph" w:styleId="Bodytext101" w:customStyle="1">
    <w:name w:val="Body text (10)"/>
    <w:basedOn w:val="Normal"/>
    <w:link w:val="Bodytext10"/>
    <w:qFormat/>
    <w:rsid w:val="00096978"/>
    <w:pPr>
      <w:widowControl w:val="false"/>
      <w:shd w:val="clear" w:color="auto" w:fill="FFFFFF"/>
      <w:spacing w:lineRule="atLeast" w:line="0" w:before="900" w:after="180"/>
      <w:jc w:val="both"/>
    </w:pPr>
    <w:rPr>
      <w:rFonts w:ascii="Calibri" w:hAnsi="Calibri" w:cs="" w:asciiTheme="minorHAnsi" w:cstheme="minorBidi" w:hAnsiTheme="minorHAnsi"/>
      <w:sz w:val="13"/>
      <w:szCs w:val="13"/>
    </w:rPr>
  </w:style>
  <w:style w:type="paragraph" w:styleId="Heading62" w:customStyle="1">
    <w:name w:val="Heading #6"/>
    <w:basedOn w:val="Normal"/>
    <w:link w:val="Heading61"/>
    <w:qFormat/>
    <w:rsid w:val="00096978"/>
    <w:pPr>
      <w:widowControl w:val="false"/>
      <w:shd w:val="clear" w:color="auto" w:fill="FFFFFF"/>
      <w:spacing w:lineRule="atLeast" w:line="0" w:before="0" w:after="180"/>
      <w:ind w:hanging="360"/>
      <w:jc w:val="both"/>
      <w:outlineLvl w:val="5"/>
    </w:pPr>
    <w:rPr>
      <w:rFonts w:ascii="Calibri" w:hAnsi="Calibri" w:cs="" w:asciiTheme="minorHAnsi" w:cstheme="minorBidi" w:hAnsiTheme="minorHAnsi"/>
      <w:b/>
      <w:bCs/>
      <w:sz w:val="27"/>
      <w:szCs w:val="27"/>
    </w:rPr>
  </w:style>
  <w:style w:type="paragraph" w:styleId="Bodytext121" w:customStyle="1">
    <w:name w:val="Body text (12)"/>
    <w:basedOn w:val="Normal"/>
    <w:link w:val="Bodytext12"/>
    <w:qFormat/>
    <w:rsid w:val="00096978"/>
    <w:pPr>
      <w:widowControl w:val="false"/>
      <w:shd w:val="clear" w:color="auto" w:fill="FFFFFF"/>
      <w:spacing w:lineRule="exact" w:line="356" w:before="600" w:after="0"/>
      <w:jc w:val="both"/>
    </w:pPr>
    <w:rPr>
      <w:rFonts w:ascii="Arial Narrow" w:hAnsi="Arial Narrow" w:eastAsia="Arial Narrow" w:cs="Arial Narrow"/>
      <w:b/>
      <w:bCs/>
      <w:sz w:val="19"/>
      <w:szCs w:val="19"/>
    </w:rPr>
  </w:style>
  <w:style w:type="paragraph" w:styleId="Heading74" w:customStyle="1">
    <w:name w:val="Heading #7"/>
    <w:basedOn w:val="Normal"/>
    <w:link w:val="Heading71"/>
    <w:qFormat/>
    <w:rsid w:val="00096978"/>
    <w:pPr>
      <w:widowControl w:val="false"/>
      <w:shd w:val="clear" w:color="auto" w:fill="FFFFFF"/>
      <w:spacing w:lineRule="exact" w:line="446"/>
      <w:jc w:val="both"/>
      <w:outlineLvl w:val="6"/>
    </w:pPr>
    <w:rPr>
      <w:rFonts w:ascii="Calibri" w:hAnsi="Calibri" w:cs="" w:asciiTheme="minorHAnsi" w:cstheme="minorBidi" w:hAnsiTheme="minorHAnsi"/>
      <w:b/>
      <w:bCs/>
      <w:sz w:val="27"/>
      <w:szCs w:val="27"/>
    </w:rPr>
  </w:style>
  <w:style w:type="paragraph" w:styleId="Heading522" w:customStyle="1">
    <w:name w:val="Heading #5 (2)"/>
    <w:basedOn w:val="Normal"/>
    <w:link w:val="Heading521"/>
    <w:qFormat/>
    <w:rsid w:val="00096978"/>
    <w:pPr>
      <w:widowControl w:val="false"/>
      <w:shd w:val="clear" w:color="auto" w:fill="FFFFFF"/>
      <w:spacing w:lineRule="atLeast" w:line="0"/>
      <w:jc w:val="right"/>
      <w:outlineLvl w:val="4"/>
    </w:pPr>
    <w:rPr>
      <w:rFonts w:ascii="Calibri" w:hAnsi="Calibri" w:cs="" w:asciiTheme="minorHAnsi" w:cstheme="minorBidi" w:hAnsiTheme="minorHAnsi"/>
      <w:sz w:val="27"/>
      <w:szCs w:val="27"/>
    </w:rPr>
  </w:style>
  <w:style w:type="paragraph" w:styleId="Picturecaption61" w:customStyle="1">
    <w:name w:val="Picture caption (6)"/>
    <w:basedOn w:val="Normal"/>
    <w:link w:val="Picturecaption6"/>
    <w:qFormat/>
    <w:rsid w:val="00096978"/>
    <w:pPr>
      <w:widowControl w:val="false"/>
      <w:shd w:val="clear" w:color="auto" w:fill="FFFFFF"/>
      <w:spacing w:lineRule="atLeast" w:line="0" w:before="0" w:after="240"/>
      <w:jc w:val="both"/>
    </w:pPr>
    <w:rPr>
      <w:rFonts w:ascii="Calibri" w:hAnsi="Calibri" w:cs="" w:asciiTheme="minorHAnsi" w:cstheme="minorBidi" w:hAnsiTheme="minorHAnsi"/>
      <w:sz w:val="19"/>
      <w:szCs w:val="19"/>
    </w:rPr>
  </w:style>
  <w:style w:type="paragraph" w:styleId="Tablecaption21" w:customStyle="1">
    <w:name w:val="Table caption (2)"/>
    <w:basedOn w:val="Normal"/>
    <w:link w:val="Tablecaption2"/>
    <w:qFormat/>
    <w:rsid w:val="00096978"/>
    <w:pPr>
      <w:widowControl w:val="false"/>
      <w:shd w:val="clear" w:color="auto" w:fill="FFFFFF"/>
      <w:spacing w:lineRule="atLeast" w:line="0"/>
    </w:pPr>
    <w:rPr>
      <w:rFonts w:ascii="Calibri" w:hAnsi="Calibri" w:cs="" w:asciiTheme="minorHAnsi" w:cstheme="minorBidi" w:hAnsiTheme="minorHAnsi"/>
      <w:b/>
      <w:bCs/>
      <w:sz w:val="27"/>
      <w:szCs w:val="27"/>
    </w:rPr>
  </w:style>
  <w:style w:type="paragraph" w:styleId="Picturecaption71" w:customStyle="1">
    <w:name w:val="Picture caption (7)"/>
    <w:basedOn w:val="Normal"/>
    <w:link w:val="Picturecaption7"/>
    <w:qFormat/>
    <w:rsid w:val="00096978"/>
    <w:pPr>
      <w:widowControl w:val="false"/>
      <w:shd w:val="clear" w:color="auto" w:fill="FFFFFF"/>
      <w:spacing w:lineRule="atLeast" w:line="0"/>
    </w:pPr>
    <w:rPr>
      <w:rFonts w:ascii="Calibri" w:hAnsi="Calibri" w:cs="" w:asciiTheme="minorHAnsi" w:cstheme="minorBidi" w:hAnsiTheme="minorHAnsi"/>
      <w:b/>
      <w:bCs/>
      <w:i/>
      <w:iCs/>
      <w:sz w:val="27"/>
      <w:szCs w:val="27"/>
    </w:rPr>
  </w:style>
  <w:style w:type="paragraph" w:styleId="Bodytext131" w:customStyle="1">
    <w:name w:val="Body text (13)"/>
    <w:basedOn w:val="Normal"/>
    <w:link w:val="Bodytext13"/>
    <w:qFormat/>
    <w:rsid w:val="00096978"/>
    <w:pPr>
      <w:widowControl w:val="false"/>
      <w:shd w:val="clear" w:color="auto" w:fill="FFFFFF"/>
      <w:spacing w:lineRule="exact" w:line="277"/>
      <w:jc w:val="both"/>
    </w:pPr>
    <w:rPr>
      <w:rFonts w:ascii="Malgun Gothic" w:hAnsi="Malgun Gothic" w:eastAsia="Malgun Gothic" w:cs="Malgun Gothic"/>
      <w:sz w:val="19"/>
      <w:szCs w:val="19"/>
    </w:rPr>
  </w:style>
  <w:style w:type="paragraph" w:styleId="Bodytext141" w:customStyle="1">
    <w:name w:val="Body text (14)"/>
    <w:basedOn w:val="Normal"/>
    <w:link w:val="Bodytext14"/>
    <w:qFormat/>
    <w:rsid w:val="00096978"/>
    <w:pPr>
      <w:widowControl w:val="false"/>
      <w:shd w:val="clear" w:color="auto" w:fill="FFFFFF"/>
      <w:spacing w:lineRule="exact" w:line="277"/>
      <w:jc w:val="both"/>
    </w:pPr>
    <w:rPr>
      <w:rFonts w:ascii="Arial Unicode MS" w:hAnsi="Arial Unicode MS" w:eastAsia="Arial Unicode MS" w:cs="Arial Unicode MS"/>
      <w:spacing w:val="-20"/>
      <w:sz w:val="19"/>
      <w:szCs w:val="19"/>
    </w:rPr>
  </w:style>
  <w:style w:type="paragraph" w:styleId="Bodytext151" w:customStyle="1">
    <w:name w:val="Body text (15)"/>
    <w:basedOn w:val="Normal"/>
    <w:link w:val="Bodytext15"/>
    <w:qFormat/>
    <w:rsid w:val="00096978"/>
    <w:pPr>
      <w:widowControl w:val="false"/>
      <w:shd w:val="clear" w:color="auto" w:fill="FFFFFF"/>
      <w:spacing w:lineRule="exact" w:line="277"/>
      <w:jc w:val="both"/>
    </w:pPr>
    <w:rPr>
      <w:rFonts w:ascii="Calibri" w:hAnsi="Calibri" w:eastAsia="Calibri" w:cs="Calibri" w:eastAsiaTheme="minorHAnsi"/>
      <w:spacing w:val="-10"/>
      <w:sz w:val="21"/>
      <w:szCs w:val="21"/>
    </w:rPr>
  </w:style>
  <w:style w:type="paragraph" w:styleId="Bodytext161" w:customStyle="1">
    <w:name w:val="Body text (16)"/>
    <w:basedOn w:val="Normal"/>
    <w:link w:val="Bodytext16"/>
    <w:qFormat/>
    <w:rsid w:val="00096978"/>
    <w:pPr>
      <w:widowControl w:val="false"/>
      <w:shd w:val="clear" w:color="auto" w:fill="FFFFFF"/>
      <w:spacing w:lineRule="exact" w:line="277" w:before="0" w:after="300"/>
      <w:jc w:val="both"/>
    </w:pPr>
    <w:rPr>
      <w:rFonts w:ascii="Malgun Gothic" w:hAnsi="Malgun Gothic" w:eastAsia="Malgun Gothic" w:cs="Malgun Gothic"/>
      <w:sz w:val="19"/>
      <w:szCs w:val="19"/>
    </w:rPr>
  </w:style>
  <w:style w:type="paragraph" w:styleId="Bodytext171" w:customStyle="1">
    <w:name w:val="Body text (17)"/>
    <w:basedOn w:val="Normal"/>
    <w:link w:val="Bodytext17"/>
    <w:qFormat/>
    <w:rsid w:val="00096978"/>
    <w:pPr>
      <w:widowControl w:val="false"/>
      <w:shd w:val="clear" w:color="auto" w:fill="FFFFFF"/>
      <w:spacing w:lineRule="exact" w:line="356" w:before="1920" w:after="0"/>
      <w:jc w:val="both"/>
    </w:pPr>
    <w:rPr>
      <w:rFonts w:ascii="Calibri" w:hAnsi="Calibri" w:cs="" w:asciiTheme="minorHAnsi" w:cstheme="minorBidi" w:hAnsiTheme="minorHAnsi"/>
      <w:sz w:val="22"/>
      <w:szCs w:val="22"/>
    </w:rPr>
  </w:style>
  <w:style w:type="paragraph" w:styleId="Heading721" w:customStyle="1">
    <w:name w:val="Heading #7 (2)"/>
    <w:basedOn w:val="Normal"/>
    <w:link w:val="Heading72"/>
    <w:qFormat/>
    <w:rsid w:val="00096978"/>
    <w:pPr>
      <w:widowControl w:val="false"/>
      <w:shd w:val="clear" w:color="auto" w:fill="FFFFFF"/>
      <w:spacing w:lineRule="exact" w:line="446" w:before="420" w:after="0"/>
      <w:jc w:val="both"/>
      <w:outlineLvl w:val="6"/>
    </w:pPr>
    <w:rPr>
      <w:rFonts w:ascii="Calibri" w:hAnsi="Calibri" w:cs="" w:asciiTheme="minorHAnsi" w:cstheme="minorBidi" w:hAnsiTheme="minorHAnsi"/>
      <w:sz w:val="27"/>
      <w:szCs w:val="27"/>
    </w:rPr>
  </w:style>
  <w:style w:type="paragraph" w:styleId="Heading431" w:customStyle="1">
    <w:name w:val="Heading #4 (3)"/>
    <w:basedOn w:val="Normal"/>
    <w:link w:val="Heading43"/>
    <w:qFormat/>
    <w:rsid w:val="00096978"/>
    <w:pPr>
      <w:widowControl w:val="false"/>
      <w:shd w:val="clear" w:color="auto" w:fill="FFFFFF"/>
      <w:spacing w:lineRule="atLeast" w:line="0" w:before="0" w:after="720"/>
      <w:jc w:val="center"/>
      <w:outlineLvl w:val="3"/>
    </w:pPr>
    <w:rPr>
      <w:rFonts w:ascii="Calibri" w:hAnsi="Calibri" w:cs="" w:asciiTheme="minorHAnsi" w:cstheme="minorBidi" w:hAnsiTheme="minorHAnsi"/>
      <w:b/>
      <w:bCs/>
      <w:sz w:val="33"/>
      <w:szCs w:val="33"/>
    </w:rPr>
  </w:style>
  <w:style w:type="paragraph" w:styleId="Heading731" w:customStyle="1">
    <w:name w:val="Heading #7 (3)"/>
    <w:basedOn w:val="Normal"/>
    <w:link w:val="Heading73"/>
    <w:qFormat/>
    <w:rsid w:val="00096978"/>
    <w:pPr>
      <w:widowControl w:val="false"/>
      <w:shd w:val="clear" w:color="auto" w:fill="FFFFFF"/>
      <w:spacing w:lineRule="atLeast" w:line="0" w:before="420" w:after="420"/>
      <w:jc w:val="both"/>
      <w:outlineLvl w:val="6"/>
    </w:pPr>
    <w:rPr>
      <w:rFonts w:ascii="Calibri" w:hAnsi="Calibri" w:cs="" w:asciiTheme="minorHAnsi" w:cstheme="minorBidi" w:hAnsiTheme="minorHAnsi"/>
      <w:b/>
      <w:bCs/>
      <w:i/>
      <w:iCs/>
      <w:sz w:val="27"/>
      <w:szCs w:val="27"/>
    </w:rPr>
  </w:style>
  <w:style w:type="paragraph" w:styleId="Bodytext181" w:customStyle="1">
    <w:name w:val="Body text (18)"/>
    <w:basedOn w:val="Normal"/>
    <w:link w:val="Bodytext18"/>
    <w:qFormat/>
    <w:rsid w:val="00096978"/>
    <w:pPr>
      <w:widowControl w:val="false"/>
      <w:shd w:val="clear" w:color="auto" w:fill="FFFFFF"/>
      <w:spacing w:lineRule="atLeast" w:line="0" w:before="0" w:after="180"/>
    </w:pPr>
    <w:rPr>
      <w:rFonts w:ascii="Calibri" w:hAnsi="Calibri" w:cs="" w:asciiTheme="minorHAnsi" w:cstheme="minorBidi" w:hAnsiTheme="minorHAnsi"/>
      <w:sz w:val="23"/>
      <w:szCs w:val="23"/>
    </w:rPr>
  </w:style>
  <w:style w:type="paragraph" w:styleId="Bodytext191" w:customStyle="1">
    <w:name w:val="Body text (19)"/>
    <w:basedOn w:val="Normal"/>
    <w:link w:val="Bodytext19"/>
    <w:qFormat/>
    <w:rsid w:val="00096978"/>
    <w:pPr>
      <w:widowControl w:val="false"/>
      <w:shd w:val="clear" w:color="auto" w:fill="FFFFFF"/>
      <w:spacing w:lineRule="atLeast" w:line="0" w:before="180" w:after="600"/>
      <w:ind w:hanging="360"/>
      <w:jc w:val="both"/>
    </w:pPr>
    <w:rPr>
      <w:rFonts w:ascii="Calibri" w:hAnsi="Calibri" w:cs="" w:asciiTheme="minorHAnsi" w:cstheme="minorBidi" w:hAnsiTheme="minorHAnsi"/>
      <w:b/>
      <w:bCs/>
      <w:i/>
      <w:iCs/>
      <w:sz w:val="23"/>
      <w:szCs w:val="23"/>
    </w:rPr>
  </w:style>
  <w:style w:type="paragraph" w:styleId="Tablecaption41" w:customStyle="1">
    <w:name w:val="Table caption (4)"/>
    <w:basedOn w:val="Normal"/>
    <w:link w:val="Tablecaption4"/>
    <w:qFormat/>
    <w:rsid w:val="00096978"/>
    <w:pPr>
      <w:widowControl w:val="false"/>
      <w:shd w:val="clear" w:color="auto" w:fill="FFFFFF"/>
      <w:spacing w:lineRule="atLeast" w:line="0"/>
    </w:pPr>
    <w:rPr>
      <w:rFonts w:ascii="Calibri" w:hAnsi="Calibri" w:cs="" w:asciiTheme="minorHAnsi" w:cstheme="minorBidi" w:hAnsiTheme="minorHAnsi"/>
      <w:b/>
      <w:bCs/>
      <w:i/>
      <w:iCs/>
      <w:sz w:val="23"/>
      <w:szCs w:val="23"/>
    </w:rPr>
  </w:style>
  <w:style w:type="paragraph" w:styleId="TOC5">
    <w:name w:val="TOC 5"/>
    <w:basedOn w:val="Normal"/>
    <w:autoRedefine/>
    <w:uiPriority w:val="39"/>
    <w:rsid w:val="00096978"/>
    <w:pPr>
      <w:widowControl w:val="false"/>
      <w:ind w:left="720"/>
    </w:pPr>
    <w:rPr>
      <w:rFonts w:ascii="Calibri" w:hAnsi="Calibri" w:eastAsia="Courier New" w:cs="Courier New"/>
      <w:color w:val="000000"/>
      <w:sz w:val="20"/>
      <w:szCs w:val="20"/>
    </w:rPr>
  </w:style>
  <w:style w:type="paragraph" w:styleId="TOC7">
    <w:name w:val="TOC 7"/>
    <w:basedOn w:val="Normal"/>
    <w:autoRedefine/>
    <w:uiPriority w:val="39"/>
    <w:rsid w:val="00096978"/>
    <w:pPr>
      <w:widowControl w:val="false"/>
      <w:ind w:left="1200"/>
    </w:pPr>
    <w:rPr>
      <w:rFonts w:ascii="Calibri" w:hAnsi="Calibri" w:eastAsia="Courier New" w:cs="Courier New"/>
      <w:color w:val="000000"/>
      <w:sz w:val="20"/>
      <w:szCs w:val="20"/>
    </w:rPr>
  </w:style>
  <w:style w:type="paragraph" w:styleId="TOC2">
    <w:name w:val="TOC 2"/>
    <w:basedOn w:val="Normal"/>
    <w:next w:val="Normal"/>
    <w:autoRedefine/>
    <w:uiPriority w:val="39"/>
    <w:rsid w:val="00096978"/>
    <w:pPr>
      <w:widowControl w:val="false"/>
      <w:tabs>
        <w:tab w:val="clear" w:pos="720"/>
        <w:tab w:val="left" w:pos="709" w:leader="none"/>
        <w:tab w:val="right" w:pos="9356" w:leader="dot"/>
      </w:tabs>
      <w:spacing w:before="240" w:after="0"/>
      <w:ind w:hanging="709" w:left="709"/>
    </w:pPr>
    <w:rPr>
      <w:rFonts w:ascii="Times New Roman" w:hAnsi="Times New Roman" w:eastAsia="Courier New" w:cs="Courier New"/>
      <w:b/>
      <w:bCs/>
      <w:color w:val="000000"/>
      <w:sz w:val="26"/>
      <w:szCs w:val="20"/>
    </w:rPr>
  </w:style>
  <w:style w:type="paragraph" w:styleId="B" w:customStyle="1">
    <w:name w:val="B"/>
    <w:basedOn w:val="Normal"/>
    <w:qFormat/>
    <w:rsid w:val="00096978"/>
    <w:pPr/>
    <w:rPr>
      <w:rFonts w:ascii="Times New Roman" w:hAnsi="Times New Roman"/>
    </w:rPr>
  </w:style>
  <w:style w:type="paragraph" w:styleId="cg" w:customStyle="1">
    <w:name w:val="cg"/>
    <w:basedOn w:val="Heading"/>
    <w:autoRedefine/>
    <w:qFormat/>
    <w:rsid w:val="00096978"/>
    <w:pPr>
      <w:ind w:hanging="0"/>
      <w:jc w:val="center"/>
    </w:pPr>
    <w:rPr/>
  </w:style>
  <w:style w:type="paragraph" w:styleId="cgc" w:customStyle="1">
    <w:name w:val="cgc"/>
    <w:basedOn w:val="cg"/>
    <w:autoRedefine/>
    <w:qFormat/>
    <w:rsid w:val="00096978"/>
    <w:pPr/>
    <w:rPr>
      <w:u w:val="single"/>
    </w:rPr>
  </w:style>
  <w:style w:type="paragraph" w:styleId="cgd" w:customStyle="1">
    <w:name w:val="cgd"/>
    <w:basedOn w:val="cg"/>
    <w:autoRedefine/>
    <w:qFormat/>
    <w:rsid w:val="00096978"/>
    <w:pPr/>
    <w:rPr>
      <w:b/>
    </w:rPr>
  </w:style>
  <w:style w:type="paragraph" w:styleId="cgn" w:customStyle="1">
    <w:name w:val="cgn"/>
    <w:basedOn w:val="cg"/>
    <w:autoRedefine/>
    <w:qFormat/>
    <w:rsid w:val="00096978"/>
    <w:pPr/>
    <w:rPr>
      <w:i/>
    </w:rPr>
  </w:style>
  <w:style w:type="paragraph" w:styleId="cp" w:customStyle="1">
    <w:name w:val="cp"/>
    <w:basedOn w:val="cg"/>
    <w:autoRedefine/>
    <w:qFormat/>
    <w:rsid w:val="00096978"/>
    <w:pPr>
      <w:jc w:val="right"/>
    </w:pPr>
    <w:rPr/>
  </w:style>
  <w:style w:type="paragraph" w:styleId="cpc" w:customStyle="1">
    <w:name w:val="cpc"/>
    <w:basedOn w:val="cp"/>
    <w:autoRedefine/>
    <w:qFormat/>
    <w:rsid w:val="00096978"/>
    <w:pPr/>
    <w:rPr>
      <w:u w:val="single"/>
    </w:rPr>
  </w:style>
  <w:style w:type="paragraph" w:styleId="cpd" w:customStyle="1">
    <w:name w:val="cpd"/>
    <w:basedOn w:val="cp"/>
    <w:autoRedefine/>
    <w:qFormat/>
    <w:rsid w:val="00096978"/>
    <w:pPr/>
    <w:rPr>
      <w:b/>
    </w:rPr>
  </w:style>
  <w:style w:type="paragraph" w:styleId="cpn" w:customStyle="1">
    <w:name w:val="cpn"/>
    <w:basedOn w:val="cp"/>
    <w:autoRedefine/>
    <w:qFormat/>
    <w:rsid w:val="00096978"/>
    <w:pPr/>
    <w:rPr>
      <w:i/>
    </w:rPr>
  </w:style>
  <w:style w:type="paragraph" w:styleId="D" w:customStyle="1">
    <w:name w:val="D"/>
    <w:basedOn w:val="Heading"/>
    <w:autoRedefine/>
    <w:qFormat/>
    <w:rsid w:val="00096978"/>
    <w:pPr/>
    <w:rPr>
      <w:b/>
    </w:rPr>
  </w:style>
  <w:style w:type="paragraph" w:styleId="Dn" w:customStyle="1">
    <w:name w:val="Dn"/>
    <w:basedOn w:val="Heading"/>
    <w:autoRedefine/>
    <w:qFormat/>
    <w:rsid w:val="00096978"/>
    <w:pPr/>
    <w:rPr>
      <w:b/>
      <w:i/>
    </w:rPr>
  </w:style>
  <w:style w:type="paragraph" w:styleId="HeadingChar" w:customStyle="1">
    <w:name w:val="Heading Char"/>
    <w:basedOn w:val="Normal"/>
    <w:link w:val="HeadingCharChar"/>
    <w:qFormat/>
    <w:rsid w:val="00096978"/>
    <w:pPr>
      <w:spacing w:lineRule="auto" w:line="360" w:before="120" w:after="0"/>
      <w:ind w:firstLine="567"/>
      <w:jc w:val="both"/>
    </w:pPr>
    <w:rPr>
      <w:rFonts w:ascii="Times New Roman" w:hAnsi="Times New Roman"/>
      <w:szCs w:val="28"/>
      <w:lang w:val="x-none" w:eastAsia="x-none"/>
    </w:rPr>
  </w:style>
  <w:style w:type="paragraph" w:styleId="N" w:customStyle="1">
    <w:name w:val="N"/>
    <w:basedOn w:val="Heading"/>
    <w:autoRedefine/>
    <w:qFormat/>
    <w:rsid w:val="00096978"/>
    <w:pPr/>
    <w:rPr>
      <w:i/>
    </w:rPr>
  </w:style>
  <w:style w:type="paragraph" w:styleId="IndexHeading">
    <w:name w:val="Index Heading"/>
    <w:basedOn w:val="Heading"/>
    <w:pPr/>
    <w:rPr/>
  </w:style>
  <w:style w:type="paragraph" w:styleId="TOCHeading">
    <w:name w:val="TOC Heading"/>
    <w:basedOn w:val="Heading1"/>
    <w:next w:val="Normal"/>
    <w:uiPriority w:val="39"/>
    <w:unhideWhenUsed/>
    <w:qFormat/>
    <w:rsid w:val="00096978"/>
    <w:pPr>
      <w:keepLines/>
      <w:spacing w:lineRule="auto" w:line="259"/>
      <w:jc w:val="left"/>
      <w:outlineLvl w:val="9"/>
    </w:pPr>
    <w:rPr>
      <w:rFonts w:ascii="Calibri Light" w:hAnsi="Calibri Light"/>
      <w:b w:val="false"/>
      <w:bCs w:val="false"/>
      <w:color w:val="2E74B5"/>
      <w:szCs w:val="32"/>
      <w:lang w:val="en-US" w:eastAsia="en-US"/>
    </w:rPr>
  </w:style>
  <w:style w:type="paragraph" w:styleId="TableofFigures">
    <w:name w:val="Table of Figures"/>
    <w:basedOn w:val="Normal"/>
    <w:next w:val="Normal"/>
    <w:uiPriority w:val="99"/>
    <w:unhideWhenUsed/>
    <w:rsid w:val="00096978"/>
    <w:pPr>
      <w:widowControl w:val="false"/>
      <w:ind w:hanging="480" w:left="480"/>
    </w:pPr>
    <w:rPr>
      <w:rFonts w:ascii="Calibri" w:hAnsi="Calibri" w:eastAsia="Courier New" w:cs="Courier New"/>
      <w:caps/>
      <w:color w:val="000000"/>
      <w:sz w:val="20"/>
      <w:szCs w:val="20"/>
    </w:rPr>
  </w:style>
  <w:style w:type="paragraph" w:styleId="TOC8">
    <w:name w:val="TOC 8"/>
    <w:basedOn w:val="Normal"/>
    <w:next w:val="Normal"/>
    <w:autoRedefine/>
    <w:uiPriority w:val="39"/>
    <w:unhideWhenUsed/>
    <w:rsid w:val="00096978"/>
    <w:pPr>
      <w:widowControl w:val="false"/>
      <w:ind w:left="1440"/>
    </w:pPr>
    <w:rPr>
      <w:rFonts w:ascii="Calibri" w:hAnsi="Calibri" w:eastAsia="Courier New" w:cs="Courier New"/>
      <w:color w:val="000000"/>
      <w:sz w:val="20"/>
      <w:szCs w:val="20"/>
    </w:rPr>
  </w:style>
  <w:style w:type="paragraph" w:styleId="TOC9">
    <w:name w:val="TOC 9"/>
    <w:basedOn w:val="Normal"/>
    <w:next w:val="Normal"/>
    <w:autoRedefine/>
    <w:uiPriority w:val="39"/>
    <w:unhideWhenUsed/>
    <w:rsid w:val="00096978"/>
    <w:pPr>
      <w:widowControl w:val="false"/>
      <w:ind w:left="1680"/>
    </w:pPr>
    <w:rPr>
      <w:rFonts w:ascii="Calibri" w:hAnsi="Calibri" w:eastAsia="Courier New" w:cs="Courier New"/>
      <w:color w:val="000000"/>
      <w:sz w:val="20"/>
      <w:szCs w:val="20"/>
    </w:rPr>
  </w:style>
  <w:style w:type="paragraph" w:styleId="ducnguyen1" w:customStyle="1">
    <w:name w:val="ducnguyen1"/>
    <w:basedOn w:val="Normal"/>
    <w:link w:val="ducnguyen1Char"/>
    <w:qFormat/>
    <w:rsid w:val="00096978"/>
    <w:pPr>
      <w:keepNext w:val="true"/>
      <w:keepLines/>
      <w:widowControl w:val="false"/>
      <w:spacing w:lineRule="auto" w:line="360"/>
      <w:ind w:firstLine="397"/>
      <w:jc w:val="both"/>
    </w:pPr>
    <w:rPr>
      <w:rFonts w:ascii="Times New Roman" w:hAnsi="Times New Roman" w:eastAsia="Courier New"/>
      <w:sz w:val="26"/>
      <w:szCs w:val="26"/>
      <w:lang w:val="x-none" w:eastAsia="x-none"/>
    </w:rPr>
  </w:style>
  <w:style w:type="paragraph" w:styleId="ducnguyen0" w:customStyle="1">
    <w:name w:val="ducnguyen0"/>
    <w:basedOn w:val="ducnguyen1"/>
    <w:link w:val="ducnguyen0Char"/>
    <w:qFormat/>
    <w:rsid w:val="00096978"/>
    <w:pPr/>
    <w:rPr>
      <w:b/>
    </w:rPr>
  </w:style>
  <w:style w:type="paragraph" w:styleId="Duc1" w:customStyle="1">
    <w:name w:val="Duc1"/>
    <w:basedOn w:val="Heading1"/>
    <w:next w:val="Heading1"/>
    <w:link w:val="Duc1Char"/>
    <w:qFormat/>
    <w:rsid w:val="00096978"/>
    <w:pPr>
      <w:spacing w:lineRule="auto" w:line="288"/>
      <w:jc w:val="both"/>
    </w:pPr>
    <w:rPr>
      <w:rFonts w:ascii="Times New Roman" w:hAnsi="Times New Roman"/>
      <w:kern w:val="2"/>
      <w:szCs w:val="32"/>
    </w:rPr>
  </w:style>
  <w:style w:type="paragraph" w:styleId="Duc2" w:customStyle="1">
    <w:name w:val="Duc2"/>
    <w:basedOn w:val="Heading2"/>
    <w:next w:val="Heading2"/>
    <w:link w:val="Duc2Char"/>
    <w:qFormat/>
    <w:rsid w:val="00096978"/>
    <w:pPr>
      <w:numPr>
        <w:ilvl w:val="1"/>
        <w:numId w:val="14"/>
      </w:numPr>
      <w:spacing w:lineRule="auto" w:line="288" w:before="120" w:after="120"/>
      <w:ind w:hanging="431" w:left="788"/>
      <w:jc w:val="both"/>
    </w:pPr>
    <w:rPr>
      <w:rFonts w:ascii="Times New Roman" w:hAnsi="Times New Roman"/>
      <w:iCs/>
      <w:sz w:val="28"/>
      <w:szCs w:val="28"/>
      <w:lang w:val="vi-VN"/>
    </w:rPr>
  </w:style>
  <w:style w:type="paragraph" w:styleId="Duc3" w:customStyle="1">
    <w:name w:val="Duc3"/>
    <w:basedOn w:val="Heading3"/>
    <w:next w:val="Duc2"/>
    <w:link w:val="Duc3Char"/>
    <w:qFormat/>
    <w:rsid w:val="00096978"/>
    <w:pPr>
      <w:numPr>
        <w:ilvl w:val="0"/>
        <w:numId w:val="15"/>
      </w:numPr>
      <w:spacing w:before="0" w:after="0"/>
    </w:pPr>
    <w:rPr>
      <w:rFonts w:ascii="Times New Roman" w:hAnsi="Times New Roman"/>
      <w:lang w:val="vi-VN"/>
    </w:rPr>
  </w:style>
  <w:style w:type="paragraph" w:styleId="Duc4" w:customStyle="1">
    <w:name w:val="Duc4"/>
    <w:basedOn w:val="Heading4"/>
    <w:link w:val="Duc4Char"/>
    <w:qFormat/>
    <w:rsid w:val="00096978"/>
    <w:pPr>
      <w:tabs>
        <w:tab w:val="clear" w:pos="720"/>
        <w:tab w:val="left" w:pos="0" w:leader="none"/>
      </w:tabs>
      <w:spacing w:lineRule="auto" w:line="360" w:before="0" w:after="0"/>
      <w:jc w:val="both"/>
    </w:pPr>
    <w:rPr>
      <w:rFonts w:ascii="Times New Roman" w:hAnsi="Times New Roman" w:eastAsia="Courier New"/>
      <w:b w:val="false"/>
      <w:i/>
      <w:sz w:val="28"/>
    </w:rPr>
  </w:style>
  <w:style w:type="paragraph" w:styleId="Lever1-" w:customStyle="1">
    <w:name w:val="Lever 1-"/>
    <w:basedOn w:val="Heading"/>
    <w:link w:val="Lever1-Char"/>
    <w:qFormat/>
    <w:rsid w:val="00096978"/>
    <w:pPr>
      <w:numPr>
        <w:ilvl w:val="0"/>
        <w:numId w:val="18"/>
      </w:numPr>
      <w:spacing w:before="0" w:after="0"/>
      <w:jc w:val="left"/>
      <w:outlineLvl w:val="0"/>
    </w:pPr>
    <w:rPr>
      <w:b/>
      <w:sz w:val="26"/>
    </w:rPr>
  </w:style>
  <w:style w:type="paragraph" w:styleId="Lever2-" w:customStyle="1">
    <w:name w:val="Lever 2-"/>
    <w:basedOn w:val="Lever1-"/>
    <w:link w:val="Lever2-Char"/>
    <w:qFormat/>
    <w:rsid w:val="00096978"/>
    <w:pPr>
      <w:outlineLvl w:val="1"/>
    </w:pPr>
    <w:rPr/>
  </w:style>
  <w:style w:type="paragraph" w:styleId="Lever3-" w:customStyle="1">
    <w:name w:val="Lever 3-"/>
    <w:basedOn w:val="Lever2-"/>
    <w:link w:val="Lever3-Char"/>
    <w:qFormat/>
    <w:rsid w:val="00096978"/>
    <w:pPr>
      <w:outlineLvl w:val="2"/>
    </w:pPr>
    <w:rPr>
      <w:i/>
    </w:rPr>
  </w:style>
  <w:style w:type="paragraph" w:styleId="Lever4-" w:customStyle="1">
    <w:name w:val="Lever 4-"/>
    <w:basedOn w:val="Lever3-"/>
    <w:link w:val="Lever4-Char"/>
    <w:qFormat/>
    <w:rsid w:val="00096978"/>
    <w:pPr/>
    <w:rPr>
      <w:b w:val="false"/>
      <w:bCs/>
      <w:i w:val="false"/>
      <w:iCs/>
      <w:kern w:val="2"/>
      <w:szCs w:val="20"/>
    </w:rPr>
  </w:style>
  <w:style w:type="paragraph" w:styleId="Lever" w:customStyle="1">
    <w:name w:val="Lever ???"/>
    <w:next w:val="BodyText62"/>
    <w:qFormat/>
    <w:rsid w:val="00096978"/>
    <w:pPr>
      <w:widowControl/>
      <w:suppressAutoHyphens w:val="true"/>
      <w:bidi w:val="0"/>
      <w:spacing w:lineRule="auto" w:line="360" w:before="0" w:after="0"/>
      <w:ind w:firstLine="397"/>
      <w:jc w:val="both"/>
    </w:pPr>
    <w:rPr>
      <w:rFonts w:ascii="Times New Roman" w:hAnsi="Times New Roman" w:eastAsia="Times New Roman" w:cs="Times New Roman"/>
      <w:color w:val="auto"/>
      <w:kern w:val="0"/>
      <w:sz w:val="26"/>
      <w:szCs w:val="28"/>
      <w:lang w:val="en-US" w:eastAsia="en-US" w:bidi="ar-SA"/>
    </w:rPr>
  </w:style>
  <w:style w:type="paragraph" w:styleId="Lever7-1" w:customStyle="1">
    <w:name w:val="Lever 7-1"/>
    <w:next w:val="Bodytext32"/>
    <w:link w:val="Lever7-1Char"/>
    <w:qFormat/>
    <w:rsid w:val="00096978"/>
    <w:pPr>
      <w:widowControl/>
      <w:numPr>
        <w:ilvl w:val="0"/>
        <w:numId w:val="17"/>
      </w:numPr>
      <w:suppressAutoHyphens w:val="true"/>
      <w:bidi w:val="0"/>
      <w:spacing w:lineRule="auto" w:line="360" w:before="0" w:after="0"/>
      <w:ind w:firstLine="397" w:left="0"/>
      <w:jc w:val="both"/>
    </w:pPr>
    <w:rPr>
      <w:rFonts w:ascii="Times New Roman" w:hAnsi="Times New Roman" w:eastAsia="Times New Roman" w:cs="Times New Roman"/>
      <w:color w:val="000000"/>
      <w:kern w:val="0"/>
      <w:sz w:val="26"/>
      <w:szCs w:val="26"/>
      <w:shd w:fill="FFFFFF" w:val="clear"/>
      <w:lang w:val="en-GB" w:eastAsia="en-GB" w:bidi="ar-SA"/>
    </w:rPr>
  </w:style>
  <w:style w:type="paragraph" w:styleId="Lever8-" w:customStyle="1">
    <w:name w:val="Lever 8-"/>
    <w:basedOn w:val="ListParagraph"/>
    <w:link w:val="Lever8-Char"/>
    <w:qFormat/>
    <w:rsid w:val="00096978"/>
    <w:pPr>
      <w:keepNext w:val="true"/>
      <w:keepLines/>
      <w:widowControl w:val="false"/>
      <w:numPr>
        <w:ilvl w:val="0"/>
        <w:numId w:val="16"/>
      </w:numPr>
      <w:spacing w:lineRule="auto" w:line="360" w:before="0" w:after="0"/>
      <w:ind w:hanging="426" w:left="426"/>
      <w:contextualSpacing w:val="false"/>
      <w:jc w:val="both"/>
    </w:pPr>
    <w:rPr>
      <w:rFonts w:ascii="Times New Roman" w:hAnsi="Times New Roman" w:eastAsia="Courier New"/>
      <w:sz w:val="26"/>
      <w:szCs w:val="26"/>
    </w:rPr>
  </w:style>
  <w:style w:type="paragraph" w:styleId="Lever6-" w:customStyle="1">
    <w:name w:val="Lever 6-"/>
    <w:basedOn w:val="Normal"/>
    <w:link w:val="Lever6-Char"/>
    <w:qFormat/>
    <w:rsid w:val="00096978"/>
    <w:pPr>
      <w:keepNext w:val="true"/>
      <w:keepLines/>
      <w:widowControl w:val="false"/>
      <w:numPr>
        <w:ilvl w:val="0"/>
        <w:numId w:val="12"/>
      </w:numPr>
      <w:spacing w:lineRule="auto" w:line="360"/>
      <w:jc w:val="both"/>
    </w:pPr>
    <w:rPr>
      <w:rFonts w:ascii="Times New Roman" w:hAnsi="Times New Roman"/>
      <w:b/>
      <w:sz w:val="26"/>
      <w:szCs w:val="26"/>
      <w:lang w:val="x-none" w:eastAsia="x-none"/>
    </w:rPr>
  </w:style>
  <w:style w:type="paragraph" w:styleId="Lever5-" w:customStyle="1">
    <w:name w:val="Lever 5-"/>
    <w:basedOn w:val="Normal"/>
    <w:link w:val="Lever5-Char"/>
    <w:qFormat/>
    <w:rsid w:val="00096978"/>
    <w:pPr>
      <w:keepNext w:val="true"/>
      <w:keepLines/>
      <w:widowControl w:val="false"/>
      <w:spacing w:lineRule="auto" w:line="360"/>
    </w:pPr>
    <w:rPr>
      <w:rFonts w:ascii="Times New Roman" w:hAnsi="Times New Roman" w:eastAsia="Courier New"/>
      <w:b/>
      <w:sz w:val="26"/>
      <w:szCs w:val="26"/>
      <w:lang w:val="x-none" w:eastAsia="x-none"/>
    </w:rPr>
  </w:style>
  <w:style w:type="paragraph" w:styleId="Lever7-2" w:customStyle="1">
    <w:name w:val="Lever 7-2"/>
    <w:basedOn w:val="Normal"/>
    <w:link w:val="Lever7-2Char"/>
    <w:qFormat/>
    <w:rsid w:val="00096978"/>
    <w:pPr>
      <w:keepNext w:val="true"/>
      <w:keepLines/>
      <w:widowControl w:val="false"/>
      <w:numPr>
        <w:ilvl w:val="0"/>
        <w:numId w:val="13"/>
      </w:numPr>
      <w:tabs>
        <w:tab w:val="clear" w:pos="720"/>
        <w:tab w:val="left" w:pos="426" w:leader="none"/>
      </w:tabs>
      <w:spacing w:lineRule="auto" w:line="360"/>
      <w:ind w:hanging="0" w:left="0"/>
      <w:jc w:val="both"/>
    </w:pPr>
    <w:rPr>
      <w:rFonts w:ascii="Times New Roman" w:hAnsi="Times New Roman" w:eastAsia="Courier New"/>
      <w:sz w:val="26"/>
      <w:szCs w:val="26"/>
      <w:lang w:val="x-none" w:eastAsia="x-none"/>
    </w:rPr>
  </w:style>
  <w:style w:type="paragraph" w:styleId="annotationsubject">
    <w:name w:val="annotation subject"/>
    <w:basedOn w:val="AnnotationText"/>
    <w:next w:val="AnnotationText"/>
    <w:link w:val="CommentSubjectChar"/>
    <w:uiPriority w:val="99"/>
    <w:semiHidden/>
    <w:unhideWhenUsed/>
    <w:qFormat/>
    <w:rsid w:val="00096978"/>
    <w:pPr>
      <w:widowControl w:val="false"/>
    </w:pPr>
    <w:rPr>
      <w:rFonts w:ascii="Courier New" w:hAnsi="Courier New" w:eastAsia="Courier New" w:cs="Courier New"/>
      <w:b/>
      <w:bCs/>
      <w:lang w:val="en-US" w:eastAsia="en-US"/>
    </w:rPr>
  </w:style>
  <w:style w:type="paragraph" w:styleId="Title">
    <w:name w:val="Title"/>
    <w:basedOn w:val="Normal"/>
    <w:link w:val="TitleChar"/>
    <w:qFormat/>
    <w:rsid w:val="00096978"/>
    <w:pPr/>
    <w:rPr>
      <w:rFonts w:ascii="Times New Roman" w:hAnsi="Times New Roman"/>
      <w:sz w:val="24"/>
      <w:szCs w:val="26"/>
    </w:rPr>
  </w:style>
  <w:style w:type="paragraph" w:styleId="Subtitle">
    <w:name w:val="Subtitle"/>
    <w:basedOn w:val="Normal"/>
    <w:link w:val="SubtitleChar"/>
    <w:qFormat/>
    <w:rsid w:val="00096978"/>
    <w:pPr>
      <w:spacing w:lineRule="atLeast" w:line="360"/>
      <w:outlineLvl w:val="0"/>
    </w:pPr>
    <w:rPr>
      <w:bCs/>
      <w:color w:val="000000"/>
      <w:szCs w:val="20"/>
    </w:rPr>
  </w:style>
  <w:style w:type="paragraph" w:styleId="ListBullet4">
    <w:name w:val="List Bullet 4"/>
    <w:basedOn w:val="Normal"/>
    <w:semiHidden/>
    <w:rsid w:val="00096978"/>
    <w:pPr>
      <w:numPr>
        <w:ilvl w:val="0"/>
        <w:numId w:val="19"/>
      </w:numPr>
    </w:pPr>
    <w:rPr>
      <w:rFonts w:ascii="Times New Roman" w:hAnsi="Times New Roman"/>
      <w:color w:val="000000"/>
      <w:sz w:val="24"/>
      <w:szCs w:val="26"/>
    </w:rPr>
  </w:style>
  <w:style w:type="paragraph" w:styleId="Revision">
    <w:name w:val="Revision"/>
    <w:uiPriority w:val="99"/>
    <w:semiHidden/>
    <w:qFormat/>
    <w:rsid w:val="00096978"/>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ThaiHD" w:customStyle="1">
    <w:name w:val="Thai HD"/>
    <w:basedOn w:val="ListParagraph"/>
    <w:link w:val="ThaiHDChar"/>
    <w:qFormat/>
    <w:rsid w:val="00096978"/>
    <w:pPr>
      <w:spacing w:lineRule="auto" w:line="312"/>
      <w:ind w:left="567"/>
      <w:jc w:val="both"/>
    </w:pPr>
    <w:rPr>
      <w:rFonts w:ascii="Times New Roman" w:hAnsi="Times New Roman" w:eastAsia="Calibri"/>
      <w:sz w:val="26"/>
      <w:szCs w:val="26"/>
    </w:rPr>
  </w:style>
  <w:style w:type="paragraph" w:styleId="NoSpacing">
    <w:name w:val="No Spacing"/>
    <w:uiPriority w:val="1"/>
    <w:qFormat/>
    <w:rsid w:val="00096978"/>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2" w:customStyle="1">
    <w:name w:val="DucH2"/>
    <w:basedOn w:val="Lever2-"/>
    <w:qFormat/>
    <w:rsid w:val="00096978"/>
    <w:pPr>
      <w:numPr>
        <w:ilvl w:val="0"/>
        <w:numId w:val="0"/>
      </w:numPr>
      <w:ind w:firstLine="567"/>
    </w:pPr>
    <w:rPr/>
  </w:style>
  <w:style w:type="paragraph" w:styleId="DucH3" w:customStyle="1">
    <w:name w:val="DucH3"/>
    <w:basedOn w:val="DucH1"/>
    <w:qFormat/>
    <w:rsid w:val="00096978"/>
    <w:pPr>
      <w:numPr>
        <w:ilvl w:val="2"/>
        <w:numId w:val="20"/>
      </w:numPr>
      <w:tabs>
        <w:tab w:val="clear" w:pos="720"/>
        <w:tab w:val="left" w:pos="1440" w:leader="none"/>
      </w:tabs>
      <w:ind w:hanging="360" w:left="1440"/>
    </w:pPr>
    <w:rPr>
      <w:b w:val="false"/>
    </w:rPr>
  </w:style>
  <w:style w:type="paragraph" w:styleId="msonormal" w:customStyle="1">
    <w:name w:val="msonormal"/>
    <w:basedOn w:val="Normal"/>
    <w:qFormat/>
    <w:rsid w:val="00096978"/>
    <w:pPr>
      <w:spacing w:beforeAutospacing="1" w:afterAutospacing="1"/>
    </w:pPr>
    <w:rPr>
      <w:rFonts w:ascii="Times New Roman" w:hAnsi="Times New Roman"/>
      <w:sz w:val="24"/>
    </w:rPr>
  </w:style>
  <w:style w:type="paragraph" w:styleId="font5" w:customStyle="1">
    <w:name w:val="font5"/>
    <w:basedOn w:val="Normal"/>
    <w:qFormat/>
    <w:rsid w:val="00096978"/>
    <w:pPr>
      <w:spacing w:beforeAutospacing="1" w:afterAutospacing="1"/>
    </w:pPr>
    <w:rPr>
      <w:rFonts w:ascii="Times New Roman" w:hAnsi="Times New Roman"/>
      <w:b/>
      <w:bCs/>
      <w:sz w:val="20"/>
      <w:szCs w:val="20"/>
    </w:rPr>
  </w:style>
  <w:style w:type="paragraph" w:styleId="font6" w:customStyle="1">
    <w:name w:val="font6"/>
    <w:basedOn w:val="Normal"/>
    <w:qFormat/>
    <w:rsid w:val="00096978"/>
    <w:pPr>
      <w:spacing w:beforeAutospacing="1" w:afterAutospacing="1"/>
    </w:pPr>
    <w:rPr>
      <w:rFonts w:ascii="Tahoma" w:hAnsi="Tahoma" w:cs="Tahoma"/>
      <w:color w:val="000000"/>
      <w:sz w:val="18"/>
      <w:szCs w:val="18"/>
    </w:rPr>
  </w:style>
  <w:style w:type="paragraph" w:styleId="font7" w:customStyle="1">
    <w:name w:val="font7"/>
    <w:basedOn w:val="Normal"/>
    <w:qFormat/>
    <w:rsid w:val="00096978"/>
    <w:pPr>
      <w:spacing w:beforeAutospacing="1" w:afterAutospacing="1"/>
    </w:pPr>
    <w:rPr>
      <w:rFonts w:ascii="Tahoma" w:hAnsi="Tahoma" w:cs="Tahoma"/>
      <w:b/>
      <w:bCs/>
      <w:color w:val="000000"/>
      <w:sz w:val="18"/>
      <w:szCs w:val="18"/>
    </w:rPr>
  </w:style>
  <w:style w:type="paragraph" w:styleId="xl154" w:customStyle="1">
    <w:name w:val="xl154"/>
    <w:basedOn w:val="Normal"/>
    <w:qFormat/>
    <w:rsid w:val="00096978"/>
    <w:pPr>
      <w:spacing w:beforeAutospacing="1" w:afterAutospacing="1"/>
      <w:textAlignment w:val="center"/>
    </w:pPr>
    <w:rPr>
      <w:rFonts w:ascii="Times New Roman" w:hAnsi="Times New Roman"/>
      <w:sz w:val="24"/>
    </w:rPr>
  </w:style>
  <w:style w:type="paragraph" w:styleId="xl155" w:customStyle="1">
    <w:name w:val="xl155"/>
    <w:basedOn w:val="Normal"/>
    <w:qFormat/>
    <w:rsid w:val="00096978"/>
    <w:pPr>
      <w:spacing w:beforeAutospacing="1" w:afterAutospacing="1"/>
      <w:jc w:val="center"/>
      <w:textAlignment w:val="center"/>
    </w:pPr>
    <w:rPr>
      <w:rFonts w:ascii="Times New Roman" w:hAnsi="Times New Roman"/>
      <w:sz w:val="24"/>
    </w:rPr>
  </w:style>
  <w:style w:type="paragraph" w:styleId="xl156" w:customStyle="1">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57" w:customStyle="1">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58" w:customStyle="1">
    <w:name w:val="xl158"/>
    <w:basedOn w:val="Normal"/>
    <w:qFormat/>
    <w:rsid w:val="00096978"/>
    <w:pPr>
      <w:spacing w:beforeAutospacing="1" w:afterAutospacing="1"/>
      <w:textAlignment w:val="center"/>
    </w:pPr>
    <w:rPr>
      <w:rFonts w:ascii="Times New Roman" w:hAnsi="Times New Roman"/>
      <w:b/>
      <w:bCs/>
      <w:sz w:val="24"/>
    </w:rPr>
  </w:style>
  <w:style w:type="paragraph" w:styleId="xl159" w:customStyle="1">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0" w:customStyle="1">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161" w:customStyle="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2" w:customStyle="1">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3" w:customStyle="1">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64" w:customStyle="1">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5" w:customStyle="1">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6" w:customStyle="1">
    <w:name w:val="xl166"/>
    <w:basedOn w:val="Normal"/>
    <w:qFormat/>
    <w:rsid w:val="00096978"/>
    <w:pPr>
      <w:spacing w:beforeAutospacing="1" w:afterAutospacing="1"/>
      <w:jc w:val="center"/>
      <w:textAlignment w:val="center"/>
    </w:pPr>
    <w:rPr>
      <w:rFonts w:ascii="Times New Roman" w:hAnsi="Times New Roman"/>
      <w:sz w:val="24"/>
    </w:rPr>
  </w:style>
  <w:style w:type="paragraph" w:styleId="xl167" w:customStyle="1">
    <w:name w:val="xl167"/>
    <w:basedOn w:val="Normal"/>
    <w:qFormat/>
    <w:rsid w:val="00096978"/>
    <w:pPr>
      <w:spacing w:beforeAutospacing="1" w:afterAutospacing="1"/>
      <w:jc w:val="center"/>
      <w:textAlignment w:val="center"/>
    </w:pPr>
    <w:rPr>
      <w:rFonts w:ascii="Times New Roman" w:hAnsi="Times New Roman"/>
      <w:b/>
      <w:bCs/>
      <w:sz w:val="24"/>
    </w:rPr>
  </w:style>
  <w:style w:type="paragraph" w:styleId="xl168" w:customStyle="1">
    <w:name w:val="xl168"/>
    <w:basedOn w:val="Normal"/>
    <w:qFormat/>
    <w:rsid w:val="00096978"/>
    <w:pPr>
      <w:spacing w:beforeAutospacing="1" w:afterAutospacing="1"/>
      <w:textAlignment w:val="center"/>
    </w:pPr>
    <w:rPr>
      <w:rFonts w:ascii="Times New Roman" w:hAnsi="Times New Roman"/>
      <w:sz w:val="24"/>
    </w:rPr>
  </w:style>
  <w:style w:type="paragraph" w:styleId="xl169" w:customStyle="1">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0" w:customStyle="1">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1" w:customStyle="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2" w:customStyle="1">
    <w:name w:val="xl172"/>
    <w:basedOn w:val="Normal"/>
    <w:qFormat/>
    <w:rsid w:val="00096978"/>
    <w:pPr>
      <w:spacing w:beforeAutospacing="1" w:afterAutospacing="1"/>
      <w:jc w:val="right"/>
      <w:textAlignment w:val="center"/>
    </w:pPr>
    <w:rPr>
      <w:rFonts w:ascii="Times New Roman" w:hAnsi="Times New Roman"/>
      <w:sz w:val="24"/>
    </w:rPr>
  </w:style>
  <w:style w:type="paragraph" w:styleId="xl173" w:customStyle="1">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4" w:customStyle="1">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5" w:customStyle="1">
    <w:name w:val="xl175"/>
    <w:basedOn w:val="Normal"/>
    <w:qFormat/>
    <w:rsid w:val="00096978"/>
    <w:pPr>
      <w:spacing w:beforeAutospacing="1" w:afterAutospacing="1"/>
      <w:jc w:val="center"/>
      <w:textAlignment w:val="center"/>
    </w:pPr>
    <w:rPr>
      <w:rFonts w:ascii="Times New Roman" w:hAnsi="Times New Roman"/>
      <w:sz w:val="24"/>
    </w:rPr>
  </w:style>
  <w:style w:type="paragraph" w:styleId="xl176" w:customStyle="1">
    <w:name w:val="xl176"/>
    <w:basedOn w:val="Normal"/>
    <w:qFormat/>
    <w:rsid w:val="00096978"/>
    <w:pPr>
      <w:spacing w:beforeAutospacing="1" w:afterAutospacing="1"/>
      <w:jc w:val="center"/>
      <w:textAlignment w:val="center"/>
    </w:pPr>
    <w:rPr>
      <w:rFonts w:ascii="Times New Roman" w:hAnsi="Times New Roman"/>
      <w:b/>
      <w:bCs/>
      <w:sz w:val="24"/>
    </w:rPr>
  </w:style>
  <w:style w:type="paragraph" w:styleId="xl177" w:customStyle="1">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8" w:customStyle="1">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styleId="xl179" w:customStyle="1">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styleId="xl180" w:customStyle="1">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1" w:customStyle="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2" w:customStyle="1">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3" w:customStyle="1">
    <w:name w:val="xl183"/>
    <w:basedOn w:val="Normal"/>
    <w:qFormat/>
    <w:rsid w:val="00096978"/>
    <w:pPr>
      <w:spacing w:beforeAutospacing="1" w:afterAutospacing="1"/>
      <w:jc w:val="center"/>
      <w:textAlignment w:val="center"/>
    </w:pPr>
    <w:rPr>
      <w:rFonts w:ascii="Times New Roman" w:hAnsi="Times New Roman"/>
      <w:sz w:val="24"/>
    </w:rPr>
  </w:style>
  <w:style w:type="paragraph" w:styleId="xl184" w:customStyle="1">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styleId="xl185" w:customStyle="1">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6" w:customStyle="1">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7" w:customStyle="1">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styleId="xl188" w:customStyle="1">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9" w:customStyle="1">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styleId="xl190" w:customStyle="1">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1" w:customStyle="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2" w:customStyle="1">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styleId="xl193" w:customStyle="1">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styleId="xl194" w:customStyle="1">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styleId="xl195" w:customStyle="1">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styleId="xl196" w:customStyle="1">
    <w:name w:val="xl196"/>
    <w:basedOn w:val="Normal"/>
    <w:qFormat/>
    <w:rsid w:val="00096978"/>
    <w:pPr>
      <w:spacing w:beforeAutospacing="1" w:afterAutospacing="1"/>
      <w:jc w:val="center"/>
      <w:textAlignment w:val="center"/>
    </w:pPr>
    <w:rPr>
      <w:rFonts w:ascii="Times New Roman" w:hAnsi="Times New Roman"/>
      <w:b/>
      <w:bCs/>
      <w:sz w:val="24"/>
    </w:rPr>
  </w:style>
  <w:style w:type="paragraph" w:styleId="xl197" w:customStyle="1">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8" w:customStyle="1">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9" w:customStyle="1">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0" w:customStyle="1">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1" w:customStyle="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2" w:customStyle="1">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3" w:customStyle="1">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4" w:customStyle="1">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styleId="xl205" w:customStyle="1">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styleId="xl206" w:customStyle="1">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7" w:customStyle="1">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8" w:customStyle="1">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9" w:customStyle="1">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0" w:customStyle="1">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1" w:customStyle="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2" w:customStyle="1">
    <w:name w:val="xl212"/>
    <w:basedOn w:val="Normal"/>
    <w:qFormat/>
    <w:rsid w:val="00096978"/>
    <w:pPr>
      <w:spacing w:beforeAutospacing="1" w:afterAutospacing="1"/>
      <w:jc w:val="center"/>
      <w:textAlignment w:val="center"/>
    </w:pPr>
    <w:rPr>
      <w:rFonts w:ascii="Times New Roman" w:hAnsi="Times New Roman"/>
      <w:b/>
      <w:bCs/>
      <w:sz w:val="24"/>
    </w:rPr>
  </w:style>
  <w:style w:type="paragraph" w:styleId="xl213" w:customStyle="1">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4" w:customStyle="1">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5" w:customStyle="1">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styleId="xl151" w:customStyle="1">
    <w:name w:val="xl151"/>
    <w:basedOn w:val="Normal"/>
    <w:qFormat/>
    <w:rsid w:val="00096978"/>
    <w:pPr>
      <w:spacing w:beforeAutospacing="1" w:afterAutospacing="1"/>
      <w:textAlignment w:val="center"/>
    </w:pPr>
    <w:rPr>
      <w:rFonts w:ascii="Times New Roman" w:hAnsi="Times New Roman"/>
      <w:sz w:val="20"/>
      <w:szCs w:val="20"/>
    </w:rPr>
  </w:style>
  <w:style w:type="paragraph" w:styleId="xl152" w:customStyle="1">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styleId="xl153" w:customStyle="1">
    <w:name w:val="xl153"/>
    <w:basedOn w:val="Normal"/>
    <w:qFormat/>
    <w:rsid w:val="00096978"/>
    <w:pPr>
      <w:spacing w:beforeAutospacing="1" w:afterAutospacing="1"/>
      <w:textAlignment w:val="center"/>
    </w:pPr>
    <w:rPr>
      <w:rFonts w:ascii="Times New Roman" w:hAnsi="Times New Roman"/>
      <w:b/>
      <w:bCs/>
      <w:sz w:val="20"/>
      <w:szCs w:val="20"/>
    </w:rPr>
  </w:style>
  <w:style w:type="paragraph" w:styleId="xl65" w:customStyle="1">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6" w:customStyle="1">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7" w:customStyle="1">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styleId="xl68" w:customStyle="1">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styleId="xl69" w:customStyle="1">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styleId="xl70" w:customStyle="1">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71" w:customStyle="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styleId="xl72" w:customStyle="1">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styleId="xl73" w:customStyle="1">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74" w:customStyle="1">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75" w:customStyle="1">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76" w:customStyle="1">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styleId="xl77" w:customStyle="1">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78" w:customStyle="1">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79" w:customStyle="1">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80" w:customStyle="1">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1" w:customStyle="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2" w:customStyle="1">
    <w:name w:val="xl82"/>
    <w:basedOn w:val="Normal"/>
    <w:qFormat/>
    <w:rsid w:val="00096978"/>
    <w:pPr>
      <w:spacing w:beforeAutospacing="1" w:afterAutospacing="1"/>
      <w:jc w:val="both"/>
      <w:textAlignment w:val="center"/>
    </w:pPr>
    <w:rPr>
      <w:rFonts w:ascii="Times New Roman" w:hAnsi="Times New Roman"/>
      <w:sz w:val="24"/>
    </w:rPr>
  </w:style>
  <w:style w:type="paragraph" w:styleId="xl83" w:customStyle="1">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styleId="xl84" w:customStyle="1">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styleId="xl85" w:customStyle="1">
    <w:name w:val="xl85"/>
    <w:basedOn w:val="Normal"/>
    <w:qFormat/>
    <w:rsid w:val="00096978"/>
    <w:pPr>
      <w:spacing w:beforeAutospacing="1" w:afterAutospacing="1"/>
      <w:ind w:firstLine="100"/>
      <w:textAlignment w:val="center"/>
    </w:pPr>
    <w:rPr>
      <w:rFonts w:ascii="Times New Roman" w:hAnsi="Times New Roman"/>
      <w:i/>
      <w:iCs/>
      <w:sz w:val="24"/>
    </w:rPr>
  </w:style>
  <w:style w:type="paragraph" w:styleId="xl86" w:customStyle="1">
    <w:name w:val="xl86"/>
    <w:basedOn w:val="Normal"/>
    <w:qFormat/>
    <w:rsid w:val="00096978"/>
    <w:pPr>
      <w:spacing w:beforeAutospacing="1" w:afterAutospacing="1"/>
      <w:textAlignment w:val="center"/>
    </w:pPr>
    <w:rPr>
      <w:rFonts w:ascii="Times New Roman" w:hAnsi="Times New Roman"/>
      <w:color w:val="FF0000"/>
      <w:sz w:val="24"/>
    </w:rPr>
  </w:style>
  <w:style w:type="paragraph" w:styleId="xl87" w:customStyle="1">
    <w:name w:val="xl87"/>
    <w:basedOn w:val="Normal"/>
    <w:qFormat/>
    <w:rsid w:val="00096978"/>
    <w:pPr>
      <w:spacing w:beforeAutospacing="1" w:afterAutospacing="1"/>
    </w:pPr>
    <w:rPr>
      <w:rFonts w:ascii="Times New Roman" w:hAnsi="Times New Roman"/>
      <w:i/>
      <w:iCs/>
      <w:sz w:val="24"/>
    </w:rPr>
  </w:style>
  <w:style w:type="paragraph" w:styleId="xl88" w:customStyle="1">
    <w:name w:val="xl88"/>
    <w:basedOn w:val="Normal"/>
    <w:qFormat/>
    <w:rsid w:val="00096978"/>
    <w:pPr>
      <w:spacing w:beforeAutospacing="1" w:afterAutospacing="1"/>
    </w:pPr>
    <w:rPr>
      <w:rFonts w:ascii="Times New Roman" w:hAnsi="Times New Roman"/>
      <w:b/>
      <w:bCs/>
      <w:sz w:val="24"/>
    </w:rPr>
  </w:style>
  <w:style w:type="paragraph" w:styleId="xl89" w:customStyle="1">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styleId="xl90" w:customStyle="1">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styleId="xl91" w:customStyle="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styleId="xl92" w:customStyle="1">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3" w:customStyle="1">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4" w:customStyle="1">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styleId="xl95" w:customStyle="1">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6" w:customStyle="1">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styleId="xl97" w:customStyle="1">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styleId="xl98" w:customStyle="1">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99" w:customStyle="1">
    <w:name w:val="xl99"/>
    <w:basedOn w:val="Normal"/>
    <w:qFormat/>
    <w:rsid w:val="00096978"/>
    <w:pPr>
      <w:spacing w:beforeAutospacing="1" w:afterAutospacing="1"/>
      <w:jc w:val="center"/>
    </w:pPr>
    <w:rPr>
      <w:rFonts w:ascii="Times New Roman" w:hAnsi="Times New Roman"/>
      <w:sz w:val="24"/>
    </w:rPr>
  </w:style>
  <w:style w:type="paragraph" w:styleId="xl100" w:customStyle="1">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1" w:customStyle="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styleId="xl102" w:customStyle="1">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3" w:customStyle="1">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04" w:customStyle="1">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5" w:customStyle="1">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6" w:customStyle="1">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7" w:customStyle="1">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8" w:customStyle="1">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styleId="xl109" w:customStyle="1">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0" w:customStyle="1">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1" w:customStyle="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12" w:customStyle="1">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3" w:customStyle="1">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4" w:customStyle="1">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5" w:customStyle="1">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lineRule="auto" w:line="276" w:before="0" w:after="120"/>
    </w:pPr>
    <w:rPr>
      <w:rFonts w:ascii="Times New Roman" w:hAnsi="Times New Roman"/>
      <w:sz w:val="20"/>
      <w:szCs w:val="20"/>
    </w:rPr>
  </w:style>
  <w:style w:type="paragraph" w:styleId="Artelia-Heading2" w:customStyle="1">
    <w:name w:val="Artelia - Heading 2"/>
    <w:basedOn w:val="Normal"/>
    <w:next w:val="Normal"/>
    <w:link w:val="Artelia-Heading2Char"/>
    <w:qFormat/>
    <w:rsid w:val="00c97675"/>
    <w:pPr>
      <w:widowControl w:val="false"/>
      <w:numPr>
        <w:ilvl w:val="0"/>
        <w:numId w:val="24"/>
      </w:numPr>
      <w:spacing w:lineRule="auto" w:line="276" w:before="240" w:after="120"/>
      <w:outlineLvl w:val="1"/>
    </w:pPr>
    <w:rPr>
      <w:rFonts w:ascii="Arial Bold" w:hAnsi="Arial Bold"/>
      <w:b/>
      <w:caps/>
      <w:sz w:val="24"/>
      <w:szCs w:val="20"/>
    </w:rPr>
  </w:style>
  <w:style w:type="paragraph" w:styleId="Artelia-Heading3" w:customStyle="1">
    <w:name w:val="Artelia - Heading 3"/>
    <w:basedOn w:val="Normal"/>
    <w:next w:val="Normal"/>
    <w:qFormat/>
    <w:rsid w:val="00c97675"/>
    <w:pPr>
      <w:numPr>
        <w:ilvl w:val="1"/>
        <w:numId w:val="24"/>
      </w:numPr>
      <w:spacing w:lineRule="auto" w:line="276" w:before="60" w:after="120"/>
    </w:pPr>
    <w:rPr>
      <w:rFonts w:ascii="Arial" w:hAnsi="Arial" w:cs="Arial"/>
      <w:b/>
      <w:sz w:val="20"/>
      <w:szCs w:val="20"/>
    </w:rPr>
  </w:style>
  <w:style w:type="paragraph" w:styleId="font8" w:customStyle="1">
    <w:name w:val="font8"/>
    <w:basedOn w:val="Normal"/>
    <w:qFormat/>
    <w:rsid w:val="00361214"/>
    <w:pPr>
      <w:spacing w:beforeAutospacing="1" w:afterAutospacing="1"/>
    </w:pPr>
    <w:rPr>
      <w:rFonts w:ascii="Times New Roman" w:hAnsi="Times New Roman"/>
      <w:b/>
      <w:bCs/>
      <w:sz w:val="24"/>
    </w:rPr>
  </w:style>
  <w:style w:type="paragraph" w:styleId="font9" w:customStyle="1">
    <w:name w:val="font9"/>
    <w:basedOn w:val="Normal"/>
    <w:qFormat/>
    <w:rsid w:val="00361214"/>
    <w:pPr>
      <w:spacing w:beforeAutospacing="1" w:afterAutospacing="1"/>
    </w:pPr>
    <w:rPr>
      <w:rFonts w:ascii="Times New Roman" w:hAnsi="Times New Roman"/>
      <w:sz w:val="14"/>
      <w:szCs w:val="14"/>
    </w:rPr>
  </w:style>
  <w:style w:type="paragraph" w:styleId="font10" w:customStyle="1">
    <w:name w:val="font10"/>
    <w:basedOn w:val="Normal"/>
    <w:qFormat/>
    <w:rsid w:val="00361214"/>
    <w:pPr>
      <w:spacing w:beforeAutospacing="1" w:afterAutospacing="1"/>
    </w:pPr>
    <w:rPr>
      <w:rFonts w:ascii="Times New Roman" w:hAnsi="Times New Roman"/>
      <w:b/>
      <w:bCs/>
      <w:sz w:val="14"/>
      <w:szCs w:val="14"/>
    </w:rPr>
  </w:style>
  <w:style w:type="paragraph" w:styleId="xl116" w:customStyle="1">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styleId="xl117" w:customStyle="1">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118" w:customStyle="1">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styleId="NoList" w:default="1">
    <w:name w:val="No List"/>
    <w:uiPriority w:val="99"/>
    <w:semiHidden/>
    <w:unhideWhenUsed/>
    <w:qFormat/>
  </w:style>
  <w:style w:type="numbering" w:styleId="Style41" w:customStyle="1">
    <w:name w:val="Style4"/>
    <w:uiPriority w:val="99"/>
    <w:qFormat/>
    <w:rsid w:val="00096978"/>
  </w:style>
  <w:style w:type="numbering" w:styleId="Style51" w:customStyle="1">
    <w:name w:val="Style5"/>
    <w:uiPriority w:val="99"/>
    <w:qFormat/>
    <w:rsid w:val="00096978"/>
  </w:style>
  <w:style w:type="numbering" w:styleId="Style6" w:customStyle="1">
    <w:name w:val="Style6"/>
    <w:uiPriority w:val="99"/>
    <w:qFormat/>
    <w:rsid w:val="00096978"/>
  </w:style>
  <w:style w:type="numbering" w:styleId="Style7" w:customStyle="1">
    <w:name w:val="Style7"/>
    <w:uiPriority w:val="99"/>
    <w:qFormat/>
    <w:rsid w:val="00096978"/>
  </w:style>
  <w:style w:type="numbering" w:styleId="Style21" w:customStyle="1">
    <w:name w:val="Style2"/>
    <w:uiPriority w:val="99"/>
    <w:qFormat/>
    <w:rsid w:val="00096978"/>
  </w:style>
  <w:style w:type="numbering" w:styleId="Style31" w:customStyle="1">
    <w:name w:val="Style3"/>
    <w:uiPriority w:val="99"/>
    <w:qFormat/>
    <w:rsid w:val="00096978"/>
  </w:style>
  <w:style w:type="numbering" w:styleId="Style11" w:customStyle="1">
    <w:name w:val="Style1"/>
    <w:qFormat/>
    <w:rsid w:val="00096978"/>
  </w:style>
  <w:style w:type="numbering" w:styleId="NoList1" w:customStyle="1">
    <w:name w:val="No List1"/>
    <w:semiHidden/>
    <w:qFormat/>
    <w:rsid w:val="00096978"/>
  </w:style>
  <w:style w:type="numbering" w:styleId="ducnguyen" w:customStyle="1">
    <w:name w:val="ducnguyen"/>
    <w:uiPriority w:val="99"/>
    <w:qFormat/>
    <w:rsid w:val="0009697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096978"/>
    <w:pPr>
      <w:spacing w:after="0" w:line="240" w:lineRule="auto"/>
    </w:pPr>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Application>LibreOffice/24.2.7.2$Linux_X86_64 LibreOffice_project/420$Build-2</Application>
  <AppVersion>15.0000</AppVersion>
  <Pages>85</Pages>
  <Words>1092</Words>
  <Characters>4051</Characters>
  <CharactersWithSpaces>5111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2026-10-14T06:13:00Z</dcterms:created>
  <dc:creator>admin</dc:creator>
  <dc:description/>
  <dc:language>en-US</dc:language>
  <cp:lastModifiedBy/>
  <cp:lastPrinted>2026-06-30T03:14:00Z</cp:lastPrinted>
  <dcterms:modified xsi:type="dcterms:W3CDTF">2026-10-19T03:56:14Z</dcterms:modified>
  <cp:revision>254</cp:revision>
  <dc:subject/>
  <dc:title/>
</cp:coreProperties>
</file>

<file path=docProps/custom.xml><?xml version="1.0" encoding="utf-8"?>
<Properties xmlns="http://schemas.openxmlformats.org/officeDocument/2006/custom-properties" xmlns:vt="http://schemas.openxmlformats.org/officeDocument/2006/docPropsVTypes"/>
</file>