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C598D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lang w:val="en-IN"/>
        </w:rPr>
        <w:t>Positive impact of Monsoonal Ground Water Rise:</w:t>
      </w:r>
    </w:p>
    <w:p w14:paraId="331420A1">
      <w:pPr>
        <w:jc w:val="center"/>
        <w:rPr>
          <w:rFonts w:hint="default"/>
          <w:lang w:val="en-IN"/>
        </w:rPr>
      </w:pPr>
    </w:p>
    <w:p w14:paraId="2D58B2D9">
      <w:pPr>
        <w:jc w:val="center"/>
        <w:rPr>
          <w:rFonts w:hint="default"/>
          <w:lang w:val="en-IN"/>
        </w:rPr>
      </w:pPr>
    </w:p>
    <w:p w14:paraId="0CBF19D4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 xml:space="preserve">Influence of 1 m sustainable monsoonal ground water level in reducing stress on Irrigation Pumps in bore wells (Equivalent Power Saving in KWHrs) in Kuppam constituency/ KADA Region is 22,930 KWHrs and Chitoor Distrit is 2,09,075KWHrs. </w:t>
      </w:r>
    </w:p>
    <w:p w14:paraId="464CA14B">
      <w:pPr>
        <w:jc w:val="center"/>
        <w:rPr>
          <w:rFonts w:hint="default"/>
          <w:lang w:val="en-IN"/>
        </w:rPr>
      </w:pPr>
    </w:p>
    <w:p w14:paraId="419473F2">
      <w:pPr>
        <w:jc w:val="center"/>
        <w:rPr>
          <w:rFonts w:hint="default"/>
          <w:lang w:val="en-IN"/>
        </w:rPr>
      </w:pPr>
    </w:p>
    <w:p w14:paraId="07F73A30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Methodology:-</w:t>
      </w:r>
    </w:p>
    <w:p w14:paraId="64C228E7">
      <w:pPr>
        <w:jc w:val="center"/>
      </w:pPr>
      <w:r>
        <w:drawing>
          <wp:inline distT="0" distB="0" distL="114300" distR="114300">
            <wp:extent cx="5649595" cy="492125"/>
            <wp:effectExtent l="0" t="0" r="1905" b="317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A704C">
      <w:pPr>
        <w:jc w:val="center"/>
      </w:pPr>
    </w:p>
    <w:p w14:paraId="04BEE419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Data :-</w:t>
      </w:r>
    </w:p>
    <w:p w14:paraId="562C2FCE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As per GEC Seasonal ground water utilization for KADA  Region, Draft Q =5880 Ham /year or 1.87 m3/sec and for  Chittoor District , Draft Q =53793 Ham /year or 17.05 m3/sec  ,  Time conversion Hr-Sec , t= 3600 Sec, Pumping period T=7 Hr, Functional Days F=100 Days,  Desity =1000 Kg/m3 , Gravity constant =9.81 m/s2 , Water level change H=1 m</w:t>
      </w:r>
    </w:p>
    <w:p w14:paraId="2BE57C3B">
      <w:pPr>
        <w:jc w:val="left"/>
        <w:rPr>
          <w:rFonts w:hint="default"/>
          <w:lang w:val="en-IN"/>
        </w:rPr>
      </w:pPr>
    </w:p>
    <w:p w14:paraId="3BA1461E">
      <w:pPr>
        <w:jc w:val="center"/>
      </w:pP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2297430" cy="563245"/>
            <wp:effectExtent l="0" t="0" r="1270" b="8255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7A54">
      <w:pPr>
        <w:jc w:val="center"/>
      </w:pPr>
    </w:p>
    <w:p w14:paraId="4A0BE3E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Monsoonal Ground Water Rise &amp; reduced Stress on Irrigation Pumps</w:t>
      </w:r>
    </w:p>
    <w:p w14:paraId="4AC64363">
      <w:pPr>
        <w:jc w:val="both"/>
        <w:rPr>
          <w:rFonts w:hint="default"/>
          <w:lang w:val="en-IN"/>
        </w:rPr>
      </w:pPr>
    </w:p>
    <w:tbl>
      <w:tblPr>
        <w:tblStyle w:val="3"/>
        <w:tblW w:w="89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2859"/>
        <w:gridCol w:w="3756"/>
      </w:tblGrid>
      <w:tr w14:paraId="3660C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6" w:hRule="atLeast"/>
        </w:trPr>
        <w:tc>
          <w:tcPr>
            <w:tcW w:w="2303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17FC354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Period</w:t>
            </w:r>
          </w:p>
        </w:tc>
        <w:tc>
          <w:tcPr>
            <w:tcW w:w="2859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67BACF3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Monsoon Rise in Ground Water Levels</w:t>
            </w:r>
          </w:p>
        </w:tc>
        <w:tc>
          <w:tcPr>
            <w:tcW w:w="3756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6480AF0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  <w:lang w:val="en-IN"/>
              </w:rPr>
              <w:t xml:space="preserve">Reduced Stress on Irrigation Pumps </w:t>
            </w:r>
          </w:p>
          <w:p w14:paraId="45AB5E6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  <w:lang w:val="en-IN"/>
              </w:rPr>
              <w:t xml:space="preserve">(Equivalent </w:t>
            </w: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Power Sav</w:t>
            </w: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  <w:lang w:val="en-IN"/>
              </w:rPr>
              <w:t xml:space="preserve">ing in </w:t>
            </w: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(KWHrs)</w:t>
            </w:r>
          </w:p>
        </w:tc>
      </w:tr>
      <w:tr w14:paraId="38D04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2303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63D162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Previous Water Year (May2024-Nov-2024)</w:t>
            </w:r>
          </w:p>
        </w:tc>
        <w:tc>
          <w:tcPr>
            <w:tcW w:w="2859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35C12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1.68 m </w:t>
            </w:r>
          </w:p>
          <w:p w14:paraId="77C01AA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(19.67-17.99)</w:t>
            </w:r>
          </w:p>
        </w:tc>
        <w:tc>
          <w:tcPr>
            <w:tcW w:w="3756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3AC1A1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38,520</w:t>
            </w:r>
          </w:p>
        </w:tc>
      </w:tr>
      <w:tr w14:paraId="7C698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2303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401C68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Present Water Year (May-2025to Nov-2025)</w:t>
            </w:r>
          </w:p>
        </w:tc>
        <w:tc>
          <w:tcPr>
            <w:tcW w:w="2859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05467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5.04 m </w:t>
            </w:r>
          </w:p>
          <w:p w14:paraId="3333F50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(20.30-15.26)</w:t>
            </w:r>
          </w:p>
        </w:tc>
        <w:tc>
          <w:tcPr>
            <w:tcW w:w="3756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3D980B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1,15,560</w:t>
            </w:r>
          </w:p>
        </w:tc>
      </w:tr>
      <w:tr w14:paraId="73F8F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2303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1B934D3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  <w:t>Improvement (Compare with last year)</w:t>
            </w:r>
          </w:p>
        </w:tc>
        <w:tc>
          <w:tcPr>
            <w:tcW w:w="2859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2AD5CB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  <w:t>3.36 m</w:t>
            </w:r>
          </w:p>
          <w:p w14:paraId="6C9225F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  <w:t>(5.04 -1.68)</w:t>
            </w:r>
          </w:p>
        </w:tc>
        <w:tc>
          <w:tcPr>
            <w:tcW w:w="3756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14D9B7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IN"/>
              </w:rPr>
              <w:t>77,040</w:t>
            </w:r>
          </w:p>
        </w:tc>
      </w:tr>
    </w:tbl>
    <w:p w14:paraId="15F29A4C">
      <w:pPr>
        <w:jc w:val="center"/>
        <w:rPr>
          <w:rFonts w:hint="default"/>
          <w:lang w:val="en-IN"/>
        </w:rPr>
      </w:pPr>
    </w:p>
    <w:p w14:paraId="16A37BDC">
      <w:pPr>
        <w:jc w:val="center"/>
      </w:pPr>
      <w:r>
        <w:drawing>
          <wp:inline distT="0" distB="0" distL="114300" distR="114300">
            <wp:extent cx="4019550" cy="2089785"/>
            <wp:effectExtent l="4445" t="5080" r="14605" b="13335"/>
            <wp:docPr id="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61B0D5B">
      <w:pPr>
        <w:jc w:val="center"/>
      </w:pPr>
    </w:p>
    <w:p w14:paraId="485DF6E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Decadal /Last 10 years Premonsoon Average Ground water level in KADA is about 18.31 m bgl considred as Reference water level.</w:t>
      </w:r>
    </w:p>
    <w:p w14:paraId="10EEEB6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 xml:space="preserve">Previous Water Year  (May2024-Nov-2024) Monsoon Rise of Ground Water Levels in KADA is 1.68 m (from 19.67 m to 17.99m). </w:t>
      </w:r>
    </w:p>
    <w:p w14:paraId="61BB0AA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It is 9.17 % of Reference Water level 18.31 m bgl.</w:t>
      </w:r>
    </w:p>
    <w:p w14:paraId="32C9DCB6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 xml:space="preserve">Present Water Year (May-2025to Nov-2025) Monsoon Rise of Ground Water Levels in KADA is 5.04 m (from 20.30 m to 15.26 m). </w:t>
      </w:r>
    </w:p>
    <w:p w14:paraId="5BB3449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It is 27.52 % of Reference Water level 18.31 m bgl.</w:t>
      </w:r>
    </w:p>
    <w:p w14:paraId="132D5561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 xml:space="preserve">Increase in Monsoonal Rise in Ground Water Levels about 3.36 m (from 1.68 to 5.04 m). </w:t>
      </w:r>
    </w:p>
    <w:p w14:paraId="245F98F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It is 18.35 % of Reference Water level 18.31 m bgl.</w:t>
      </w:r>
    </w:p>
    <w:p w14:paraId="014CCA84">
      <w:pPr>
        <w:jc w:val="center"/>
      </w:pPr>
    </w:p>
    <w:p w14:paraId="5F04C9DA">
      <w:pPr>
        <w:jc w:val="center"/>
      </w:pPr>
    </w:p>
    <w:p w14:paraId="21FC50AD">
      <w:pPr>
        <w:jc w:val="center"/>
      </w:pPr>
    </w:p>
    <w:p w14:paraId="39871C8C">
      <w:pPr>
        <w:jc w:val="center"/>
      </w:pPr>
      <w:r>
        <w:drawing>
          <wp:inline distT="0" distB="0" distL="114300" distR="114300">
            <wp:extent cx="4885690" cy="2765425"/>
            <wp:effectExtent l="4445" t="4445" r="12065" b="11430"/>
            <wp:docPr id="1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34BD258">
      <w:pPr>
        <w:jc w:val="center"/>
      </w:pPr>
    </w:p>
    <w:p w14:paraId="65A5D334">
      <w:pPr>
        <w:jc w:val="center"/>
      </w:pPr>
    </w:p>
    <w:p w14:paraId="49DCC5EB">
      <w:pPr>
        <w:jc w:val="center"/>
      </w:pPr>
    </w:p>
    <w:p w14:paraId="64764680">
      <w:pPr>
        <w:jc w:val="center"/>
      </w:pPr>
    </w:p>
    <w:p w14:paraId="17971C7E">
      <w:pPr>
        <w:jc w:val="center"/>
      </w:pPr>
    </w:p>
    <w:p w14:paraId="38712695">
      <w:pPr>
        <w:jc w:val="center"/>
      </w:pPr>
    </w:p>
    <w:p w14:paraId="23750034">
      <w:pPr>
        <w:jc w:val="center"/>
      </w:pPr>
    </w:p>
    <w:p w14:paraId="14EAD49C">
      <w:pPr>
        <w:jc w:val="center"/>
      </w:pPr>
    </w:p>
    <w:p w14:paraId="062DB36E">
      <w:pPr>
        <w:jc w:val="center"/>
        <w:rPr>
          <w:rFonts w:hint="default"/>
          <w:lang w:val="en-IN"/>
        </w:rPr>
      </w:pPr>
    </w:p>
    <w:p w14:paraId="0B2105D6">
      <w:pPr>
        <w:rPr>
          <w:rFonts w:hint="default"/>
          <w:lang w:val="en-IN"/>
        </w:rPr>
      </w:pPr>
    </w:p>
    <w:p w14:paraId="7507823E">
      <w:pPr>
        <w:rPr>
          <w:rFonts w:hint="default"/>
          <w:lang w:val="en-IN"/>
        </w:rPr>
      </w:pPr>
    </w:p>
    <w:p w14:paraId="23952B89">
      <w:pPr>
        <w:jc w:val="left"/>
        <w:rPr>
          <w:rFonts w:hint="default"/>
          <w:b/>
          <w:bCs/>
          <w:sz w:val="21"/>
          <w:szCs w:val="21"/>
          <w:lang w:val="en-IN"/>
        </w:rPr>
      </w:pPr>
    </w:p>
    <w:p w14:paraId="7E66C35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Ground Water Level Zones:</w:t>
      </w:r>
    </w:p>
    <w:p w14:paraId="2C7F1AFE">
      <w:pPr>
        <w:jc w:val="left"/>
        <w:rPr>
          <w:rFonts w:hint="default"/>
          <w:b/>
          <w:bCs/>
          <w:sz w:val="21"/>
          <w:szCs w:val="21"/>
          <w:lang w:val="en-IN"/>
        </w:rPr>
      </w:pPr>
      <w:bookmarkStart w:id="0" w:name="_GoBack"/>
      <w:bookmarkEnd w:id="0"/>
    </w:p>
    <w:p w14:paraId="580DDA3E">
      <w:pPr>
        <w:jc w:val="left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t>Areawise about 8%area increased in Shallow Water zone (3-8 m Zone)  and about 8% area reduced in Deep Water Zone (&gt;20m Zone)</w:t>
      </w:r>
    </w:p>
    <w:p w14:paraId="638D6CEB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tbl>
      <w:tblPr>
        <w:tblStyle w:val="3"/>
        <w:tblW w:w="7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3140"/>
        <w:gridCol w:w="779"/>
        <w:gridCol w:w="761"/>
        <w:gridCol w:w="791"/>
        <w:gridCol w:w="810"/>
      </w:tblGrid>
      <w:tr w14:paraId="45BEC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1300" w:type="dxa"/>
            <w:vMerge w:val="restart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6D64ABA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Region</w:t>
            </w:r>
          </w:p>
        </w:tc>
        <w:tc>
          <w:tcPr>
            <w:tcW w:w="1900" w:type="dxa"/>
            <w:vMerge w:val="restart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3FE8E3E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Period</w:t>
            </w:r>
          </w:p>
        </w:tc>
        <w:tc>
          <w:tcPr>
            <w:tcW w:w="4160" w:type="dxa"/>
            <w:gridSpan w:val="4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62E0884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Zone Area( in %)</w:t>
            </w:r>
          </w:p>
        </w:tc>
      </w:tr>
      <w:tr w14:paraId="3D02E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1300" w:type="dxa"/>
            <w:vMerge w:val="continue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5CAC7AD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900" w:type="dxa"/>
            <w:vMerge w:val="continue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1552D1"/>
            <w:tcMar>
              <w:top w:w="10" w:type="dxa"/>
              <w:left w:w="10" w:type="dxa"/>
              <w:right w:w="10" w:type="dxa"/>
            </w:tcMar>
            <w:vAlign w:val="center"/>
          </w:tcPr>
          <w:p w14:paraId="26A4A25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00B0F0"/>
            <w:tcMar>
              <w:top w:w="10" w:type="dxa"/>
              <w:left w:w="10" w:type="dxa"/>
              <w:right w:w="10" w:type="dxa"/>
            </w:tcMar>
            <w:vAlign w:val="center"/>
          </w:tcPr>
          <w:p w14:paraId="04B2273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 &lt;3m</w:t>
            </w:r>
          </w:p>
        </w:tc>
        <w:tc>
          <w:tcPr>
            <w:tcW w:w="106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00B050"/>
            <w:tcMar>
              <w:top w:w="10" w:type="dxa"/>
              <w:left w:w="10" w:type="dxa"/>
              <w:right w:w="10" w:type="dxa"/>
            </w:tcMar>
            <w:vAlign w:val="center"/>
          </w:tcPr>
          <w:p w14:paraId="0AACCA2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3-8m</w:t>
            </w:r>
          </w:p>
        </w:tc>
        <w:tc>
          <w:tcPr>
            <w:tcW w:w="11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FFC000"/>
            <w:tcMar>
              <w:top w:w="10" w:type="dxa"/>
              <w:left w:w="10" w:type="dxa"/>
              <w:right w:w="10" w:type="dxa"/>
            </w:tcMar>
            <w:vAlign w:val="center"/>
          </w:tcPr>
          <w:p w14:paraId="13BF67A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8-20m</w:t>
            </w:r>
          </w:p>
        </w:tc>
        <w:tc>
          <w:tcPr>
            <w:tcW w:w="98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FF0000"/>
            <w:tcMar>
              <w:top w:w="10" w:type="dxa"/>
              <w:left w:w="10" w:type="dxa"/>
              <w:right w:w="10" w:type="dxa"/>
            </w:tcMar>
            <w:vAlign w:val="center"/>
          </w:tcPr>
          <w:p w14:paraId="5C82E0E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&gt;20m</w:t>
            </w:r>
          </w:p>
        </w:tc>
      </w:tr>
      <w:tr w14:paraId="2A7AC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jc w:val="center"/>
        </w:trPr>
        <w:tc>
          <w:tcPr>
            <w:tcW w:w="1300" w:type="dxa"/>
            <w:vMerge w:val="restart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0EDA98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KADA </w:t>
            </w:r>
          </w:p>
          <w:p w14:paraId="2DE21EF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Region</w:t>
            </w:r>
          </w:p>
        </w:tc>
        <w:tc>
          <w:tcPr>
            <w:tcW w:w="19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8CC04E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Premonsoon /May-2025</w:t>
            </w:r>
          </w:p>
        </w:tc>
        <w:tc>
          <w:tcPr>
            <w:tcW w:w="10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5C2BFC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6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79586A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7.7</w:t>
            </w:r>
          </w:p>
        </w:tc>
        <w:tc>
          <w:tcPr>
            <w:tcW w:w="11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E02EAD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53.8</w:t>
            </w:r>
          </w:p>
        </w:tc>
        <w:tc>
          <w:tcPr>
            <w:tcW w:w="98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1B77D1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</w:tr>
      <w:tr w14:paraId="2C36E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jc w:val="center"/>
        </w:trPr>
        <w:tc>
          <w:tcPr>
            <w:tcW w:w="1300" w:type="dxa"/>
            <w:vMerge w:val="continue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734774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95808B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Post Monsoon /November 2024</w:t>
            </w:r>
          </w:p>
        </w:tc>
        <w:tc>
          <w:tcPr>
            <w:tcW w:w="10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518D76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7.7</w:t>
            </w:r>
          </w:p>
        </w:tc>
        <w:tc>
          <w:tcPr>
            <w:tcW w:w="106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9885CB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7.7</w:t>
            </w:r>
          </w:p>
        </w:tc>
        <w:tc>
          <w:tcPr>
            <w:tcW w:w="11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9553A4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53.8</w:t>
            </w:r>
          </w:p>
        </w:tc>
        <w:tc>
          <w:tcPr>
            <w:tcW w:w="98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850D6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30.8</w:t>
            </w:r>
          </w:p>
        </w:tc>
      </w:tr>
      <w:tr w14:paraId="65A10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center"/>
        </w:trPr>
        <w:tc>
          <w:tcPr>
            <w:tcW w:w="1300" w:type="dxa"/>
            <w:vMerge w:val="continue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2D66655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E7C913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Post Monsoon / November 2025</w:t>
            </w:r>
          </w:p>
        </w:tc>
        <w:tc>
          <w:tcPr>
            <w:tcW w:w="10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3FD9E9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7.7</w:t>
            </w:r>
          </w:p>
        </w:tc>
        <w:tc>
          <w:tcPr>
            <w:tcW w:w="106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DF75C2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15.4</w:t>
            </w:r>
          </w:p>
        </w:tc>
        <w:tc>
          <w:tcPr>
            <w:tcW w:w="110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20613C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53.8</w:t>
            </w:r>
          </w:p>
        </w:tc>
        <w:tc>
          <w:tcPr>
            <w:tcW w:w="980" w:type="dxa"/>
            <w:tcBorders>
              <w:top w:val="single" w:color="D0CECE" w:sz="2" w:space="0"/>
              <w:left w:val="single" w:color="D0CECE" w:sz="2" w:space="0"/>
              <w:bottom w:val="single" w:color="D0CECE" w:sz="2" w:space="0"/>
              <w:right w:val="single" w:color="D0CECE" w:sz="2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D2AF7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23.1</w:t>
            </w:r>
          </w:p>
        </w:tc>
      </w:tr>
    </w:tbl>
    <w:p w14:paraId="44C09370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C772740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0B147DA4">
      <w:pPr>
        <w:jc w:val="center"/>
        <w:rPr>
          <w:rFonts w:hint="default"/>
          <w:b/>
          <w:bCs/>
          <w:sz w:val="36"/>
          <w:szCs w:val="36"/>
          <w:lang w:val="en-IN"/>
        </w:rPr>
      </w:pPr>
    </w:p>
    <w:p w14:paraId="6A145A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BCFF9"/>
    <w:multiLevelType w:val="singleLevel"/>
    <w:tmpl w:val="204BCFF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BF9CE81"/>
    <w:multiLevelType w:val="singleLevel"/>
    <w:tmpl w:val="3BF9CE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C4FA4"/>
    <w:rsid w:val="0DCC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hart" Target="charts/chart2.xml"/><Relationship Id="rId6" Type="http://schemas.openxmlformats.org/officeDocument/2006/relationships/chart" Target="charts/chart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DILEEP\Desktop\KADA_Kuppam\KADA_RTGS_GWD_19.01.26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DILEEP\Desktop\KADA_Kuppam\KADA_RTGS_GWD_19.01.26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Monsoon Rise</a:t>
            </a:r>
            <a:r>
              <a:rPr lang="en-IN" altLang="en-US"/>
              <a:t> in Kada Region</a:t>
            </a:r>
            <a:r>
              <a:t> 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[KADA_RTGS_GWD_19.01.26.xlsx]Sheet5!$B$1</c:f>
              <c:strCache>
                <c:ptCount val="1"/>
                <c:pt idx="0">
                  <c:v>Monsoon Rise 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[KADA_RTGS_GWD_19.01.26.xlsx]Sheet5!$A$2:$A$4</c:f>
              <c:strCache>
                <c:ptCount val="3"/>
                <c:pt idx="0">
                  <c:v>Previous Water Year</c:v>
                </c:pt>
                <c:pt idx="1">
                  <c:v>Present Water Year</c:v>
                </c:pt>
                <c:pt idx="2">
                  <c:v>Improvement</c:v>
                </c:pt>
              </c:strCache>
            </c:strRef>
          </c:cat>
          <c:val>
            <c:numRef>
              <c:f>[KADA_RTGS_GWD_19.01.26.xlsx]Sheet5!$B$2:$B$4</c:f>
              <c:numCache>
                <c:formatCode>General</c:formatCode>
                <c:ptCount val="3"/>
                <c:pt idx="0">
                  <c:v>1.68</c:v>
                </c:pt>
                <c:pt idx="1">
                  <c:v>5.04</c:v>
                </c:pt>
                <c:pt idx="2">
                  <c:v>3.36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783399370"/>
        <c:axId val="44578500"/>
      </c:barChart>
      <c:catAx>
        <c:axId val="78339937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4578500"/>
        <c:crosses val="autoZero"/>
        <c:auto val="1"/>
        <c:lblAlgn val="ctr"/>
        <c:lblOffset val="100"/>
        <c:noMultiLvlLbl val="0"/>
      </c:catAx>
      <c:valAx>
        <c:axId val="445785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altLang="en-US"/>
                  <a:t>Water levels Rise (in m)</a:t>
                </a:r>
                <a:endParaRPr lang="en-I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8339937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8f02c28-2eaf-46b3-8a9c-ea0158630a81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Reduced Stress on Irrigation Pumps</a:t>
            </a:r>
            <a:r>
              <a:rPr lang="en-IN" altLang="en-US"/>
              <a:t> in KADA Region</a:t>
            </a:r>
            <a:endParaRPr lang="en-I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[KADA_RTGS_GWD_19.01.26.xlsx]Sheet5!$C$1</c:f>
              <c:strCache>
                <c:ptCount val="1"/>
                <c:pt idx="0">
                  <c:v>Reduced Stress on Irrigation Pumps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[KADA_RTGS_GWD_19.01.26.xlsx]Sheet5!$A$2:$A$4</c:f>
              <c:strCache>
                <c:ptCount val="3"/>
                <c:pt idx="0">
                  <c:v>Previous Water Year</c:v>
                </c:pt>
                <c:pt idx="1">
                  <c:v>Present Water Year</c:v>
                </c:pt>
                <c:pt idx="2">
                  <c:v>Improvement</c:v>
                </c:pt>
              </c:strCache>
            </c:strRef>
          </c:cat>
          <c:val>
            <c:numRef>
              <c:f>[KADA_RTGS_GWD_19.01.26.xlsx]Sheet5!$C$2:$C$4</c:f>
              <c:numCache>
                <c:formatCode>#,##0</c:formatCode>
                <c:ptCount val="3"/>
                <c:pt idx="0">
                  <c:v>38520</c:v>
                </c:pt>
                <c:pt idx="1">
                  <c:v>115560</c:v>
                </c:pt>
                <c:pt idx="2">
                  <c:v>77040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7688663"/>
        <c:axId val="859287556"/>
      </c:barChart>
      <c:catAx>
        <c:axId val="99768866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59287556"/>
        <c:crosses val="autoZero"/>
        <c:auto val="1"/>
        <c:lblAlgn val="ctr"/>
        <c:lblOffset val="100"/>
        <c:noMultiLvlLbl val="0"/>
      </c:catAx>
      <c:valAx>
        <c:axId val="8592875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en-US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altLang="en-US"/>
                  <a:t>Reduced Stress (in KWHr)</a:t>
                </a:r>
                <a:endParaRPr lang="en-I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976886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6e89590-46f0-4d61-9f0f-f18f753927b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2026-01-26T13:29:00Z</dcterms:created>
  <dc:creator>Hydrograph Head Office</dc:creator>
  <cp:lastModifiedBy>Hydrograph Head Office</cp:lastModifiedBy>
  <dcterms:modified xsi:type="dcterms:W3CDTF">2026-01-26T14:12:34Z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1A2D2F2767AE4255B2ECE1C83A9F4324_11</vt:lpwstr>
  </property>
</Properties>
</file>