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1F3864"/>
          <w:sz w:val="40"/>
          <w:szCs w:val="40"/>
        </w:rPr>
        <w:t xml:space="preserve">テスト設計書</w:t>
      </w:r>
    </w:p>
    <w:p>
      <w:pPr>
        <w:spacing w:after="60"/>
      </w:pPr>
      <w:r>
        <w:rPr>
          <w:rFonts w:ascii="Yu Gothic" w:cs="Yu Gothic" w:eastAsia="Yu Gothic" w:hAnsi="Yu Gothic"/>
          <w:b/>
          <w:bCs/>
          <w:sz w:val="24"/>
          <w:szCs w:val="24"/>
        </w:rPr>
        <w:t xml:space="preserve">チケット管理アプリ（Web, Django + SQLite）</w:t>
      </w:r>
    </w:p>
    <w:p>
      <w:pPr>
        <w:pBdr>
          <w:bottom w:val="single" w:color="2E5496" w:sz="8" w:space="4"/>
        </w:pBdr>
        <w:spacing w:after="160"/>
      </w:pPr>
      <w:r>
        <w:rPr>
          <w:rFonts w:ascii="Yu Gothic" w:cs="Yu Gothic" w:eastAsia="Yu Gothic" w:hAnsi="Yu Gothic"/>
          <w:color w:val="595959"/>
          <w:sz w:val="18"/>
          <w:szCs w:val="18"/>
        </w:rPr>
        <w:t xml:space="preserve">GitHub リポジトリ qa/docs/30_test_design.md の Word 体裁版（正本と同一内容）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項目</w:t>
            </w:r>
          </w:p>
        </w:tc>
        <w:tc>
          <w:tcPr>
            <w:tcW w:type="dxa" w:w="68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内容</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文書ID / 版</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TD-TICKET-001 ／ v1.6（ステータス：Approved）</w:t>
            </w:r>
          </w:p>
        </w:tc>
      </w:tr>
      <w:tr>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最終更新 / 作成者</w:t>
            </w:r>
          </w:p>
        </w:tc>
        <w:tc>
          <w:tcPr>
            <w:tcW w:type="dxa" w:w="68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2026-06-13 ／ 仁後慎太郎</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対象</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チケット管理アプリ（Web, Django + SQLite）</w:t>
            </w:r>
          </w:p>
        </w:tc>
      </w:tr>
      <w:tr>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テストベース</w:t>
            </w:r>
          </w:p>
        </w:tc>
        <w:tc>
          <w:tcPr>
            <w:tcW w:type="dxa" w:w="68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要求仕様 42件（requirements.csv）／ app 仕様書（RBAC・状態遷移）</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関連</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10 テスト計画・20 テスト条件・30 テスト設計・70 トレーサビリティ・80 テスト層戦略／ testcases.csv（TC-001〜046）</w:t>
            </w:r>
          </w:p>
        </w:tc>
      </w:tr>
    </w:tbl>
    <w:p>
      <w:pPr>
        <w:spacing w:after="120"/>
      </w:pPr>
    </w:p>
    <w:p>
      <w:pPr>
        <w:pStyle w:val="Heading1"/>
      </w:pPr>
      <w:r>
        <w:rPr>
          <w:rFonts w:ascii="Yu Gothic" w:cs="Yu Gothic" w:eastAsia="Yu Gothic" w:hAnsi="Yu Gothic"/>
        </w:rPr>
        <w:t xml:space="preserve">1. 目的</w:t>
      </w:r>
    </w:p>
    <w:p>
      <w:pPr>
        <w:spacing w:after="120" w:before="0" w:line="276"/>
      </w:pPr>
      <w:r>
        <w:rPr>
          <w:rFonts w:ascii="Yu Gothic" w:cs="Yu Gothic" w:eastAsia="Yu Gothic" w:hAnsi="Yu Gothic"/>
          <w:sz w:val="20"/>
          <w:szCs w:val="20"/>
        </w:rPr>
        <w:t xml:space="preserve">テストベースから、優先度付きのテスト条件を導き、代表的なテストケースへ落とし込む設計方針を示す。認可（RBAC）・状態遷移・入力検証という業務アプリの品質リスクを、適切なテスト技法で体系的にカバーすることを狙う。</w:t>
      </w:r>
    </w:p>
    <w:p>
      <w:pPr>
        <w:pStyle w:val="Heading1"/>
      </w:pPr>
      <w:r>
        <w:rPr>
          <w:rFonts w:ascii="Yu Gothic" w:cs="Yu Gothic" w:eastAsia="Yu Gothic" w:hAnsi="Yu Gothic"/>
        </w:rPr>
        <w:t xml:space="preserve">2. テスト技法（採用）</w:t>
      </w:r>
    </w:p>
    <w:p>
      <w:pPr>
        <w:pStyle w:val="ListParagraph"/>
        <w:numPr>
          <w:ilvl w:val="0"/>
          <w:numId w:val="2"/>
        </w:numPr>
        <w:spacing w:after="60" w:line="264"/>
      </w:pPr>
      <w:r>
        <w:rPr>
          <w:rFonts w:ascii="Yu Gothic" w:cs="Yu Gothic" w:eastAsia="Yu Gothic" w:hAnsi="Yu Gothic"/>
          <w:sz w:val="20"/>
          <w:szCs w:val="20"/>
        </w:rPr>
        <w:t xml:space="preserve">同値分割・境界値分析：タイトル / 本文 / 期限 / 添付サイズ</w:t>
      </w:r>
    </w:p>
    <w:p>
      <w:pPr>
        <w:pStyle w:val="ListParagraph"/>
        <w:numPr>
          <w:ilvl w:val="0"/>
          <w:numId w:val="2"/>
        </w:numPr>
        <w:spacing w:after="60" w:line="264"/>
      </w:pPr>
      <w:r>
        <w:rPr>
          <w:rFonts w:ascii="Yu Gothic" w:cs="Yu Gothic" w:eastAsia="Yu Gothic" w:hAnsi="Yu Gothic"/>
          <w:sz w:val="20"/>
          <w:szCs w:val="20"/>
        </w:rPr>
        <w:t xml:space="preserve">状態遷移テスト：ステータス遷移の許可 / 禁止</w:t>
      </w:r>
    </w:p>
    <w:p>
      <w:pPr>
        <w:pStyle w:val="ListParagraph"/>
        <w:numPr>
          <w:ilvl w:val="0"/>
          <w:numId w:val="2"/>
        </w:numPr>
        <w:spacing w:after="60" w:line="264"/>
      </w:pPr>
      <w:r>
        <w:rPr>
          <w:rFonts w:ascii="Yu Gothic" w:cs="Yu Gothic" w:eastAsia="Yu Gothic" w:hAnsi="Yu Gothic"/>
          <w:sz w:val="20"/>
          <w:szCs w:val="20"/>
        </w:rPr>
        <w:t xml:space="preserve">デシジョンテーブル：ロール × 操作（参照 / 更新 / 割当）の認可</w:t>
      </w:r>
    </w:p>
    <w:p>
      <w:pPr>
        <w:pStyle w:val="ListParagraph"/>
        <w:numPr>
          <w:ilvl w:val="0"/>
          <w:numId w:val="2"/>
        </w:numPr>
        <w:spacing w:after="60" w:line="264"/>
      </w:pPr>
      <w:r>
        <w:rPr>
          <w:rFonts w:ascii="Yu Gothic" w:cs="Yu Gothic" w:eastAsia="Yu Gothic" w:hAnsi="Yu Gothic"/>
          <w:sz w:val="20"/>
          <w:szCs w:val="20"/>
        </w:rPr>
        <w:t xml:space="preserve">探索的テスト：チャーターに基づき追加のテスト条件を抽出</w:t>
      </w:r>
    </w:p>
    <w:p>
      <w:pPr>
        <w:pStyle w:val="Heading1"/>
      </w:pPr>
      <w:r>
        <w:rPr>
          <w:rFonts w:ascii="Yu Gothic" w:cs="Yu Gothic" w:eastAsia="Yu Gothic" w:hAnsi="Yu Gothic"/>
        </w:rPr>
        <w:t xml:space="preserve">3. モデル</w:t>
      </w:r>
    </w:p>
    <w:p>
      <w:pPr>
        <w:pStyle w:val="Heading2"/>
      </w:pPr>
      <w:r>
        <w:rPr>
          <w:rFonts w:ascii="Yu Gothic" w:cs="Yu Gothic" w:eastAsia="Yu Gothic" w:hAnsi="Yu Gothic"/>
        </w:rPr>
        <w:t xml:space="preserve">3.1 状態遷移モデル（State Transition）</w:t>
      </w:r>
    </w:p>
    <w:p>
      <w:pPr>
        <w:spacing w:after="120" w:before="0" w:line="276"/>
      </w:pPr>
      <w:r>
        <w:rPr>
          <w:rFonts w:ascii="Yu Gothic" w:cs="Yu Gothic" w:eastAsia="Yu Gothic" w:hAnsi="Yu Gothic"/>
          <w:sz w:val="20"/>
          <w:szCs w:val="20"/>
        </w:rPr>
        <w:t xml:space="preserve">Create は Requester が実行可能（Admin 作成は Should 要件として Backlog 管理）。Update（ステータス変更）は Admin または担当 Agent が実行可能。本ポートフォリオでは 0-switch（単一遷移）カバレッジを採用し、1-switch 以上（2連続遷移）は組合せ爆発を考慮しスコープ外とした。Closed は事実上の終了状態として扱う。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800"/>
        <w:gridCol w:w="2826"/>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遷移</w:t>
            </w:r>
          </w:p>
        </w:tc>
        <w:tc>
          <w:tcPr>
            <w:tcW w:type="dxa" w:w="1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区分</w:t>
            </w:r>
          </w:p>
        </w:tc>
        <w:tc>
          <w:tcPr>
            <w:tcW w:type="dxa" w:w="18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根拠要件</w:t>
            </w:r>
          </w:p>
        </w:tc>
        <w:tc>
          <w:tcPr>
            <w:tcW w:type="dxa" w:w="28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対応TC</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Open → In Progress / Pending</w:t>
            </w:r>
          </w:p>
        </w:tc>
        <w:tc>
          <w:tcPr>
            <w:tcW w:type="dxa" w:w="1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許可</w:t>
            </w:r>
          </w:p>
        </w:tc>
        <w:tc>
          <w:tcPr>
            <w:tcW w:type="dxa" w:w="18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RQ-036</w:t>
            </w:r>
          </w:p>
        </w:tc>
        <w:tc>
          <w:tcPr>
            <w:tcW w:type="dxa" w:w="2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TC-021 / TC-030</w:t>
            </w:r>
          </w:p>
        </w:tc>
      </w:tr>
      <w:tr>
        <w:tc>
          <w:tcPr>
            <w:tcW w:type="dxa" w:w="3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In Progress → Resolved / Pending</w:t>
            </w:r>
          </w:p>
        </w:tc>
        <w:tc>
          <w:tcPr>
            <w:tcW w:type="dxa" w:w="1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許可</w:t>
            </w:r>
          </w:p>
        </w:tc>
        <w:tc>
          <w:tcPr>
            <w:tcW w:type="dxa" w:w="18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RQ-037</w:t>
            </w:r>
          </w:p>
        </w:tc>
        <w:tc>
          <w:tcPr>
            <w:tcW w:type="dxa" w:w="28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TC-022 / TC-025</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Pending → In Progress</w:t>
            </w:r>
          </w:p>
        </w:tc>
        <w:tc>
          <w:tcPr>
            <w:tcW w:type="dxa" w:w="1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許可</w:t>
            </w:r>
          </w:p>
        </w:tc>
        <w:tc>
          <w:tcPr>
            <w:tcW w:type="dxa" w:w="18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RQ-038</w:t>
            </w:r>
          </w:p>
        </w:tc>
        <w:tc>
          <w:tcPr>
            <w:tcW w:type="dxa" w:w="2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TC-023</w:t>
            </w:r>
          </w:p>
        </w:tc>
      </w:tr>
      <w:tr>
        <w:tc>
          <w:tcPr>
            <w:tcW w:type="dxa" w:w="3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Resolved → Closed</w:t>
            </w:r>
          </w:p>
        </w:tc>
        <w:tc>
          <w:tcPr>
            <w:tcW w:type="dxa" w:w="1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許可</w:t>
            </w:r>
          </w:p>
        </w:tc>
        <w:tc>
          <w:tcPr>
            <w:tcW w:type="dxa" w:w="18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RQ-039</w:t>
            </w:r>
          </w:p>
        </w:tc>
        <w:tc>
          <w:tcPr>
            <w:tcW w:type="dxa" w:w="28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TC-027</w:t>
            </w:r>
          </w:p>
        </w:tc>
      </w:tr>
      <w:tr>
        <w:tc>
          <w:tcPr>
            <w:tcW w:type="dxa" w:w="3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Open → Closed（直接クローズ）</w:t>
            </w:r>
          </w:p>
        </w:tc>
        <w:tc>
          <w:tcPr>
            <w:tcW w:type="dxa" w:w="1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禁止</w:t>
            </w:r>
          </w:p>
        </w:tc>
        <w:tc>
          <w:tcPr>
            <w:tcW w:type="dxa" w:w="18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RQ-040</w:t>
            </w:r>
          </w:p>
        </w:tc>
        <w:tc>
          <w:tcPr>
            <w:tcW w:type="dxa" w:w="2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TC-020</w:t>
            </w:r>
          </w:p>
        </w:tc>
      </w:tr>
      <w:tr>
        <w:tc>
          <w:tcPr>
            <w:tcW w:type="dxa" w:w="3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Closed → 他状態すべて</w:t>
            </w:r>
          </w:p>
        </w:tc>
        <w:tc>
          <w:tcPr>
            <w:tcW w:type="dxa" w:w="1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禁止</w:t>
            </w:r>
          </w:p>
        </w:tc>
        <w:tc>
          <w:tcPr>
            <w:tcW w:type="dxa" w:w="18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RQ-041</w:t>
            </w:r>
          </w:p>
        </w:tc>
        <w:tc>
          <w:tcPr>
            <w:tcW w:type="dxa" w:w="28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TC-028</w:t>
            </w:r>
          </w:p>
        </w:tc>
      </w:tr>
    </w:tbl>
    <w:p>
      <w:pPr>
        <w:spacing w:after="120" w:before="0" w:line="276"/>
      </w:pPr>
      <w:r>
        <w:rPr>
          <w:rFonts w:ascii="Yu Gothic" w:cs="Yu Gothic" w:eastAsia="Yu Gothic" w:hAnsi="Yu Gothic"/>
          <w:color w:val="595959"/>
          <w:sz w:val="18"/>
          <w:szCs w:val="18"/>
        </w:rPr>
        <w:t xml:space="preserve">（v1.6）本状態遷移モデル（許可/禁止エッジ）と §3.2 のデシジョンテーブル R1-R6 は、runn API 層（API-B：valid_edges / invalid_transitions / role_constraints）で網羅的に検証している。全 5×5 の遷移可否マトリクスは別紙「デシジョンテーブル.xlsx（状態遷移モデル）」を参照。</w:t>
      </w:r>
    </w:p>
    <w:p>
      <w:pPr>
        <w:pStyle w:val="Heading2"/>
      </w:pPr>
      <w:r>
        <w:rPr>
          <w:rFonts w:ascii="Yu Gothic" w:cs="Yu Gothic" w:eastAsia="Yu Gothic" w:hAnsi="Yu Gothic"/>
        </w:rPr>
        <w:t xml:space="preserve">3.2 権限マトリクス（Decision Table ― ステータス変更操作の認可）</w:t>
      </w:r>
    </w:p>
    <w:p>
      <w:pPr>
        <w:spacing w:after="120" w:line="276"/>
      </w:pPr>
      <w:r>
        <w:rPr>
          <w:rFonts w:ascii="Yu Gothic" w:cs="Yu Gothic" w:eastAsia="Yu Gothic" w:hAnsi="Yu Gothic"/>
          <w:sz w:val="20"/>
          <w:szCs w:val="20"/>
        </w:rPr>
        <w:t xml:space="preserve">本表は</w:t>
      </w:r>
      <w:r>
        <w:rPr>
          <w:rFonts w:ascii="Yu Gothic" w:cs="Yu Gothic" w:eastAsia="Yu Gothic" w:hAnsi="Yu Gothic"/>
          <w:b/>
          <w:bCs/>
          <w:sz w:val="20"/>
          <w:szCs w:val="20"/>
        </w:rPr>
        <w:t xml:space="preserve">「ステータス変更操作を実行する認可があるか」</w:t>
      </w:r>
      <w:r>
        <w:rPr>
          <w:rFonts w:ascii="Yu Gothic" w:cs="Yu Gothic" w:eastAsia="Yu Gothic" w:hAnsi="Yu Gothic"/>
          <w:sz w:val="20"/>
          <w:szCs w:val="20"/>
        </w:rPr>
        <w:t xml:space="preserve">を表す。遷移先の妥当性（Open→Closed 禁止 等）は §3.1 の状態遷移モデル側で定義されており、本表の「許可」と AND 条件を満たす場合のみ実際に状態が更新される（実装：views.ticket_change_status で両者を直列にチェック）。採用記法＝混合指定表（Mixed-entry table）：多値条件 C2 は1行で表現し、Y/N を3行に展開しない。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条件・動作 ＼ ルール</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R1</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R2</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R3</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R4</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R5</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R6</w:t>
            </w:r>
          </w:p>
        </w:tc>
      </w:tr>
      <w:tr>
        <w:tc>
          <w:tcPr>
            <w:tcW w:type="dxa" w:w="2426"/>
            <w:tcBorders>
              <w:top w:val="single" w:color="BFBFBF" w:sz="1"/>
              <w:left w:val="single" w:color="BFBFBF" w:sz="1"/>
              <w:bottom w:val="single" w:color="BFBFBF" w:sz="1"/>
              <w:right w:val="single" w:color="BFBFBF" w:sz="1"/>
            </w:tcBorders>
            <w:shd w:fill="D9E1F2" w:val="clear"/>
            <w:tcMar>
              <w:top w:type="dxa" w:w="50"/>
              <w:left w:type="dxa" w:w="90"/>
              <w:bottom w:type="dxa" w:w="50"/>
              <w:right w:type="dxa" w:w="90"/>
            </w:tcMar>
            <w:vAlign w:val="center"/>
          </w:tcPr>
          <w:p>
            <w:pPr>
              <w:spacing w:after="0" w:line="248"/>
              <w:jc w:val="left"/>
            </w:pPr>
            <w:r>
              <w:rPr>
                <w:rFonts w:ascii="Yu Gothic" w:cs="Yu Gothic" w:eastAsia="Yu Gothic" w:hAnsi="Yu Gothic"/>
                <w:b/>
                <w:bCs/>
                <w:sz w:val="17"/>
                <w:szCs w:val="17"/>
              </w:rPr>
              <w:t xml:space="preserve">C1: 現在ステータス = Closed</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Y</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N</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N</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N</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N</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N</w:t>
            </w:r>
          </w:p>
        </w:tc>
      </w:tr>
      <w:tr>
        <w:tc>
          <w:tcPr>
            <w:tcW w:type="dxa" w:w="2426"/>
            <w:tcBorders>
              <w:top w:val="single" w:color="BFBFBF" w:sz="1"/>
              <w:left w:val="single" w:color="BFBFBF" w:sz="1"/>
              <w:bottom w:val="single" w:color="BFBFBF" w:sz="1"/>
              <w:right w:val="single" w:color="BFBFBF" w:sz="1"/>
            </w:tcBorders>
            <w:shd w:fill="D9E1F2" w:val="clear"/>
            <w:tcMar>
              <w:top w:type="dxa" w:w="50"/>
              <w:left w:type="dxa" w:w="90"/>
              <w:bottom w:type="dxa" w:w="50"/>
              <w:right w:type="dxa" w:w="90"/>
            </w:tcMar>
            <w:vAlign w:val="center"/>
          </w:tcPr>
          <w:p>
            <w:pPr>
              <w:spacing w:after="0" w:line="248"/>
              <w:jc w:val="left"/>
            </w:pPr>
            <w:r>
              <w:rPr>
                <w:rFonts w:ascii="Yu Gothic" w:cs="Yu Gothic" w:eastAsia="Yu Gothic" w:hAnsi="Yu Gothic"/>
                <w:b/>
                <w:bCs/>
                <w:sz w:val="17"/>
                <w:szCs w:val="17"/>
              </w:rPr>
              <w:t xml:space="preserve">C2: ロール</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b/>
                <w:bCs/>
                <w:sz w:val="17"/>
                <w:szCs w:val="17"/>
              </w:rPr>
              <w:t xml:space="preserve">Admin</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b/>
                <w:bCs/>
                <w:sz w:val="17"/>
                <w:szCs w:val="17"/>
              </w:rPr>
              <w:t xml:space="preserve">Agent</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b/>
                <w:bCs/>
                <w:sz w:val="17"/>
                <w:szCs w:val="17"/>
              </w:rPr>
              <w:t xml:space="preserve">Agent</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b/>
                <w:bCs/>
                <w:sz w:val="17"/>
                <w:szCs w:val="17"/>
              </w:rPr>
              <w:t xml:space="preserve">Agent</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b/>
                <w:bCs/>
                <w:sz w:val="17"/>
                <w:szCs w:val="17"/>
              </w:rPr>
              <w:t xml:space="preserve">Requester</w:t>
            </w:r>
          </w:p>
        </w:tc>
      </w:tr>
      <w:tr>
        <w:tc>
          <w:tcPr>
            <w:tcW w:type="dxa" w:w="2426"/>
            <w:tcBorders>
              <w:top w:val="single" w:color="BFBFBF" w:sz="1"/>
              <w:left w:val="single" w:color="BFBFBF" w:sz="1"/>
              <w:bottom w:val="single" w:color="BFBFBF" w:sz="1"/>
              <w:right w:val="single" w:color="BFBFBF" w:sz="1"/>
            </w:tcBorders>
            <w:shd w:fill="D9E1F2" w:val="clear"/>
            <w:tcMar>
              <w:top w:type="dxa" w:w="50"/>
              <w:left w:type="dxa" w:w="90"/>
              <w:bottom w:type="dxa" w:w="50"/>
              <w:right w:type="dxa" w:w="90"/>
            </w:tcMar>
            <w:vAlign w:val="center"/>
          </w:tcPr>
          <w:p>
            <w:pPr>
              <w:spacing w:after="0" w:line="248"/>
              <w:jc w:val="left"/>
            </w:pPr>
            <w:r>
              <w:rPr>
                <w:rFonts w:ascii="Yu Gothic" w:cs="Yu Gothic" w:eastAsia="Yu Gothic" w:hAnsi="Yu Gothic"/>
                <w:b/>
                <w:bCs/>
                <w:sz w:val="17"/>
                <w:szCs w:val="17"/>
              </w:rPr>
              <w:t xml:space="preserve">C3: 担当者が割当済</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Y</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Y</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N</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r>
      <w:tr>
        <w:tc>
          <w:tcPr>
            <w:tcW w:type="dxa" w:w="2426"/>
            <w:tcBorders>
              <w:top w:val="single" w:color="BFBFBF" w:sz="1"/>
              <w:left w:val="single" w:color="BFBFBF" w:sz="1"/>
              <w:bottom w:val="single" w:color="BFBFBF" w:sz="1"/>
              <w:right w:val="single" w:color="BFBFBF" w:sz="1"/>
            </w:tcBorders>
            <w:shd w:fill="D9E1F2" w:val="clear"/>
            <w:tcMar>
              <w:top w:type="dxa" w:w="50"/>
              <w:left w:type="dxa" w:w="90"/>
              <w:bottom w:type="dxa" w:w="50"/>
              <w:right w:type="dxa" w:w="90"/>
            </w:tcMar>
            <w:vAlign w:val="center"/>
          </w:tcPr>
          <w:p>
            <w:pPr>
              <w:spacing w:after="0" w:line="248"/>
              <w:jc w:val="left"/>
            </w:pPr>
            <w:r>
              <w:rPr>
                <w:rFonts w:ascii="Yu Gothic" w:cs="Yu Gothic" w:eastAsia="Yu Gothic" w:hAnsi="Yu Gothic"/>
                <w:b/>
                <w:bCs/>
                <w:sz w:val="17"/>
                <w:szCs w:val="17"/>
              </w:rPr>
              <w:t xml:space="preserve">C4: 担当者 = 自分（ログインユーザ）</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Y</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b w:val="false"/>
                <w:bCs w:val="false"/>
                <w:sz w:val="17"/>
                <w:szCs w:val="17"/>
              </w:rPr>
              <w:t xml:space="preserve">N</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r>
      <w:tr>
        <w:tc>
          <w:tcPr>
            <w:tcW w:type="dxa" w:w="2426"/>
            <w:tcBorders>
              <w:top w:val="single" w:color="BFBFBF" w:sz="1"/>
              <w:left w:val="single" w:color="BFBFBF" w:sz="1"/>
              <w:bottom w:val="single" w:color="BFBFBF" w:sz="1"/>
              <w:right w:val="single" w:color="BFBFBF" w:sz="1"/>
            </w:tcBorders>
            <w:shd w:fill="E2EFDA" w:val="clear"/>
            <w:tcMar>
              <w:top w:type="dxa" w:w="50"/>
              <w:left w:type="dxa" w:w="90"/>
              <w:bottom w:type="dxa" w:w="50"/>
              <w:right w:type="dxa" w:w="90"/>
            </w:tcMar>
            <w:vAlign w:val="center"/>
          </w:tcPr>
          <w:p>
            <w:pPr>
              <w:spacing w:after="0" w:line="248"/>
              <w:jc w:val="left"/>
            </w:pPr>
            <w:r>
              <w:rPr>
                <w:rFonts w:ascii="Yu Gothic" w:cs="Yu Gothic" w:eastAsia="Yu Gothic" w:hAnsi="Yu Gothic"/>
                <w:b/>
                <w:bCs/>
                <w:sz w:val="17"/>
                <w:szCs w:val="17"/>
              </w:rPr>
              <w:t xml:space="preserve">A1: ステータス変更操作を許可</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E2EFDA"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375623"/>
                <w:sz w:val="17"/>
                <w:szCs w:val="17"/>
              </w:rPr>
              <w:t xml:space="preserve">X</w:t>
            </w:r>
          </w:p>
        </w:tc>
        <w:tc>
          <w:tcPr>
            <w:tcW w:type="dxa" w:w="1100"/>
            <w:tcBorders>
              <w:top w:val="single" w:color="BFBFBF" w:sz="1"/>
              <w:left w:val="single" w:color="BFBFBF" w:sz="1"/>
              <w:bottom w:val="single" w:color="BFBFBF" w:sz="1"/>
              <w:right w:val="single" w:color="BFBFBF" w:sz="1"/>
            </w:tcBorders>
            <w:shd w:fill="E2EFDA"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375623"/>
                <w:sz w:val="17"/>
                <w:szCs w:val="17"/>
              </w:rPr>
              <w:t xml:space="preserve">X</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r>
      <w:tr>
        <w:tc>
          <w:tcPr>
            <w:tcW w:type="dxa" w:w="2426"/>
            <w:tcBorders>
              <w:top w:val="single" w:color="BFBFBF" w:sz="1"/>
              <w:left w:val="single" w:color="BFBFBF" w:sz="1"/>
              <w:bottom w:val="single" w:color="BFBFBF" w:sz="1"/>
              <w:right w:val="single" w:color="BFBFBF" w:sz="1"/>
            </w:tcBorders>
            <w:shd w:fill="E2EFDA" w:val="clear"/>
            <w:tcMar>
              <w:top w:type="dxa" w:w="50"/>
              <w:left w:type="dxa" w:w="90"/>
              <w:bottom w:type="dxa" w:w="50"/>
              <w:right w:type="dxa" w:w="90"/>
            </w:tcMar>
            <w:vAlign w:val="center"/>
          </w:tcPr>
          <w:p>
            <w:pPr>
              <w:spacing w:after="0" w:line="248"/>
              <w:jc w:val="left"/>
            </w:pPr>
            <w:r>
              <w:rPr>
                <w:rFonts w:ascii="Yu Gothic" w:cs="Yu Gothic" w:eastAsia="Yu Gothic" w:hAnsi="Yu Gothic"/>
                <w:b/>
                <w:bCs/>
                <w:sz w:val="17"/>
                <w:szCs w:val="17"/>
              </w:rPr>
              <w:t xml:space="preserve">A2: ステータス変更操作を禁止</w:t>
            </w:r>
          </w:p>
        </w:tc>
        <w:tc>
          <w:tcPr>
            <w:tcW w:type="dxa" w:w="11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9C0006"/>
                <w:sz w:val="17"/>
                <w:szCs w:val="17"/>
              </w:rPr>
              <w:t xml:space="preserve">X</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color w:val="BFBFBF"/>
                <w:sz w:val="17"/>
                <w:szCs w:val="17"/>
              </w:rPr>
              <w:t xml:space="preserve">−</w:t>
            </w:r>
          </w:p>
        </w:tc>
        <w:tc>
          <w:tcPr>
            <w:tcW w:type="dxa" w:w="11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9C0006"/>
                <w:sz w:val="17"/>
                <w:szCs w:val="17"/>
              </w:rPr>
              <w:t xml:space="preserve">X</w:t>
            </w:r>
          </w:p>
        </w:tc>
        <w:tc>
          <w:tcPr>
            <w:tcW w:type="dxa" w:w="11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9C0006"/>
                <w:sz w:val="17"/>
                <w:szCs w:val="17"/>
              </w:rPr>
              <w:t xml:space="preserve">X</w:t>
            </w:r>
          </w:p>
        </w:tc>
        <w:tc>
          <w:tcPr>
            <w:tcW w:type="dxa" w:w="1100"/>
            <w:tcBorders>
              <w:top w:val="single" w:color="BFBFBF" w:sz="1"/>
              <w:left w:val="single" w:color="BFBFBF" w:sz="1"/>
              <w:bottom w:val="single" w:color="BFBFBF" w:sz="1"/>
              <w:right w:val="single" w:color="BFBFBF" w:sz="1"/>
            </w:tcBorders>
            <w:shd w:fill="FCE4E4"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9C0006"/>
                <w:sz w:val="17"/>
                <w:szCs w:val="17"/>
              </w:rPr>
              <w:t xml:space="preserve">X</w:t>
            </w:r>
          </w:p>
        </w:tc>
      </w:tr>
    </w:tbl>
    <w:p>
      <w:pPr>
        <w:spacing w:after="120" w:before="0" w:line="276"/>
      </w:pPr>
      <w:r>
        <w:rPr>
          <w:rFonts w:ascii="Yu Gothic" w:cs="Yu Gothic" w:eastAsia="Yu Gothic" w:hAnsi="Yu Gothic"/>
          <w:color w:val="595959"/>
          <w:sz w:val="18"/>
          <w:szCs w:val="18"/>
        </w:rPr>
        <w:t xml:space="preserve">凡例：Y/N＝条件を満たす／満たさない、−＝don't care（他条件で結論が確定）、X＝当該動作が選択（列ごとに A1/A2 は排他）。</w:t>
      </w:r>
    </w:p>
    <w:p>
      <w:pPr>
        <w:spacing w:after="120" w:before="0" w:line="276"/>
      </w:pPr>
      <w:r>
        <w:rPr>
          <w:rFonts w:ascii="Yu Gothic" w:cs="Yu Gothic" w:eastAsia="Yu Gothic" w:hAnsi="Yu Gothic"/>
          <w:sz w:val="20"/>
          <w:szCs w:val="20"/>
        </w:rPr>
        <w:t xml:space="preserve">ルールの読み方：R1＝Closed は他条件を問わず変更禁止（終了状態）／R2＝Admin は常に許可（Closed 以外）／R3＝Agent は「担当が自分」のときのみ許可／R4＝Agent でも「担当が他人」なら禁止／R5＝Agent でも「担当未割当」なら禁止（RQ-034）／R6＝Requester は常に禁止。</w:t>
      </w:r>
    </w:p>
    <w:p>
      <w:pPr>
        <w:spacing w:after="60" w:before="0" w:line="276"/>
      </w:pPr>
      <w:r>
        <w:rPr>
          <w:rFonts w:ascii="Yu Gothic" w:cs="Yu Gothic" w:eastAsia="Yu Gothic" w:hAnsi="Yu Gothic"/>
          <w:b/>
          <w:bCs/>
          <w:sz w:val="20"/>
          <w:szCs w:val="20"/>
        </w:rPr>
        <w:t xml:space="preserve">要件・テストとの対応（一次ソース：70 トレーサビリティ）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000"/>
        <w:gridCol w:w="2626"/>
      </w:tblGrid>
      <w:tr>
        <w:trPr>
          <w:tblHeader/>
        </w:trPr>
        <w:tc>
          <w:tcPr>
            <w:tcW w:type="dxa" w:w="9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ルール</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主な対応要件</w:t>
            </w:r>
          </w:p>
        </w:tc>
        <w:tc>
          <w:tcPr>
            <w:tcW w:type="dxa" w:w="40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主な対応TC（手動）</w:t>
            </w:r>
          </w:p>
        </w:tc>
        <w:tc>
          <w:tcPr>
            <w:tcW w:type="dxa" w:w="26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API層（runn）</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R1</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RQ-041</w:t>
            </w:r>
          </w:p>
        </w:tc>
        <w:tc>
          <w:tcPr>
            <w:tcW w:type="dxa" w:w="4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TC-028</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w:t>
            </w:r>
          </w:p>
        </w:tc>
      </w:tr>
      <w:tr>
        <w:tc>
          <w:tcPr>
            <w:tcW w:type="dxa" w:w="9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R2</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RQ-032（一部）</w:t>
            </w:r>
          </w:p>
        </w:tc>
        <w:tc>
          <w:tcPr>
            <w:tcW w:type="dxa" w:w="4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TC-021 / TC-022 / TC-025 / TC-027 / TC-030</w:t>
            </w:r>
          </w:p>
        </w:tc>
        <w:tc>
          <w:tcPr>
            <w:tcW w:type="dxa" w:w="26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API-B3(R2)・API-A5</w:t>
            </w:r>
          </w:p>
        </w:tc>
      </w:tr>
      <w:tr>
        <w:tc>
          <w:tcPr>
            <w:tcW w:type="dxa" w:w="900"/>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R3</w:t>
            </w:r>
          </w:p>
        </w:tc>
        <w:tc>
          <w:tcPr>
            <w:tcW w:type="dxa" w:w="1500"/>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RQ-029</w:t>
            </w:r>
          </w:p>
        </w:tc>
        <w:tc>
          <w:tcPr>
            <w:tcW w:type="dxa" w:w="4000"/>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（Backlog：TC追加候補＝Agent 自担当の許可は手動TC未整備）</w:t>
            </w:r>
          </w:p>
        </w:tc>
        <w:tc>
          <w:tcPr>
            <w:tcW w:type="dxa" w:w="2626"/>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API-B3(R3) が網羅（v1.4）</w:t>
            </w:r>
          </w:p>
        </w:tc>
      </w:tr>
      <w:tr>
        <w:tc>
          <w:tcPr>
            <w:tcW w:type="dxa" w:w="9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R4</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RQ-029</w:t>
            </w:r>
          </w:p>
        </w:tc>
        <w:tc>
          <w:tcPr>
            <w:tcW w:type="dxa" w:w="4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TC-007 / Auto-04</w:t>
            </w:r>
          </w:p>
        </w:tc>
        <w:tc>
          <w:tcPr>
            <w:tcW w:type="dxa" w:w="26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API-B3(R4)</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R5</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RQ-034</w:t>
            </w:r>
          </w:p>
        </w:tc>
        <w:tc>
          <w:tcPr>
            <w:tcW w:type="dxa" w:w="4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TC-008</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API-B3(R5)</w:t>
            </w:r>
          </w:p>
        </w:tc>
      </w:tr>
      <w:tr>
        <w:tc>
          <w:tcPr>
            <w:tcW w:type="dxa" w:w="9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R6</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RQ-026</w:t>
            </w:r>
          </w:p>
        </w:tc>
        <w:tc>
          <w:tcPr>
            <w:tcW w:type="dxa" w:w="4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TC-004 / TC-005</w:t>
            </w:r>
          </w:p>
        </w:tc>
        <w:tc>
          <w:tcPr>
            <w:tcW w:type="dxa" w:w="26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w:t>
            </w:r>
          </w:p>
        </w:tc>
      </w:tr>
    </w:tbl>
    <w:p>
      <w:pPr>
        <w:spacing w:after="120" w:before="0" w:line="276"/>
      </w:pPr>
      <w:r>
        <w:rPr>
          <w:rFonts w:ascii="Yu Gothic" w:cs="Yu Gothic" w:eastAsia="Yu Gothic" w:hAnsi="Yu Gothic"/>
          <w:color w:val="9C0006"/>
          <w:sz w:val="18"/>
          <w:szCs w:val="18"/>
        </w:rPr>
        <w:t xml:space="preserve">※ R3（Agent が自分の担当を変更＝許可）は手動テストケースが未整備（Backlog）。ただし runn API 層（API-B3 role_constraints）が R3–R5 を網羅している（v1.4）。この“手動の穴”を隠さず明示する。</w:t>
      </w:r>
    </w:p>
    <w:p>
      <w:pPr>
        <w:pStyle w:val="Heading2"/>
      </w:pPr>
      <w:r>
        <w:rPr>
          <w:rFonts w:ascii="Yu Gothic" w:cs="Yu Gothic" w:eastAsia="Yu Gothic" w:hAnsi="Yu Gothic"/>
        </w:rPr>
        <w:t xml:space="preserve">3.3 同値分割・境界値分析（Boundary Value Analysis）</w:t>
      </w:r>
    </w:p>
    <w:p>
      <w:pPr>
        <w:spacing w:after="120" w:before="0" w:line="276"/>
      </w:pPr>
      <w:r>
        <w:rPr>
          <w:rFonts w:ascii="Yu Gothic" w:cs="Yu Gothic" w:eastAsia="Yu Gothic" w:hAnsi="Yu Gothic"/>
          <w:sz w:val="20"/>
          <w:szCs w:val="20"/>
        </w:rPr>
        <w:t xml:space="preserve">各入力項目について、無効下限／有効下限／有効上限／無効上限の4点を整理する（ISTQB FL「3点境界値」準拠の表現）。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400"/>
        <w:gridCol w:w="926"/>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項目</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無効下限</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有効下限</w:t>
            </w:r>
          </w:p>
        </w:tc>
        <w:tc>
          <w:tcPr>
            <w:tcW w:type="dxa" w:w="15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有効上限</w:t>
            </w:r>
          </w:p>
        </w:tc>
        <w:tc>
          <w:tcPr>
            <w:tcW w:type="dxa" w:w="1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無効上限</w:t>
            </w:r>
          </w:p>
        </w:tc>
        <w:tc>
          <w:tcPr>
            <w:tcW w:type="dxa" w:w="9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主な対応TC</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title（必須・最大80文字）</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0文字（空）</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1文字</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80文字</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81文字</w:t>
            </w:r>
          </w:p>
        </w:tc>
        <w:tc>
          <w:tcPr>
            <w:tcW w:type="dxa" w:w="9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TC-033 / 034 / 035</w:t>
            </w:r>
          </w:p>
        </w:tc>
      </w:tr>
      <w:tr>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body（必須・最大4000文字）</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0文字（空）</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1文字</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4000文字</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4001文字</w:t>
            </w:r>
          </w:p>
        </w:tc>
        <w:tc>
          <w:tcPr>
            <w:tcW w:type="dxa" w:w="9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TC-033 / 045 / 046</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due_date（任意・過去日不可）</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昨日（過去）</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当日</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（上限なし）</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（該当なし）</w:t>
            </w:r>
          </w:p>
        </w:tc>
        <w:tc>
          <w:tcPr>
            <w:tcW w:type="dxa" w:w="9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TC-036</w:t>
            </w:r>
          </w:p>
        </w:tc>
      </w:tr>
      <w:tr>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添付サイズ（任意・最大5MB）</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（該当なし）</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1B</w:t>
            </w:r>
          </w:p>
        </w:tc>
        <w:tc>
          <w:tcPr>
            <w:tcW w:type="dxa" w:w="15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5MB（5,242,880B）</w:t>
            </w:r>
          </w:p>
        </w:tc>
        <w:tc>
          <w:tcPr>
            <w:tcW w:type="dxa" w:w="1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5MB+1B</w:t>
            </w:r>
          </w:p>
        </w:tc>
        <w:tc>
          <w:tcPr>
            <w:tcW w:type="dxa" w:w="9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TC-038</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添付拡張子</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不許可拡張子</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png/jpg/jpeg/pdf/txt</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同左</w:t>
            </w:r>
          </w:p>
        </w:tc>
        <w:tc>
          <w:tcPr>
            <w:tcW w:type="dxa" w:w="1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同左以外</w:t>
            </w:r>
          </w:p>
        </w:tc>
        <w:tc>
          <w:tcPr>
            <w:tcW w:type="dxa" w:w="9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TC-039</w:t>
            </w:r>
          </w:p>
        </w:tc>
      </w:tr>
    </w:tbl>
    <w:p>
      <w:pPr>
        <w:spacing w:after="120" w:before="0" w:line="276"/>
      </w:pPr>
      <w:r>
        <w:rPr>
          <w:rFonts w:ascii="Yu Gothic" w:cs="Yu Gothic" w:eastAsia="Yu Gothic" w:hAnsi="Yu Gothic"/>
          <w:color w:val="595959"/>
          <w:sz w:val="18"/>
          <w:szCs w:val="18"/>
        </w:rPr>
        <w:t xml:space="preserve">注：title / body の「無効下限=0文字」は必須エラー（同値クラス：未入力）として TC-033 で集約検証。due_date の上限は仕様上未定義。添付サイズの「無効下限=0B」は実装上発生し得ない（アップロード不成立）ため対象外。（v1.6）title/body の4点境界は runn API-C（title_body_boundary）、due_date の過去日/不正値は API-C（due_date）で検証。添付境界は API テスト対象外（E2E/手動に残置）。</w:t>
      </w:r>
    </w:p>
    <w:p>
      <w:pPr>
        <w:pStyle w:val="Heading1"/>
      </w:pPr>
      <w:r>
        <w:rPr>
          <w:rFonts w:ascii="Yu Gothic" w:cs="Yu Gothic" w:eastAsia="Yu Gothic" w:hAnsi="Yu Gothic"/>
        </w:rPr>
        <w:t xml:space="preserve">4. カバレッジアイテム（Coverage Items）</w:t>
      </w:r>
    </w:p>
    <w:p>
      <w:pPr>
        <w:pStyle w:val="ListParagraph"/>
        <w:numPr>
          <w:ilvl w:val="0"/>
          <w:numId w:val="2"/>
        </w:numPr>
        <w:spacing w:after="60" w:line="264"/>
      </w:pPr>
      <w:r>
        <w:rPr>
          <w:rFonts w:ascii="Yu Gothic" w:cs="Yu Gothic" w:eastAsia="Yu Gothic" w:hAnsi="Yu Gothic"/>
          <w:sz w:val="20"/>
          <w:szCs w:val="20"/>
        </w:rPr>
        <w:t xml:space="preserve">ロール：依頼者 / 担当者 / 管理者</w:t>
      </w:r>
    </w:p>
    <w:p>
      <w:pPr>
        <w:pStyle w:val="ListParagraph"/>
        <w:numPr>
          <w:ilvl w:val="0"/>
          <w:numId w:val="2"/>
        </w:numPr>
        <w:spacing w:after="60" w:line="264"/>
      </w:pPr>
      <w:r>
        <w:rPr>
          <w:rFonts w:ascii="Yu Gothic" w:cs="Yu Gothic" w:eastAsia="Yu Gothic" w:hAnsi="Yu Gothic"/>
          <w:sz w:val="20"/>
          <w:szCs w:val="20"/>
        </w:rPr>
        <w:t xml:space="preserve">ステータス：Open / In Progress / Pending / Resolved / Closed</w:t>
      </w:r>
    </w:p>
    <w:p>
      <w:pPr>
        <w:pStyle w:val="ListParagraph"/>
        <w:numPr>
          <w:ilvl w:val="0"/>
          <w:numId w:val="2"/>
        </w:numPr>
        <w:spacing w:after="60" w:line="264"/>
      </w:pPr>
      <w:r>
        <w:rPr>
          <w:rFonts w:ascii="Yu Gothic" w:cs="Yu Gothic" w:eastAsia="Yu Gothic" w:hAnsi="Yu Gothic"/>
          <w:sz w:val="20"/>
          <w:szCs w:val="20"/>
        </w:rPr>
        <w:t xml:space="preserve">遷移：許可遷移（○）と禁止遷移（×）</w:t>
      </w:r>
    </w:p>
    <w:p>
      <w:pPr>
        <w:pStyle w:val="ListParagraph"/>
        <w:numPr>
          <w:ilvl w:val="0"/>
          <w:numId w:val="2"/>
        </w:numPr>
        <w:spacing w:after="60" w:line="264"/>
      </w:pPr>
      <w:r>
        <w:rPr>
          <w:rFonts w:ascii="Yu Gothic" w:cs="Yu Gothic" w:eastAsia="Yu Gothic" w:hAnsi="Yu Gothic"/>
          <w:sz w:val="20"/>
          <w:szCs w:val="20"/>
        </w:rPr>
        <w:t xml:space="preserve">入力制約：必須、文字数境界、期限、添付（サイズ / 形式）</w:t>
      </w:r>
    </w:p>
    <w:p>
      <w:pPr>
        <w:pStyle w:val="ListParagraph"/>
        <w:numPr>
          <w:ilvl w:val="0"/>
          <w:numId w:val="2"/>
        </w:numPr>
        <w:spacing w:after="60" w:line="264"/>
      </w:pPr>
      <w:r>
        <w:rPr>
          <w:rFonts w:ascii="Yu Gothic" w:cs="Yu Gothic" w:eastAsia="Yu Gothic" w:hAnsi="Yu Gothic"/>
          <w:sz w:val="20"/>
          <w:szCs w:val="20"/>
        </w:rPr>
        <w:t xml:space="preserve">一覧・検索：キーワード、状態フィルタ、ソート</w:t>
      </w:r>
    </w:p>
    <w:p>
      <w:pPr>
        <w:pStyle w:val="Heading1"/>
      </w:pPr>
      <w:r>
        <w:rPr>
          <w:rFonts w:ascii="Yu Gothic" w:cs="Yu Gothic" w:eastAsia="Yu Gothic" w:hAnsi="Yu Gothic"/>
        </w:rPr>
        <w:t xml:space="preserve">5. テストチャーター（探索的テスト）</w:t>
      </w:r>
    </w:p>
    <w:p>
      <w:pPr>
        <w:pStyle w:val="Heading2"/>
      </w:pPr>
      <w:r>
        <w:rPr>
          <w:rFonts w:ascii="Yu Gothic" w:cs="Yu Gothic" w:eastAsia="Yu Gothic" w:hAnsi="Yu Gothic"/>
        </w:rPr>
        <w:t xml:space="preserve">チャーター1（30分）</w:t>
      </w:r>
    </w:p>
    <w:p>
      <w:pPr>
        <w:spacing w:after="120" w:before="0" w:line="276"/>
      </w:pPr>
      <w:r>
        <w:rPr>
          <w:rFonts w:ascii="Yu Gothic" w:cs="Yu Gothic" w:eastAsia="Yu Gothic" w:hAnsi="Yu Gothic"/>
          <w:sz w:val="20"/>
          <w:szCs w:val="20"/>
        </w:rPr>
        <w:t xml:space="preserve">目的：権限と直接アクセスの抜けを見つける。範囲：一覧 / 詳細 / 更新（URL 直叩き、ID 変更、ボタン表示）。着眼点：参照・更新・割当がロールどおりか、エラー表示の分かりやすさ。</w:t>
      </w:r>
    </w:p>
    <w:p>
      <w:pPr>
        <w:pStyle w:val="Heading2"/>
      </w:pPr>
      <w:r>
        <w:rPr>
          <w:rFonts w:ascii="Yu Gothic" w:cs="Yu Gothic" w:eastAsia="Yu Gothic" w:hAnsi="Yu Gothic"/>
        </w:rPr>
        <w:t xml:space="preserve">チャーター2（30分）</w:t>
      </w:r>
    </w:p>
    <w:p>
      <w:pPr>
        <w:spacing w:after="120" w:before="0" w:line="276"/>
      </w:pPr>
      <w:r>
        <w:rPr>
          <w:rFonts w:ascii="Yu Gothic" w:cs="Yu Gothic" w:eastAsia="Yu Gothic" w:hAnsi="Yu Gothic"/>
          <w:sz w:val="20"/>
          <w:szCs w:val="20"/>
        </w:rPr>
        <w:t xml:space="preserve">目的：状態遷移と履歴の破綻を見つける。範囲：遷移操作、コメント、履歴表示。着眼点：禁止遷移、二重クリック、戻る / 更新、履歴の時系列。</w:t>
      </w:r>
    </w:p>
    <w:p>
      <w:pPr>
        <w:pStyle w:val="Heading1"/>
      </w:pPr>
      <w:r>
        <w:rPr>
          <w:rFonts w:ascii="Yu Gothic" w:cs="Yu Gothic" w:eastAsia="Yu Gothic" w:hAnsi="Yu Gothic"/>
        </w:rPr>
        <w:t xml:space="preserve">6. テストデータ・環境要件</w:t>
      </w:r>
    </w:p>
    <w:p>
      <w:pPr>
        <w:spacing w:after="120" w:before="0" w:line="276"/>
      </w:pPr>
      <w:r>
        <w:rPr>
          <w:rFonts w:ascii="Yu Gothic" w:cs="Yu Gothic" w:eastAsia="Yu Gothic" w:hAnsi="Yu Gothic"/>
          <w:sz w:val="20"/>
          <w:szCs w:val="20"/>
        </w:rPr>
        <w:t xml:space="preserve">テストデータ（アカウント・チケット・添付）と実行環境（OS/ブラウザ/CI）は 40_test_environment.md を正本とする。認可・遷移の境界を突くための代表データを以下に示す（seed_demo、共通パスワード pass1234）。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ユーザー / チケット</w:t>
            </w:r>
          </w:p>
        </w:tc>
        <w:tc>
          <w:tcPr>
            <w:tcW w:type="dxa" w:w="20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ロール / 状態</w:t>
            </w:r>
          </w:p>
        </w:tc>
        <w:tc>
          <w:tcPr>
            <w:tcW w:type="dxa" w:w="48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検証目的</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requester1</w:t>
            </w:r>
          </w:p>
        </w:tc>
        <w:tc>
          <w:tcPr>
            <w:tcW w:type="dxa" w:w="2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Requester</w:t>
            </w:r>
          </w:p>
        </w:tc>
        <w:tc>
          <w:tcPr>
            <w:tcW w:type="dxa" w:w="4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自分のチケットのみ閲覧・起票（RQ-015 / R6）</w:t>
            </w:r>
          </w:p>
        </w:tc>
      </w:tr>
      <w:tr>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requester2</w:t>
            </w:r>
          </w:p>
        </w:tc>
        <w:tc>
          <w:tcPr>
            <w:tcW w:type="dxa" w:w="2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Requester</w:t>
            </w:r>
          </w:p>
        </w:tc>
        <w:tc>
          <w:tcPr>
            <w:tcW w:type="dxa" w:w="48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他人チケットの所有者。IDOR の相手役（TC-002/003）</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agent1 / agent2</w:t>
            </w:r>
          </w:p>
        </w:tc>
        <w:tc>
          <w:tcPr>
            <w:tcW w:type="dxa" w:w="2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Agent</w:t>
            </w:r>
          </w:p>
        </w:tc>
        <w:tc>
          <w:tcPr>
            <w:tcW w:type="dxa" w:w="4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全閲覧・担当分のみ更新／非担当・未割当の拒否（R3–R5）</w:t>
            </w:r>
          </w:p>
        </w:tc>
      </w:tr>
      <w:tr>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admin1</w:t>
            </w:r>
          </w:p>
        </w:tc>
        <w:tc>
          <w:tcPr>
            <w:tcW w:type="dxa" w:w="2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Admin</w:t>
            </w:r>
          </w:p>
        </w:tc>
        <w:tc>
          <w:tcPr>
            <w:tcW w:type="dxa" w:w="48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全操作・割当・期限・ステータス遷移（R2）</w:t>
            </w:r>
          </w:p>
        </w:tc>
      </w:tr>
      <w:tr>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Ticket #1 / #2</w:t>
            </w:r>
          </w:p>
        </w:tc>
        <w:tc>
          <w:tcPr>
            <w:tcW w:type="dxa" w:w="2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Open 等</w:t>
            </w:r>
          </w:p>
        </w:tc>
        <w:tc>
          <w:tcPr>
            <w:tcW w:type="dxa" w:w="4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未割当→割当、他人チケット（IDOR）、遷移の直接操作拒否</w:t>
            </w:r>
          </w:p>
        </w:tc>
      </w:tr>
    </w:tbl>
    <w:p>
      <w:pPr>
        <w:spacing w:after="120" w:before="0" w:line="276"/>
      </w:pPr>
      <w:r>
        <w:rPr>
          <w:rFonts w:ascii="Yu Gothic" w:cs="Yu Gothic" w:eastAsia="Yu Gothic" w:hAnsi="Yu Gothic"/>
          <w:color w:val="595959"/>
          <w:sz w:val="18"/>
          <w:szCs w:val="18"/>
        </w:rPr>
        <w:t xml:space="preserve">境界値・同値クラスの入力パターン（過去日 / 上限サイズ / 不許可拡張子 等）は §3.3 を参照。</w:t>
      </w:r>
    </w:p>
    <w:p>
      <w:pPr>
        <w:pStyle w:val="Heading1"/>
      </w:pPr>
      <w:r>
        <w:rPr>
          <w:rFonts w:ascii="Yu Gothic" w:cs="Yu Gothic" w:eastAsia="Yu Gothic" w:hAnsi="Yu Gothic"/>
        </w:rPr>
        <w:t xml:space="preserve">7. 自動化対象の選定基準</w:t>
      </w:r>
    </w:p>
    <w:p>
      <w:pPr>
        <w:spacing w:after="120" w:before="0" w:line="276"/>
      </w:pPr>
      <w:r>
        <w:rPr>
          <w:rFonts w:ascii="Yu Gothic" w:cs="Yu Gothic" w:eastAsia="Yu Gothic" w:hAnsi="Yu Gothic"/>
          <w:sz w:val="20"/>
          <w:szCs w:val="20"/>
        </w:rPr>
        <w:t xml:space="preserve">以下の条件を満たすケースを Playwright（E2E）／ runn（API）による自動化対象とする。</w:t>
      </w:r>
    </w:p>
    <w:p>
      <w:pPr>
        <w:pStyle w:val="ListParagraph"/>
        <w:numPr>
          <w:ilvl w:val="0"/>
          <w:numId w:val="2"/>
        </w:numPr>
        <w:spacing w:after="60" w:line="264"/>
      </w:pPr>
      <w:r>
        <w:rPr>
          <w:rFonts w:ascii="Yu Gothic" w:cs="Yu Gothic" w:eastAsia="Yu Gothic" w:hAnsi="Yu Gothic"/>
          <w:sz w:val="20"/>
          <w:szCs w:val="20"/>
        </w:rPr>
        <w:t xml:space="preserve">繰り返し実行が必要なスモークテスト</w:t>
      </w:r>
    </w:p>
    <w:p>
      <w:pPr>
        <w:pStyle w:val="ListParagraph"/>
        <w:numPr>
          <w:ilvl w:val="0"/>
          <w:numId w:val="2"/>
        </w:numPr>
        <w:spacing w:after="60" w:line="264"/>
      </w:pPr>
      <w:r>
        <w:rPr>
          <w:rFonts w:ascii="Yu Gothic" w:cs="Yu Gothic" w:eastAsia="Yu Gothic" w:hAnsi="Yu Gothic"/>
          <w:sz w:val="20"/>
          <w:szCs w:val="20"/>
        </w:rPr>
        <w:t xml:space="preserve">複数のロール（Admin / Agent / Requester）を跨ぐ権限確認</w:t>
      </w:r>
    </w:p>
    <w:p>
      <w:pPr>
        <w:pStyle w:val="ListParagraph"/>
        <w:numPr>
          <w:ilvl w:val="0"/>
          <w:numId w:val="2"/>
        </w:numPr>
        <w:spacing w:after="60" w:line="264"/>
      </w:pPr>
      <w:r>
        <w:rPr>
          <w:rFonts w:ascii="Yu Gothic" w:cs="Yu Gothic" w:eastAsia="Yu Gothic" w:hAnsi="Yu Gothic"/>
          <w:sz w:val="20"/>
          <w:szCs w:val="20"/>
        </w:rPr>
        <w:t xml:space="preserve">データ投入から確認までの一連のハッピーパス</w:t>
      </w:r>
    </w:p>
    <w:p>
      <w:pPr>
        <w:pStyle w:val="ListParagraph"/>
        <w:numPr>
          <w:ilvl w:val="0"/>
          <w:numId w:val="2"/>
        </w:numPr>
        <w:spacing w:after="60" w:line="264"/>
      </w:pPr>
      <w:r>
        <w:rPr>
          <w:rFonts w:ascii="Yu Gothic" w:cs="Yu Gothic" w:eastAsia="Yu Gothic" w:hAnsi="Yu Gothic"/>
          <w:sz w:val="20"/>
          <w:szCs w:val="20"/>
        </w:rPr>
        <w:t xml:space="preserve">実欠陥（DEFECT-001 IDOR、DEFECT-002 body 長制約）の回帰防止：起票・修正したバグの再発を CI で即時検知</w:t>
      </w:r>
    </w:p>
    <w:p>
      <w:pPr>
        <w:pStyle w:val="ListParagraph"/>
        <w:numPr>
          <w:ilvl w:val="0"/>
          <w:numId w:val="2"/>
        </w:numPr>
        <w:spacing w:after="60" w:line="264"/>
      </w:pPr>
      <w:r>
        <w:rPr>
          <w:rFonts w:ascii="Yu Gothic" w:cs="Yu Gothic" w:eastAsia="Yu Gothic" w:hAnsi="Yu Gothic"/>
          <w:sz w:val="20"/>
          <w:szCs w:val="20"/>
        </w:rPr>
        <w:t xml:space="preserve">要件と実装の整合性チェック：境界値や認可ルールなど、要件側で「Must / 拒否」と定義したケースの実装妥当性を継続検証</w:t>
      </w:r>
    </w:p>
    <w:p>
      <w:pPr>
        <w:pStyle w:val="Heading1"/>
      </w:pPr>
      <w:r>
        <w:rPr>
          <w:rFonts w:ascii="Yu Gothic" w:cs="Yu Gothic" w:eastAsia="Yu Gothic" w:hAnsi="Yu Gothic"/>
        </w:rPr>
        <w:t xml:space="preserve">8. テスト層戦略（要約：80_test_layer_strategy）</w:t>
      </w:r>
    </w:p>
    <w:p>
      <w:pPr>
        <w:spacing w:after="120" w:before="0" w:line="276"/>
      </w:pPr>
      <w:r>
        <w:rPr>
          <w:rFonts w:ascii="Yu Gothic" w:cs="Yu Gothic" w:eastAsia="Yu Gothic" w:hAnsi="Yu Gothic"/>
          <w:sz w:val="20"/>
          <w:szCs w:val="20"/>
        </w:rPr>
        <w:t xml:space="preserve">認可マトリクスと状態遷移は本質的に組合せが爆発する。E2E で網羅すると遅く・脆く・観測点が粗い。これらは入力に対し期待結果が一意に決まる決定的な世界にあるため、速く決定的に叩ける API/インテグレーション層へ押し下げ、E2E は代表シナリオに絞る。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レイヤ</w:t>
            </w:r>
          </w:p>
        </w:tc>
        <w:tc>
          <w:tcPr>
            <w:tcW w:type="dxa" w:w="46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担うもの</w:t>
            </w:r>
          </w:p>
        </w:tc>
        <w:tc>
          <w:tcPr>
            <w:tcW w:type="dxa" w:w="20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規模</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手動 TC</w:t>
            </w:r>
          </w:p>
        </w:tc>
        <w:tc>
          <w:tcPr>
            <w:tcW w:type="dxa" w:w="4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仕様の深掘り・探索的・ユーザビリティ</w:t>
            </w:r>
          </w:p>
        </w:tc>
        <w:tc>
          <w:tcPr>
            <w:tcW w:type="dxa" w:w="2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46件</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API / runn（新設）</w:t>
            </w:r>
          </w:p>
        </w:tc>
        <w:tc>
          <w:tcPr>
            <w:tcW w:type="dxa" w:w="46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認可マトリクス・IDOR・状態遷移・入力境界値の組合せ網羅</w:t>
            </w:r>
          </w:p>
        </w:tc>
        <w:tc>
          <w:tcPr>
            <w:tcW w:type="dxa" w:w="20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10 runbook / 102 step</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E2E / Playwright（再配分）</w:t>
            </w:r>
          </w:p>
        </w:tc>
        <w:tc>
          <w:tcPr>
            <w:tcW w:type="dxa" w:w="4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代表導線＋認可スモーク＋UI 抑止＋実欠陥回帰</w:t>
            </w:r>
          </w:p>
        </w:tc>
        <w:tc>
          <w:tcPr>
            <w:tcW w:type="dxa" w:w="2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4シナリオ</w:t>
            </w:r>
          </w:p>
        </w:tc>
      </w:tr>
    </w:tbl>
    <w:p>
      <w:pPr>
        <w:spacing w:after="120" w:before="0" w:line="276"/>
      </w:pPr>
      <w:r>
        <w:rPr>
          <w:rFonts w:ascii="Yu Gothic" w:cs="Yu Gothic" w:eastAsia="Yu Gothic" w:hAnsi="Yu Gothic"/>
          <w:color w:val="595959"/>
          <w:sz w:val="18"/>
          <w:szCs w:val="18"/>
        </w:rPr>
        <w:t xml:space="preserve">runn 内訳：(a) 認可+IDOR=5 runbook/43 step、(b) 状態遷移=3 runbook/43 step、(c) 入力検証=2 runbook/16 step。</w:t>
      </w:r>
    </w:p>
    <w:p>
      <w:pPr>
        <w:spacing w:after="60" w:before="0" w:line="276"/>
      </w:pPr>
      <w:r>
        <w:rPr>
          <w:rFonts w:ascii="Yu Gothic" w:cs="Yu Gothic" w:eastAsia="Yu Gothic" w:hAnsi="Yu Gothic"/>
          <w:sz w:val="20"/>
          <w:szCs w:val="20"/>
        </w:rPr>
        <w:t xml:space="preserve">期待値の写像（決定的な世界の体現）：HTML が「拒否はすべて 403 文言」で表すのに対し、API は意味的に正しい HTTP ステータスへ一意に写像できる。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2626"/>
      </w:tblGrid>
      <w:tr>
        <w:trPr>
          <w:tblHeader/>
        </w:trPr>
        <w:tc>
          <w:tcPr>
            <w:tcW w:type="dxa" w:w="26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結果</w:t>
            </w:r>
          </w:p>
        </w:tc>
        <w:tc>
          <w:tcPr>
            <w:tcW w:type="dxa" w:w="22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HTML</w:t>
            </w:r>
          </w:p>
        </w:tc>
        <w:tc>
          <w:tcPr>
            <w:tcW w:type="dxa" w:w="16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API</w:t>
            </w:r>
          </w:p>
        </w:tc>
        <w:tc>
          <w:tcPr>
            <w:tcW w:type="dxa" w:w="26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意図</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読取 / 更新 成功</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200 / 302</w:t>
            </w:r>
          </w:p>
        </w:tc>
        <w:tc>
          <w:tcPr>
            <w:tcW w:type="dxa" w:w="1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200（作成 201）</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リソースを返す</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未認証</w:t>
            </w:r>
          </w:p>
        </w:tc>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302→login</w:t>
            </w:r>
          </w:p>
        </w:tc>
        <w:tc>
          <w:tcPr>
            <w:tcW w:type="dxa" w:w="1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401</w:t>
            </w:r>
          </w:p>
        </w:tc>
        <w:tc>
          <w:tcPr>
            <w:tcW w:type="dxa" w:w="26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Token 認証</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認可拒否（ロール/所有/IDOR）</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403</w:t>
            </w:r>
          </w:p>
        </w:tc>
        <w:tc>
          <w:tcPr>
            <w:tcW w:type="dxa" w:w="1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403</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IDOR も忠実にミラー</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不正ステータス値（enum 外）</w:t>
            </w:r>
          </w:p>
        </w:tc>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403</w:t>
            </w:r>
          </w:p>
        </w:tc>
        <w:tc>
          <w:tcPr>
            <w:tcW w:type="dxa" w:w="1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400</w:t>
            </w:r>
          </w:p>
        </w:tc>
        <w:tc>
          <w:tcPr>
            <w:tcW w:type="dxa" w:w="26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入力不正</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不正遷移（enum 内・禁止エッジ）</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403</w:t>
            </w:r>
          </w:p>
        </w:tc>
        <w:tc>
          <w:tcPr>
            <w:tcW w:type="dxa" w:w="1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409 Conflict</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状態競合</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文字数超過 / 過去日</w:t>
            </w:r>
          </w:p>
        </w:tc>
        <w:tc>
          <w:tcPr>
            <w:tcW w:type="dxa" w:w="22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200 / 500（DEFECT-003）</w:t>
            </w:r>
          </w:p>
        </w:tc>
        <w:tc>
          <w:tcPr>
            <w:tcW w:type="dxa" w:w="1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400</w:t>
            </w:r>
          </w:p>
        </w:tc>
        <w:tc>
          <w:tcPr>
            <w:tcW w:type="dxa" w:w="26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検証エラー</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不在 pk</w:t>
            </w:r>
          </w:p>
        </w:tc>
        <w:tc>
          <w:tcPr>
            <w:tcW w:type="dxa" w:w="22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404</w:t>
            </w:r>
          </w:p>
        </w:tc>
        <w:tc>
          <w:tcPr>
            <w:tcW w:type="dxa" w:w="1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404</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ミラー</w:t>
            </w:r>
          </w:p>
        </w:tc>
      </w:tr>
    </w:tbl>
    <w:p>
      <w:pPr>
        <w:spacing w:after="120" w:before="0" w:line="276"/>
      </w:pPr>
      <w:r>
        <w:rPr>
          <w:rFonts w:ascii="Yu Gothic" w:cs="Yu Gothic" w:eastAsia="Yu Gothic" w:hAnsi="Yu Gothic"/>
          <w:sz w:val="20"/>
          <w:szCs w:val="20"/>
        </w:rPr>
        <w:t xml:space="preserve">E2E 再配分：Auto-01 ハッピーパス=KEEP／Auto-02 IDOR 回帰=KEEP（認可スモーク）／Auto-03 本文4001境界=API 層へ MOVE（削除）／Auto-04 非担当 Agent UI 抑止=KEEP（UI のみ、サーバ側認可は runn へ）／Auto-05 期限過去日の graceful 拒否=ADD。単一ソース：認可・状態遷移の判定を policy.py に一本化し、INTENTIONAL_BUG_IDOR=True で API の IDOR テストと E2E Auto-02 が同一原因で同時に失敗する（テストが本物を見ている担保）。</w:t>
      </w:r>
    </w:p>
    <w:p>
      <w:pPr>
        <w:pStyle w:val="Heading1"/>
      </w:pPr>
      <w:r>
        <w:rPr>
          <w:rFonts w:ascii="Yu Gothic" w:cs="Yu Gothic" w:eastAsia="Yu Gothic" w:hAnsi="Yu Gothic"/>
        </w:rPr>
        <w:t xml:space="preserve">9. 検出欠陥サマリ</w:t>
      </w:r>
    </w:p>
    <w:p>
      <w:pPr>
        <w:spacing w:after="120" w:before="0" w:line="276"/>
      </w:pPr>
      <w:r>
        <w:rPr>
          <w:rFonts w:ascii="Yu Gothic" w:cs="Yu Gothic" w:eastAsia="Yu Gothic" w:hAnsi="Yu Gothic"/>
          <w:sz w:val="20"/>
          <w:szCs w:val="20"/>
        </w:rPr>
        <w:t xml:space="preserve">設計・実行を通じて実バグ 3件を検出し、起票 → 修正 → 回帰まで完遂した。うち 2件は自動テストの期待値設計が炙り出した。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26"/>
        <w:gridCol w:w="1100"/>
        <w:gridCol w:w="1300"/>
        <w:gridCol w:w="2100"/>
      </w:tblGrid>
      <w:tr>
        <w:trPr>
          <w:tblHeader/>
        </w:trPr>
        <w:tc>
          <w:tcPr>
            <w:tcW w:type="dxa" w:w="1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欠陥ID</w:t>
            </w:r>
          </w:p>
        </w:tc>
        <w:tc>
          <w:tcPr>
            <w:tcW w:type="dxa" w:w="32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タイトル</w:t>
            </w:r>
          </w:p>
        </w:tc>
        <w:tc>
          <w:tcPr>
            <w:tcW w:type="dxa" w:w="1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重要度</w:t>
            </w:r>
          </w:p>
        </w:tc>
        <w:tc>
          <w:tcPr>
            <w:tcW w:type="dxa" w:w="13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関連TC</w:t>
            </w:r>
          </w:p>
        </w:tc>
        <w:tc>
          <w:tcPr>
            <w:tcW w:type="dxa" w:w="21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検出経緯</w:t>
            </w:r>
          </w:p>
        </w:tc>
      </w:tr>
      <w:tr>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DEFECT-001</w:t>
            </w:r>
          </w:p>
        </w:tc>
        <w:tc>
          <w:tcPr>
            <w:tcW w:type="dxa" w:w="3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依頼者が他人チケット詳細を参照できる（IDOR）</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Critical</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TC-002/003</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意図的欠陥（IDOR=ON）の再現と検出</w:t>
            </w:r>
          </w:p>
        </w:tc>
      </w:tr>
      <w:tr>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DEFECT-002</w:t>
            </w:r>
          </w:p>
        </w:tc>
        <w:tc>
          <w:tcPr>
            <w:tcW w:type="dxa" w:w="32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本文(body) の最大長制約が enforce されていない</w:t>
            </w:r>
          </w:p>
        </w:tc>
        <w:tc>
          <w:tcPr>
            <w:tcW w:type="dxa" w:w="1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High</w:t>
            </w:r>
          </w:p>
        </w:tc>
        <w:tc>
          <w:tcPr>
            <w:tcW w:type="dxa" w:w="13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TC-046</w:t>
            </w:r>
          </w:p>
        </w:tc>
        <w:tc>
          <w:tcPr>
            <w:tcW w:type="dxa" w:w="21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本文境界の自動化（Auto-03 昇格）時に発見</w:t>
            </w:r>
          </w:p>
        </w:tc>
      </w:tr>
      <w:tr>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DEFECT-003</w:t>
            </w:r>
          </w:p>
        </w:tc>
        <w:tc>
          <w:tcPr>
            <w:tcW w:type="dxa" w:w="3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期限の過去日入力で 500（full_clean 例外未処理）</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Medium</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TC-036 / Auto-05</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runn API 層の期待値（過去日→400）が HTML 側不具合を炙り出した</w:t>
            </w:r>
          </w:p>
        </w:tc>
      </w:tr>
    </w:tbl>
    <w:p>
      <w:pPr>
        <w:pStyle w:val="Heading1"/>
      </w:pPr>
      <w:r>
        <w:rPr>
          <w:rFonts w:ascii="Yu Gothic" w:cs="Yu Gothic" w:eastAsia="Yu Gothic" w:hAnsi="Yu Gothic"/>
        </w:rPr>
        <w:t xml:space="preserve">用語定義</w:t>
      </w:r>
    </w:p>
    <w:p>
      <w:pPr>
        <w:spacing w:after="120" w:before="0" w:line="276"/>
      </w:pPr>
      <w:r>
        <w:rPr>
          <w:rFonts w:ascii="Yu Gothic" w:cs="Yu Gothic" w:eastAsia="Yu Gothic" w:hAnsi="Yu Gothic"/>
          <w:sz w:val="20"/>
          <w:szCs w:val="20"/>
        </w:rPr>
        <w:t xml:space="preserve">本書で用いる用語は JSTQB FL シラバスの定義に基づく。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用語</w:t>
            </w:r>
          </w:p>
        </w:tc>
        <w:tc>
          <w:tcPr>
            <w:tcW w:type="dxa" w:w="6426"/>
            <w:tcBorders>
              <w:top w:val="single" w:color="BFBFBF" w:sz="1"/>
              <w:left w:val="single" w:color="BFBFBF" w:sz="1"/>
              <w:bottom w:val="single" w:color="BFBFBF" w:sz="1"/>
              <w:right w:val="single" w:color="BFBFBF" w:sz="1"/>
            </w:tcBorders>
            <w:shd w:fill="2E5496" w:val="clear"/>
            <w:tcMar>
              <w:top w:type="dxa" w:w="50"/>
              <w:left w:type="dxa" w:w="90"/>
              <w:bottom w:type="dxa" w:w="50"/>
              <w:right w:type="dxa" w:w="90"/>
            </w:tcMar>
            <w:vAlign w:val="center"/>
          </w:tcPr>
          <w:p>
            <w:pPr>
              <w:spacing w:after="0" w:line="248"/>
              <w:jc w:val="center"/>
            </w:pPr>
            <w:r>
              <w:rPr>
                <w:rFonts w:ascii="Yu Gothic" w:cs="Yu Gothic" w:eastAsia="Yu Gothic" w:hAnsi="Yu Gothic"/>
                <w:b/>
                <w:bCs/>
                <w:color w:val="FFFFFF"/>
                <w:sz w:val="17"/>
                <w:szCs w:val="17"/>
              </w:rPr>
              <w:t xml:space="preserve">定義</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デシジョンテーブルテスト</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テスト条件の組合せに対するシステムの振る舞いを検証する技法</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混合指定表（Mixed-entry）</w:t>
            </w:r>
          </w:p>
        </w:tc>
        <w:tc>
          <w:tcPr>
            <w:tcW w:type="dxa" w:w="64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多値条件を1行で表現するデシジョンテーブルの記法</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状態遷移テスト / 0-switch</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状態と遷移に基づく技法。0-switch は単一遷移カバレッジ</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境界値分析 / 同値分割</w:t>
            </w:r>
          </w:p>
        </w:tc>
        <w:tc>
          <w:tcPr>
            <w:tcW w:type="dxa" w:w="64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境界・代表値に基づくテスト技法</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探索的テスト</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チャーターに基づき学習・設計・実行を同時に行う技法</w:t>
            </w:r>
          </w:p>
        </w:tc>
      </w:tr>
      <w:tr>
        <w:tc>
          <w:tcPr>
            <w:tcW w:type="dxa" w:w="260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jc w:val="center"/>
            </w:pPr>
            <w:r>
              <w:rPr>
                <w:rFonts w:ascii="Yu Gothic" w:cs="Yu Gothic" w:eastAsia="Yu Gothic" w:hAnsi="Yu Gothic"/>
                <w:sz w:val="17"/>
                <w:szCs w:val="17"/>
              </w:rPr>
              <w:t xml:space="preserve">IDOR</w:t>
            </w:r>
          </w:p>
        </w:tc>
        <w:tc>
          <w:tcPr>
            <w:tcW w:type="dxa" w:w="642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after="0" w:line="248"/>
            </w:pPr>
            <w:r>
              <w:rPr>
                <w:rFonts w:ascii="Yu Gothic" w:cs="Yu Gothic" w:eastAsia="Yu Gothic" w:hAnsi="Yu Gothic"/>
                <w:sz w:val="17"/>
                <w:szCs w:val="17"/>
              </w:rPr>
              <w:t xml:space="preserve">Insecure Direct Object Reference。識別子の直接参照による認可バイパス</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Yu Gothic" w:cs="Yu Gothic" w:eastAsia="Yu Gothic" w:hAnsi="Yu Gothic"/>
        <w:color w:val="808080"/>
        <w:sz w:val="15"/>
        <w:szCs w:val="15"/>
      </w:rPr>
      <w:t xml:space="preserve">テスト設計書 TD-TICKET-001 v1.6 ｜ チケット管理アプリ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3"/>
      </w:pBdr>
      <w:spacing w:after="140" w:before="280"/>
      <w:outlineLvl w:val="0"/>
    </w:pPr>
    <w:rPr>
      <w:rFonts w:ascii="Yu Gothic" w:cs="Yu Gothic" w:eastAsia="Yu Gothic" w:hAnsi="Yu Gothic"/>
      <w:b/>
      <w:bCs/>
      <w:color w:val="1F3864"/>
      <w:sz w:val="28"/>
      <w:szCs w:val="28"/>
    </w:rPr>
  </w:style>
  <w:style w:type="paragraph" w:styleId="Heading2">
    <w:name w:val="Heading 2"/>
    <w:basedOn w:val="Normal"/>
    <w:next w:val="Normal"/>
    <w:qFormat/>
    <w:pPr>
      <w:spacing w:after="100" w:before="200"/>
      <w:outlineLvl w:val="1"/>
    </w:pPr>
    <w:rPr>
      <w:rFonts w:ascii="Yu Gothic" w:cs="Yu Gothic" w:eastAsia="Yu Gothic" w:hAnsi="Yu Gothic"/>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2026-07-06T06:53:38.052Z</dcterms:created>
  <dcterms:modified xsi:type="dcterms:W3CDTF">2026-07-06T06:53:38.052Z</dcterms:modified>
</cp:coreProperties>
</file>

<file path=docProps/custom.xml><?xml version="1.0" encoding="utf-8"?>
<Properties xmlns="http://schemas.openxmlformats.org/officeDocument/2006/custom-properties" xmlns:vt="http://schemas.openxmlformats.org/officeDocument/2006/docPropsVTypes"/>
</file>