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rPr>
        <w:t xml:space="preserve">PRODUCT REQUIREMENTS DOCUMENT</w:t>
      </w:r>
    </w:p>
    <w:p>
      <w:pPr>
        <w:jc w:val="center"/>
      </w:pPr>
      <w:r>
        <w:rPr>
          <w:b/>
        </w:rPr>
        <w:t xml:space="preserve">Private AI Knowledge Base</w:t>
      </w:r>
    </w:p>
    <w:p>
      <w:pPr>
        <w:jc w:val="center"/>
      </w:pPr>
      <w:r>
        <w:rPr>
          <w:b/>
        </w:rPr>
        <w:t xml:space="preserve">Version 1.1 — Revised Baseline</w:t>
      </w:r>
    </w:p>
    <w:p>
      <w:pPr>
        <w:pStyle w:val="Heading1"/>
      </w:pPr>
      <w:r>
        <w:rPr>
          <w:b/>
        </w:rPr>
        <w:t xml:space="preserve">Document Control</w:t>
      </w:r>
    </w:p>
    <w:p>
      <w:r>
        <w:rPr/>
        <w:t xml:space="preserve">Status: MVP / Revised baseline</w:t>
      </w:r>
    </w:p>
    <w:p>
      <w:r>
        <w:rPr/>
        <w:t xml:space="preserve">Primary deployment: Self-hosted / Private Cloud / On-Premise</w:t>
      </w:r>
    </w:p>
    <w:p>
      <w:r>
        <w:rPr/>
        <w:t xml:space="preserve">Primary objective: Private, permission-aware enterprise knowledge retrieval</w:t>
      </w:r>
    </w:p>
    <w:p>
      <w:r>
        <w:rPr/>
        <w:t xml:space="preserve">Key architecture decision: PostgreSQL + pgvector as the default vector store to minimize deployment and operating cost</w:t>
      </w:r>
    </w:p>
    <w:p>
      <w:pPr>
        <w:pStyle w:val="Heading1"/>
      </w:pPr>
      <w:r>
        <w:rPr>
          <w:b/>
        </w:rPr>
        <w:t xml:space="preserve">1. Product Vision</w:t>
      </w:r>
    </w:p>
    <w:p>
      <w:r>
        <w:rPr/>
        <w:t xml:space="preserve">Private AI Knowledge Base transforms company documents into a permission-aware AI knowledge system that employees can query using natural language. Customers control where documents, embeddings, metadata, vector indexes and AI processing are hosted. LLM, embedding, object storage and vector-search implementations are configurable through Settings and accessed through internal interfaces.</w:t>
      </w:r>
    </w:p>
    <w:p>
      <w:pPr>
        <w:pStyle w:val="Heading1"/>
      </w:pPr>
      <w:r>
        <w:rPr>
          <w:b/>
        </w:rPr>
        <w:t xml:space="preserve">2. Target Customers</w:t>
      </w:r>
    </w:p>
    <w:p>
      <w:pPr>
        <w:numPr>
          <w:ilvl w:val="0"/>
          <w:numId w:val="1"/>
        </w:numPr>
      </w:pPr>
      <w:r>
        <w:t xml:space="preserve">Companies with sensitive internal documents.</w:t>
      </w:r>
    </w:p>
    <w:p>
      <w:pPr>
        <w:numPr>
          <w:ilvl w:val="0"/>
          <w:numId w:val="1"/>
        </w:numPr>
      </w:pPr>
      <w:r>
        <w:t xml:space="preserve">Organizations using SOPs, policies, manuals and internal knowledge.</w:t>
      </w:r>
    </w:p>
    <w:p>
      <w:pPr>
        <w:numPr>
          <w:ilvl w:val="0"/>
          <w:numId w:val="1"/>
        </w:numPr>
      </w:pPr>
      <w:r>
        <w:t xml:space="preserve">Mid-market and enterprise customers requiring private deployment.</w:t>
      </w:r>
    </w:p>
    <w:p>
      <w:pPr>
        <w:numPr>
          <w:ilvl w:val="0"/>
          <w:numId w:val="1"/>
        </w:numPr>
      </w:pPr>
      <w:r>
        <w:t xml:space="preserve">Companies that want to use their own LLM/API credentials.</w:t>
      </w:r>
    </w:p>
    <w:p>
      <w:pPr>
        <w:numPr>
          <w:ilvl w:val="0"/>
          <w:numId w:val="1"/>
        </w:numPr>
      </w:pPr>
      <w:r>
        <w:t xml:space="preserve">Teams that want a lower-cost alternative to a separate managed vector database.</w:t>
      </w:r>
    </w:p>
    <w:p>
      <w:pPr>
        <w:pStyle w:val="Heading1"/>
      </w:pPr>
      <w:r>
        <w:rPr>
          <w:b/>
        </w:rPr>
        <w:t xml:space="preserve">3. Deployment Models</w:t>
      </w:r>
    </w:p>
    <w:p>
      <w:pPr>
        <w:pStyle w:val="Heading2"/>
      </w:pPr>
      <w:r>
        <w:rPr>
          <w:b/>
        </w:rPr>
        <w:t xml:space="preserve">3.1 Cloud</w:t>
      </w:r>
    </w:p>
    <w:p>
      <w:r>
        <w:rPr/>
        <w:t xml:space="preserve">Vendor-managed infrastructure.</w:t>
      </w:r>
    </w:p>
    <w:p>
      <w:pPr>
        <w:pStyle w:val="Heading2"/>
      </w:pPr>
      <w:r>
        <w:rPr>
          <w:b/>
        </w:rPr>
        <w:t xml:space="preserve">3.2 Private Cloud</w:t>
      </w:r>
    </w:p>
    <w:p>
      <w:r>
        <w:rPr/>
        <w:t xml:space="preserve">Dedicated customer environment.</w:t>
      </w:r>
    </w:p>
    <w:p>
      <w:pPr>
        <w:pStyle w:val="Heading2"/>
      </w:pPr>
      <w:r>
        <w:rPr>
          <w:b/>
        </w:rPr>
        <w:t xml:space="preserve">3.3 On-Premise</w:t>
      </w:r>
    </w:p>
    <w:p>
      <w:r>
        <w:rPr/>
        <w:t xml:space="preserve">All application components run inside the customer's network. Core operation must not require vendor-hosted application infrastructure.</w:t>
      </w:r>
    </w:p>
    <w:p>
      <w:pPr>
        <w:pStyle w:val="Heading1"/>
      </w:pPr>
      <w:r>
        <w:rPr>
          <w:b/>
        </w:rPr>
        <w:t xml:space="preserve">4. Core Functional Requirements</w:t>
      </w:r>
    </w:p>
    <w:p>
      <w:pPr>
        <w:pStyle w:val="Heading2"/>
      </w:pPr>
      <w:r>
        <w:rPr>
          <w:b/>
        </w:rPr>
        <w:t xml:space="preserve">4.1 Authentication</w:t>
      </w:r>
    </w:p>
    <w:p>
      <w:pPr>
        <w:numPr>
          <w:ilvl w:val="0"/>
          <w:numId w:val="1"/>
        </w:numPr>
      </w:pPr>
      <w:r>
        <w:t xml:space="preserve">Email/password authentication</w:t>
      </w:r>
    </w:p>
    <w:p>
      <w:pPr>
        <w:numPr>
          <w:ilvl w:val="0"/>
          <w:numId w:val="1"/>
        </w:numPr>
      </w:pPr>
      <w:r>
        <w:t xml:space="preserve">Optional Google OAuth</w:t>
      </w:r>
    </w:p>
    <w:p>
      <w:pPr>
        <w:numPr>
          <w:ilvl w:val="0"/>
          <w:numId w:val="1"/>
        </w:numPr>
      </w:pPr>
      <w:r>
        <w:t xml:space="preserve">Session management</w:t>
      </w:r>
    </w:p>
    <w:p>
      <w:pPr>
        <w:numPr>
          <w:ilvl w:val="0"/>
          <w:numId w:val="1"/>
        </w:numPr>
      </w:pPr>
      <w:r>
        <w:t xml:space="preserve">Password reset</w:t>
      </w:r>
    </w:p>
    <w:p>
      <w:pPr>
        <w:pStyle w:val="Heading2"/>
      </w:pPr>
      <w:r>
        <w:rPr>
          <w:b/>
        </w:rPr>
        <w:t xml:space="preserve">4.2 RBAC</w:t>
      </w:r>
    </w:p>
    <w:p>
      <w:pPr>
        <w:numPr>
          <w:ilvl w:val="0"/>
          <w:numId w:val="1"/>
        </w:numPr>
      </w:pPr>
      <w:r>
        <w:t xml:space="preserve">SUPER_ADMIN</w:t>
      </w:r>
    </w:p>
    <w:p>
      <w:pPr>
        <w:numPr>
          <w:ilvl w:val="0"/>
          <w:numId w:val="1"/>
        </w:numPr>
      </w:pPr>
      <w:r>
        <w:t xml:space="preserve">ADMIN</w:t>
      </w:r>
    </w:p>
    <w:p>
      <w:pPr>
        <w:numPr>
          <w:ilvl w:val="0"/>
          <w:numId w:val="1"/>
        </w:numPr>
      </w:pPr>
      <w:r>
        <w:t xml:space="preserve">MANAGER</w:t>
      </w:r>
    </w:p>
    <w:p>
      <w:pPr>
        <w:numPr>
          <w:ilvl w:val="0"/>
          <w:numId w:val="1"/>
        </w:numPr>
      </w:pPr>
      <w:r>
        <w:t xml:space="preserve">USER</w:t>
      </w:r>
    </w:p>
    <w:p>
      <w:r>
        <w:rPr/>
        <w:t xml:space="preserve">Permissions must apply to Knowledge Spaces and documents.</w:t>
      </w:r>
    </w:p>
    <w:p>
      <w:pPr>
        <w:pStyle w:val="Heading2"/>
      </w:pPr>
      <w:r>
        <w:rPr>
          <w:b/>
        </w:rPr>
        <w:t xml:space="preserve">4.3 Organization / Tenant Isolation</w:t>
      </w:r>
    </w:p>
    <w:p>
      <w:r>
        <w:rPr/>
        <w:t xml:space="preserve">Every tenant has isolated users, settings, knowledge spaces, documents, chats and audit records. Tenant-owned entities must include tenant_id or an equivalent isolation mechanism.</w:t>
      </w:r>
    </w:p>
    <w:p>
      <w:pPr>
        <w:pStyle w:val="Heading2"/>
      </w:pPr>
      <w:r>
        <w:rPr>
          <w:b/>
        </w:rPr>
        <w:t xml:space="preserve">4.4 Knowledge Spaces</w:t>
      </w:r>
    </w:p>
    <w:p>
      <w:r>
        <w:rPr/>
        <w:t xml:space="preserve">A Knowledge Space is a logical collection of documents with its own membership and access rules.</w:t>
      </w:r>
    </w:p>
    <w:p>
      <w:pPr>
        <w:numPr>
          <w:ilvl w:val="0"/>
          <w:numId w:val="1"/>
        </w:numPr>
      </w:pPr>
      <w:r>
        <w:t xml:space="preserve">HR</w:t>
      </w:r>
    </w:p>
    <w:p>
      <w:pPr>
        <w:numPr>
          <w:ilvl w:val="0"/>
          <w:numId w:val="1"/>
        </w:numPr>
      </w:pPr>
      <w:r>
        <w:t xml:space="preserve">Finance</w:t>
      </w:r>
    </w:p>
    <w:p>
      <w:pPr>
        <w:numPr>
          <w:ilvl w:val="0"/>
          <w:numId w:val="1"/>
        </w:numPr>
      </w:pPr>
      <w:r>
        <w:t xml:space="preserve">Legal</w:t>
      </w:r>
    </w:p>
    <w:p>
      <w:pPr>
        <w:numPr>
          <w:ilvl w:val="0"/>
          <w:numId w:val="1"/>
        </w:numPr>
      </w:pPr>
      <w:r>
        <w:t xml:space="preserve">Engineering</w:t>
      </w:r>
    </w:p>
    <w:p>
      <w:pPr>
        <w:numPr>
          <w:ilvl w:val="0"/>
          <w:numId w:val="1"/>
        </w:numPr>
      </w:pPr>
      <w:r>
        <w:t xml:space="preserve">Sales</w:t>
      </w:r>
    </w:p>
    <w:p>
      <w:pPr>
        <w:numPr>
          <w:ilvl w:val="0"/>
          <w:numId w:val="1"/>
        </w:numPr>
      </w:pPr>
      <w:r>
        <w:t xml:space="preserve">SOP</w:t>
      </w:r>
    </w:p>
    <w:p>
      <w:r>
        <w:rPr/>
        <w:t xml:space="preserve">Users must only retrieve content they are authorized to access.</w:t>
      </w:r>
    </w:p>
    <w:p>
      <w:pPr>
        <w:pStyle w:val="Heading2"/>
      </w:pPr>
      <w:r>
        <w:rPr>
          <w:b/>
        </w:rPr>
        <w:t xml:space="preserve">4.5 Document Management</w:t>
      </w:r>
    </w:p>
    <w:p>
      <w:pPr>
        <w:numPr>
          <w:ilvl w:val="0"/>
          <w:numId w:val="1"/>
        </w:numPr>
      </w:pPr>
      <w:r>
        <w:t xml:space="preserve">PDF</w:t>
      </w:r>
    </w:p>
    <w:p>
      <w:pPr>
        <w:numPr>
          <w:ilvl w:val="0"/>
          <w:numId w:val="1"/>
        </w:numPr>
      </w:pPr>
      <w:r>
        <w:t xml:space="preserve">DOCX</w:t>
      </w:r>
    </w:p>
    <w:p>
      <w:pPr>
        <w:numPr>
          <w:ilvl w:val="0"/>
          <w:numId w:val="1"/>
        </w:numPr>
      </w:pPr>
      <w:r>
        <w:t xml:space="preserve">XLSX</w:t>
      </w:r>
    </w:p>
    <w:p>
      <w:pPr>
        <w:numPr>
          <w:ilvl w:val="0"/>
          <w:numId w:val="1"/>
        </w:numPr>
      </w:pPr>
      <w:r>
        <w:t xml:space="preserve">TXT</w:t>
      </w:r>
    </w:p>
    <w:p>
      <w:pPr>
        <w:numPr>
          <w:ilvl w:val="0"/>
          <w:numId w:val="1"/>
        </w:numPr>
      </w:pPr>
      <w:r>
        <w:t xml:space="preserve">CSV</w:t>
      </w:r>
    </w:p>
    <w:p>
      <w:pPr>
        <w:numPr>
          <w:ilvl w:val="0"/>
          <w:numId w:val="1"/>
        </w:numPr>
      </w:pPr>
      <w:r>
        <w:t xml:space="preserve">Markdown</w:t>
      </w:r>
    </w:p>
    <w:p>
      <w:pPr>
        <w:numPr>
          <w:ilvl w:val="0"/>
          <w:numId w:val="1"/>
        </w:numPr>
      </w:pPr>
      <w:r>
        <w:t xml:space="preserve">Upload</w:t>
      </w:r>
    </w:p>
    <w:p>
      <w:pPr>
        <w:numPr>
          <w:ilvl w:val="0"/>
          <w:numId w:val="1"/>
        </w:numPr>
      </w:pPr>
      <w:r>
        <w:t xml:space="preserve">Browse</w:t>
      </w:r>
    </w:p>
    <w:p>
      <w:pPr>
        <w:numPr>
          <w:ilvl w:val="0"/>
          <w:numId w:val="1"/>
        </w:numPr>
      </w:pPr>
      <w:r>
        <w:t xml:space="preserve">Search</w:t>
      </w:r>
    </w:p>
    <w:p>
      <w:pPr>
        <w:numPr>
          <w:ilvl w:val="0"/>
          <w:numId w:val="1"/>
        </w:numPr>
      </w:pPr>
      <w:r>
        <w:t xml:space="preserve">Filter</w:t>
      </w:r>
    </w:p>
    <w:p>
      <w:pPr>
        <w:numPr>
          <w:ilvl w:val="0"/>
          <w:numId w:val="1"/>
        </w:numPr>
      </w:pPr>
      <w:r>
        <w:t xml:space="preserve">Delete</w:t>
      </w:r>
    </w:p>
    <w:p>
      <w:pPr>
        <w:numPr>
          <w:ilvl w:val="0"/>
          <w:numId w:val="1"/>
        </w:numPr>
      </w:pPr>
      <w:r>
        <w:t xml:space="preserve">Re-index</w:t>
      </w:r>
    </w:p>
    <w:p>
      <w:pPr>
        <w:numPr>
          <w:ilvl w:val="0"/>
          <w:numId w:val="1"/>
        </w:numPr>
      </w:pPr>
      <w:r>
        <w:t xml:space="preserve">Retry failed processing</w:t>
      </w:r>
    </w:p>
    <w:p>
      <w:pPr>
        <w:numPr>
          <w:ilvl w:val="0"/>
          <w:numId w:val="1"/>
        </w:numPr>
      </w:pPr>
      <w:r>
        <w:t xml:space="preserve">View metadata</w:t>
      </w:r>
    </w:p>
    <w:p>
      <w:pPr>
        <w:numPr>
          <w:ilvl w:val="0"/>
          <w:numId w:val="1"/>
        </w:numPr>
      </w:pPr>
      <w:r>
        <w:t xml:space="preserve">Version tracking</w:t>
      </w:r>
    </w:p>
    <w:p>
      <w:pPr>
        <w:numPr>
          <w:ilvl w:val="0"/>
          <w:numId w:val="1"/>
        </w:numPr>
      </w:pPr>
      <w:r>
        <w:t xml:space="preserve">Access control</w:t>
      </w:r>
    </w:p>
    <w:p>
      <w:r>
        <w:rPr/>
        <w:t xml:space="preserve">Processing lifecycle: UPLOADED → PROCESSING → CHUNKING → EMBEDDING → INDEXED. Failure state: FAILED.</w:t>
      </w:r>
    </w:p>
    <w:p>
      <w:pPr>
        <w:pStyle w:val="Heading2"/>
      </w:pPr>
      <w:r>
        <w:rPr>
          <w:b/>
        </w:rPr>
        <w:t xml:space="preserve">4.6 RAG Chat</w:t>
      </w:r>
    </w:p>
    <w:p>
      <w:r>
        <w:rPr/>
        <w:t xml:space="preserve">Users can ask natural-language questions against a selected Knowledge Space. Pipeline: Question → Query processing → Embedding → Authorized vector retrieval → Context building → LLM → Answer + citations. Permission filtering must happen before context is sent to the LLM.</w:t>
      </w:r>
    </w:p>
    <w:p>
      <w:pPr>
        <w:pStyle w:val="Heading2"/>
      </w:pPr>
      <w:r>
        <w:rPr>
          <w:b/>
        </w:rPr>
        <w:t xml:space="preserve">4.7 Citations</w:t>
      </w:r>
    </w:p>
    <w:p>
      <w:pPr>
        <w:numPr>
          <w:ilvl w:val="0"/>
          <w:numId w:val="1"/>
        </w:numPr>
      </w:pPr>
      <w:r>
        <w:t xml:space="preserve">Document name</w:t>
      </w:r>
    </w:p>
    <w:p>
      <w:pPr>
        <w:numPr>
          <w:ilvl w:val="0"/>
          <w:numId w:val="1"/>
        </w:numPr>
      </w:pPr>
      <w:r>
        <w:t xml:space="preserve">Page/section when available</w:t>
      </w:r>
    </w:p>
    <w:p>
      <w:pPr>
        <w:numPr>
          <w:ilvl w:val="0"/>
          <w:numId w:val="1"/>
        </w:numPr>
      </w:pPr>
      <w:r>
        <w:t xml:space="preserve">Relevant source reference</w:t>
      </w:r>
    </w:p>
    <w:p>
      <w:r>
        <w:rPr/>
        <w:t xml:space="preserve">The UI should allow users to open the source document at the relevant location where technically possible.</w:t>
      </w:r>
    </w:p>
    <w:p>
      <w:pPr>
        <w:pStyle w:val="Heading1"/>
      </w:pPr>
      <w:r>
        <w:rPr>
          <w:b/>
        </w:rPr>
        <w:t xml:space="preserve">5. Settings</w:t>
      </w:r>
    </w:p>
    <w:p>
      <w:r>
        <w:rPr/>
        <w:t xml:space="preserve">Provider configuration belongs in application Settings and must not be hard-coded in business logic.</w:t>
      </w:r>
    </w:p>
    <w:p>
      <w:pPr>
        <w:pStyle w:val="Heading2"/>
      </w:pPr>
      <w:r>
        <w:rPr>
          <w:b/>
        </w:rPr>
        <w:t xml:space="preserve">5.1 Settings &gt; AI &gt; LLM Provider</w:t>
      </w:r>
    </w:p>
    <w:p>
      <w:pPr>
        <w:numPr>
          <w:ilvl w:val="0"/>
          <w:numId w:val="1"/>
        </w:numPr>
      </w:pPr>
      <w:r>
        <w:t xml:space="preserve">OpenAI</w:t>
      </w:r>
    </w:p>
    <w:p>
      <w:pPr>
        <w:numPr>
          <w:ilvl w:val="0"/>
          <w:numId w:val="1"/>
        </w:numPr>
      </w:pPr>
      <w:r>
        <w:t xml:space="preserve">Anthropic</w:t>
      </w:r>
    </w:p>
    <w:p>
      <w:pPr>
        <w:numPr>
          <w:ilvl w:val="0"/>
          <w:numId w:val="1"/>
        </w:numPr>
      </w:pPr>
      <w:r>
        <w:t xml:space="preserve">Google</w:t>
      </w:r>
    </w:p>
    <w:p>
      <w:pPr>
        <w:numPr>
          <w:ilvl w:val="0"/>
          <w:numId w:val="1"/>
        </w:numPr>
      </w:pPr>
      <w:r>
        <w:t xml:space="preserve">DeepSeek</w:t>
      </w:r>
    </w:p>
    <w:p>
      <w:pPr>
        <w:numPr>
          <w:ilvl w:val="0"/>
          <w:numId w:val="1"/>
        </w:numPr>
      </w:pPr>
      <w:r>
        <w:t xml:space="preserve">OpenAI-compatible APIs</w:t>
      </w:r>
    </w:p>
    <w:p>
      <w:pPr>
        <w:numPr>
          <w:ilvl w:val="0"/>
          <w:numId w:val="1"/>
        </w:numPr>
      </w:pPr>
      <w:r>
        <w:t xml:space="preserve">Ollama/local LLM</w:t>
      </w:r>
    </w:p>
    <w:p>
      <w:pPr>
        <w:numPr>
          <w:ilvl w:val="0"/>
          <w:numId w:val="1"/>
        </w:numPr>
      </w:pPr>
      <w:r>
        <w:t xml:space="preserve">Custom compatible endpoints</w:t>
      </w:r>
    </w:p>
    <w:p>
      <w:pPr>
        <w:numPr>
          <w:ilvl w:val="0"/>
          <w:numId w:val="1"/>
        </w:numPr>
      </w:pPr>
      <w:r>
        <w:t xml:space="preserve">Provider</w:t>
      </w:r>
    </w:p>
    <w:p>
      <w:pPr>
        <w:numPr>
          <w:ilvl w:val="0"/>
          <w:numId w:val="1"/>
        </w:numPr>
      </w:pPr>
      <w:r>
        <w:t xml:space="preserve">Base URL</w:t>
      </w:r>
    </w:p>
    <w:p>
      <w:pPr>
        <w:numPr>
          <w:ilvl w:val="0"/>
          <w:numId w:val="1"/>
        </w:numPr>
      </w:pPr>
      <w:r>
        <w:t xml:space="preserve">API key</w:t>
      </w:r>
    </w:p>
    <w:p>
      <w:pPr>
        <w:numPr>
          <w:ilvl w:val="0"/>
          <w:numId w:val="1"/>
        </w:numPr>
      </w:pPr>
      <w:r>
        <w:t xml:space="preserve">Default model</w:t>
      </w:r>
    </w:p>
    <w:p>
      <w:pPr>
        <w:numPr>
          <w:ilvl w:val="0"/>
          <w:numId w:val="1"/>
        </w:numPr>
      </w:pPr>
      <w:r>
        <w:t xml:space="preserve">Temperature</w:t>
      </w:r>
    </w:p>
    <w:p>
      <w:pPr>
        <w:numPr>
          <w:ilvl w:val="0"/>
          <w:numId w:val="1"/>
        </w:numPr>
      </w:pPr>
      <w:r>
        <w:t xml:space="preserve">Max output tokens</w:t>
      </w:r>
    </w:p>
    <w:p>
      <w:pPr>
        <w:numPr>
          <w:ilvl w:val="0"/>
          <w:numId w:val="1"/>
        </w:numPr>
      </w:pPr>
      <w:r>
        <w:t xml:space="preserve">Connection test</w:t>
      </w:r>
    </w:p>
    <w:p>
      <w:r>
        <w:rPr/>
        <w:t xml:space="preserve">API keys must be encrypted at rest.</w:t>
      </w:r>
    </w:p>
    <w:p>
      <w:pPr>
        <w:pStyle w:val="Heading2"/>
      </w:pPr>
      <w:r>
        <w:rPr>
          <w:b/>
        </w:rPr>
        <w:t xml:space="preserve">5.2 Settings &gt; AI &gt; Embedding</w:t>
      </w:r>
    </w:p>
    <w:p>
      <w:pPr>
        <w:numPr>
          <w:ilvl w:val="0"/>
          <w:numId w:val="1"/>
        </w:numPr>
      </w:pPr>
      <w:r>
        <w:t xml:space="preserve">Provider</w:t>
      </w:r>
    </w:p>
    <w:p>
      <w:pPr>
        <w:numPr>
          <w:ilvl w:val="0"/>
          <w:numId w:val="1"/>
        </w:numPr>
      </w:pPr>
      <w:r>
        <w:t xml:space="preserve">Base URL where applicable</w:t>
      </w:r>
    </w:p>
    <w:p>
      <w:pPr>
        <w:numPr>
          <w:ilvl w:val="0"/>
          <w:numId w:val="1"/>
        </w:numPr>
      </w:pPr>
      <w:r>
        <w:t xml:space="preserve">API key where applicable</w:t>
      </w:r>
    </w:p>
    <w:p>
      <w:pPr>
        <w:numPr>
          <w:ilvl w:val="0"/>
          <w:numId w:val="1"/>
        </w:numPr>
      </w:pPr>
      <w:r>
        <w:t xml:space="preserve">Model</w:t>
      </w:r>
    </w:p>
    <w:p>
      <w:pPr>
        <w:numPr>
          <w:ilvl w:val="0"/>
          <w:numId w:val="1"/>
        </w:numPr>
      </w:pPr>
      <w:r>
        <w:t xml:space="preserve">Dimensions</w:t>
      </w:r>
    </w:p>
    <w:p>
      <w:pPr>
        <w:numPr>
          <w:ilvl w:val="0"/>
          <w:numId w:val="1"/>
        </w:numPr>
      </w:pPr>
      <w:r>
        <w:t xml:space="preserve">Connection test</w:t>
      </w:r>
    </w:p>
    <w:p>
      <w:r>
        <w:rPr/>
        <w:t xml:space="preserve">Local embedding must be supported for fully private deployments.</w:t>
      </w:r>
    </w:p>
    <w:p>
      <w:pPr>
        <w:pStyle w:val="Heading2"/>
      </w:pPr>
      <w:r>
        <w:rPr>
          <w:b/>
        </w:rPr>
        <w:t xml:space="preserve">5.3 Settings &gt; AI &gt; RAG</w:t>
      </w:r>
    </w:p>
    <w:p>
      <w:pPr>
        <w:numPr>
          <w:ilvl w:val="0"/>
          <w:numId w:val="1"/>
        </w:numPr>
      </w:pPr>
      <w:r>
        <w:t xml:space="preserve">Top K</w:t>
      </w:r>
    </w:p>
    <w:p>
      <w:pPr>
        <w:numPr>
          <w:ilvl w:val="0"/>
          <w:numId w:val="1"/>
        </w:numPr>
      </w:pPr>
      <w:r>
        <w:t xml:space="preserve">Similarity threshold</w:t>
      </w:r>
    </w:p>
    <w:p>
      <w:pPr>
        <w:numPr>
          <w:ilvl w:val="0"/>
          <w:numId w:val="1"/>
        </w:numPr>
      </w:pPr>
      <w:r>
        <w:t xml:space="preserve">Chunk size</w:t>
      </w:r>
    </w:p>
    <w:p>
      <w:pPr>
        <w:numPr>
          <w:ilvl w:val="0"/>
          <w:numId w:val="1"/>
        </w:numPr>
      </w:pPr>
      <w:r>
        <w:t xml:space="preserve">Chunk overlap</w:t>
      </w:r>
    </w:p>
    <w:p>
      <w:pPr>
        <w:numPr>
          <w:ilvl w:val="0"/>
          <w:numId w:val="1"/>
        </w:numPr>
      </w:pPr>
      <w:r>
        <w:t xml:space="preserve">Maximum context</w:t>
      </w:r>
    </w:p>
    <w:p>
      <w:pPr>
        <w:numPr>
          <w:ilvl w:val="0"/>
          <w:numId w:val="1"/>
        </w:numPr>
      </w:pPr>
      <w:r>
        <w:t xml:space="preserve">Generation controls where applicable</w:t>
      </w:r>
    </w:p>
    <w:p>
      <w:pPr>
        <w:pStyle w:val="Heading2"/>
      </w:pPr>
      <w:r>
        <w:rPr>
          <w:b/>
        </w:rPr>
        <w:t xml:space="preserve">5.4 Settings &gt; Storage</w:t>
      </w:r>
    </w:p>
    <w:p>
      <w:pPr>
        <w:numPr>
          <w:ilvl w:val="0"/>
          <w:numId w:val="1"/>
        </w:numPr>
      </w:pPr>
      <w:r>
        <w:t xml:space="preserve">Local filesystem</w:t>
      </w:r>
    </w:p>
    <w:p>
      <w:pPr>
        <w:numPr>
          <w:ilvl w:val="0"/>
          <w:numId w:val="1"/>
        </w:numPr>
      </w:pPr>
      <w:r>
        <w:t xml:space="preserve">S3</w:t>
      </w:r>
    </w:p>
    <w:p>
      <w:pPr>
        <w:numPr>
          <w:ilvl w:val="0"/>
          <w:numId w:val="1"/>
        </w:numPr>
      </w:pPr>
      <w:r>
        <w:t xml:space="preserve">S3-compatible storage</w:t>
      </w:r>
    </w:p>
    <w:p>
      <w:pPr>
        <w:numPr>
          <w:ilvl w:val="0"/>
          <w:numId w:val="1"/>
        </w:numPr>
      </w:pPr>
      <w:r>
        <w:t xml:space="preserve">MinIO</w:t>
      </w:r>
    </w:p>
    <w:p>
      <w:pPr>
        <w:numPr>
          <w:ilvl w:val="0"/>
          <w:numId w:val="1"/>
        </w:numPr>
      </w:pPr>
      <w:r>
        <w:t xml:space="preserve">Endpoint</w:t>
      </w:r>
    </w:p>
    <w:p>
      <w:pPr>
        <w:numPr>
          <w:ilvl w:val="0"/>
          <w:numId w:val="1"/>
        </w:numPr>
      </w:pPr>
      <w:r>
        <w:t xml:space="preserve">Bucket</w:t>
      </w:r>
    </w:p>
    <w:p>
      <w:pPr>
        <w:numPr>
          <w:ilvl w:val="0"/>
          <w:numId w:val="1"/>
        </w:numPr>
      </w:pPr>
      <w:r>
        <w:t xml:space="preserve">Region</w:t>
      </w:r>
    </w:p>
    <w:p>
      <w:pPr>
        <w:numPr>
          <w:ilvl w:val="0"/>
          <w:numId w:val="1"/>
        </w:numPr>
      </w:pPr>
      <w:r>
        <w:t xml:space="preserve">Access key</w:t>
      </w:r>
    </w:p>
    <w:p>
      <w:pPr>
        <w:numPr>
          <w:ilvl w:val="0"/>
          <w:numId w:val="1"/>
        </w:numPr>
      </w:pPr>
      <w:r>
        <w:t xml:space="preserve">Secret key</w:t>
      </w:r>
    </w:p>
    <w:p>
      <w:pPr>
        <w:numPr>
          <w:ilvl w:val="0"/>
          <w:numId w:val="1"/>
        </w:numPr>
      </w:pPr>
      <w:r>
        <w:t xml:space="preserve">Base path/prefix</w:t>
      </w:r>
    </w:p>
    <w:p>
      <w:pPr>
        <w:numPr>
          <w:ilvl w:val="0"/>
          <w:numId w:val="1"/>
        </w:numPr>
      </w:pPr>
      <w:r>
        <w:t xml:space="preserve">Connection test</w:t>
      </w:r>
    </w:p>
    <w:p>
      <w:r>
        <w:rPr/>
        <w:t xml:space="preserve">Storage credentials must be encrypted at rest.</w:t>
      </w:r>
    </w:p>
    <w:p>
      <w:pPr>
        <w:pStyle w:val="Heading2"/>
      </w:pPr>
      <w:r>
        <w:rPr>
          <w:b/>
        </w:rPr>
        <w:t xml:space="preserve">5.5 Settings &gt; Vector Database</w:t>
      </w:r>
    </w:p>
    <w:p>
      <w:r>
        <w:rPr/>
        <w:t xml:space="preserve">MVP default: PostgreSQL with the pgvector extension. The vector-store layer remains abstract so a dedicated vector database can be introduced later without changing RAG domain services. The default is consolidated into PostgreSQL to reduce infrastructure count, operational complexity and deployment cost. Qdrant is not required for the MVP.</w:t>
      </w:r>
    </w:p>
    <w:p>
      <w:pPr>
        <w:numPr>
          <w:ilvl w:val="0"/>
          <w:numId w:val="1"/>
        </w:numPr>
      </w:pPr>
      <w:r>
        <w:t xml:space="preserve">PostgreSQL endpoint/connection</w:t>
      </w:r>
    </w:p>
    <w:p>
      <w:pPr>
        <w:numPr>
          <w:ilvl w:val="0"/>
          <w:numId w:val="1"/>
        </w:numPr>
      </w:pPr>
      <w:r>
        <w:t xml:space="preserve">Vector dimensions</w:t>
      </w:r>
    </w:p>
    <w:p>
      <w:pPr>
        <w:numPr>
          <w:ilvl w:val="0"/>
          <w:numId w:val="1"/>
        </w:numPr>
      </w:pPr>
      <w:r>
        <w:t xml:space="preserve">Distance metric</w:t>
      </w:r>
    </w:p>
    <w:p>
      <w:pPr>
        <w:numPr>
          <w:ilvl w:val="0"/>
          <w:numId w:val="1"/>
        </w:numPr>
      </w:pPr>
      <w:r>
        <w:t xml:space="preserve">Index configuration</w:t>
      </w:r>
    </w:p>
    <w:p>
      <w:pPr>
        <w:numPr>
          <w:ilvl w:val="0"/>
          <w:numId w:val="1"/>
        </w:numPr>
      </w:pPr>
      <w:r>
        <w:t xml:space="preserve">Connection/health test</w:t>
      </w:r>
    </w:p>
    <w:p>
      <w:pPr>
        <w:pStyle w:val="Heading1"/>
      </w:pPr>
      <w:r>
        <w:rPr>
          <w:b/>
        </w:rPr>
        <w:t xml:space="preserve">6. Architecture Principles</w:t>
      </w:r>
    </w:p>
    <w:p>
      <w:pPr>
        <w:pStyle w:val="Heading2"/>
      </w:pPr>
      <w:r>
        <w:rPr>
          <w:b/>
        </w:rPr>
        <w:t xml:space="preserve">6.1 LLM abstraction</w:t>
      </w:r>
    </w:p>
    <w:p>
      <w:r>
        <w:rPr/>
        <w:t xml:space="preserve">Application services depend on an internal LLM interface rather than a vendor SDK directly. Conceptual operations: generate(), stream(), countTokens().</w:t>
      </w:r>
    </w:p>
    <w:p>
      <w:pPr>
        <w:pStyle w:val="Heading2"/>
      </w:pPr>
      <w:r>
        <w:rPr>
          <w:b/>
        </w:rPr>
        <w:t xml:space="preserve">6.2 Embedding abstraction</w:t>
      </w:r>
    </w:p>
    <w:p>
      <w:r>
        <w:rPr/>
        <w:t xml:space="preserve">Application services depend on an internal embedding interface. Provider adapters may target local or cloud APIs.</w:t>
      </w:r>
    </w:p>
    <w:p>
      <w:pPr>
        <w:pStyle w:val="Heading2"/>
      </w:pPr>
      <w:r>
        <w:rPr>
          <w:b/>
        </w:rPr>
        <w:t xml:space="preserve">6.3 Storage abstraction</w:t>
      </w:r>
    </w:p>
    <w:p>
      <w:r>
        <w:rPr/>
        <w:t xml:space="preserve">Document services depend on an internal storage interface supporting local filesystem, S3-compatible storage and MinIO.</w:t>
      </w:r>
    </w:p>
    <w:p>
      <w:pPr>
        <w:pStyle w:val="Heading2"/>
      </w:pPr>
      <w:r>
        <w:rPr>
          <w:b/>
        </w:rPr>
        <w:t xml:space="preserve">6.4 Vector abstraction</w:t>
      </w:r>
    </w:p>
    <w:p>
      <w:r>
        <w:rPr/>
        <w:t xml:space="preserve">RAG services depend on an internal vector-search interface. The MVP implementation uses pgvector inside PostgreSQL.</w:t>
      </w:r>
    </w:p>
    <w:p>
      <w:pPr>
        <w:pStyle w:val="Heading2"/>
      </w:pPr>
      <w:r>
        <w:rPr>
          <w:b/>
        </w:rPr>
        <w:t xml:space="preserve">6.5 Security boundary</w:t>
      </w:r>
    </w:p>
    <w:p>
      <w:r>
        <w:rPr/>
        <w:t xml:space="preserve">Authorization is applied before retrieval context construction: User → authorize Knowledge Space → retrieve only authorized chunks → build context → call LLM. The system must never retrieve all chunks and rely on the model to ignore unauthorized content.</w:t>
      </w:r>
    </w:p>
    <w:p>
      <w:pPr>
        <w:pStyle w:val="Heading1"/>
      </w:pPr>
      <w:r>
        <w:rPr>
          <w:b/>
        </w:rPr>
        <w:t xml:space="preserve">7. Technology Baseline</w:t>
      </w:r>
    </w:p>
    <w:p>
      <w:pPr>
        <w:numPr>
          <w:ilvl w:val="0"/>
          <w:numId w:val="1"/>
        </w:numPr>
      </w:pPr>
      <w:r>
        <w:t xml:space="preserve">Frontend: Next.js / TypeScript</w:t>
      </w:r>
    </w:p>
    <w:p>
      <w:pPr>
        <w:numPr>
          <w:ilvl w:val="0"/>
          <w:numId w:val="1"/>
        </w:numPr>
      </w:pPr>
      <w:r>
        <w:t xml:space="preserve">Backend: NestJS / TypeScript</w:t>
      </w:r>
    </w:p>
    <w:p>
      <w:pPr>
        <w:numPr>
          <w:ilvl w:val="0"/>
          <w:numId w:val="1"/>
        </w:numPr>
      </w:pPr>
      <w:r>
        <w:t xml:space="preserve">Database: PostgreSQL</w:t>
      </w:r>
    </w:p>
    <w:p>
      <w:pPr>
        <w:numPr>
          <w:ilvl w:val="0"/>
          <w:numId w:val="1"/>
        </w:numPr>
      </w:pPr>
      <w:r>
        <w:t xml:space="preserve">ORM: Prisma</w:t>
      </w:r>
    </w:p>
    <w:p>
      <w:pPr>
        <w:numPr>
          <w:ilvl w:val="0"/>
          <w:numId w:val="1"/>
        </w:numPr>
      </w:pPr>
      <w:r>
        <w:t xml:space="preserve">Vector search: pgvector</w:t>
      </w:r>
    </w:p>
    <w:p>
      <w:pPr>
        <w:numPr>
          <w:ilvl w:val="0"/>
          <w:numId w:val="1"/>
        </w:numPr>
      </w:pPr>
      <w:r>
        <w:t xml:space="preserve">Cache/short-lived state: Redis where required</w:t>
      </w:r>
    </w:p>
    <w:p>
      <w:pPr>
        <w:numPr>
          <w:ilvl w:val="0"/>
          <w:numId w:val="1"/>
        </w:numPr>
      </w:pPr>
      <w:r>
        <w:t xml:space="preserve">Document storage: local filesystem or S3-compatible storage / MinIO</w:t>
      </w:r>
    </w:p>
    <w:p>
      <w:pPr>
        <w:numPr>
          <w:ilvl w:val="0"/>
          <w:numId w:val="1"/>
        </w:numPr>
      </w:pPr>
      <w:r>
        <w:t xml:space="preserve">Deployment: Docker Compose first</w:t>
      </w:r>
    </w:p>
    <w:p>
      <w:pPr>
        <w:numPr>
          <w:ilvl w:val="0"/>
          <w:numId w:val="1"/>
        </w:numPr>
      </w:pPr>
      <w:r>
        <w:t xml:space="preserve">API architecture: REST</w:t>
      </w:r>
    </w:p>
    <w:p>
      <w:pPr>
        <w:numPr>
          <w:ilvl w:val="0"/>
          <w:numId w:val="1"/>
        </w:numPr>
      </w:pPr>
      <w:r>
        <w:t xml:space="preserve">API documentation: Swagger / OpenAPI</w:t>
      </w:r>
    </w:p>
    <w:p>
      <w:r>
        <w:rPr/>
        <w:t xml:space="preserve">The architecture must remain provider-agnostic and suitable for fully private deployments.</w:t>
      </w:r>
    </w:p>
    <w:p>
      <w:pPr>
        <w:pStyle w:val="Heading1"/>
      </w:pPr>
      <w:r>
        <w:rPr>
          <w:b/>
        </w:rPr>
        <w:t xml:space="preserve">8. Default Model Registry</w:t>
      </w:r>
    </w:p>
    <w:p>
      <w:r>
        <w:rPr/>
        <w:t xml:space="preserve">Default LLMs: Qwen Local / Qwen3 8B (Local, Default); DeepSeek / DeepSeek V4 Flash (API); OpenAI / GPT-5.6 mini (API); Anthropic / Claude Haiku (API). Default embedding: Qwen Local / Qwen3 Embedding 0.6B. Model names are defaults only; administrators can replace base URL, credentials and model. Fully private deployments should resolve LLM and embedding endpoints inside the customer network.</w:t>
      </w:r>
    </w:p>
    <w:p>
      <w:pPr>
        <w:pStyle w:val="Heading1"/>
      </w:pPr>
      <w:r>
        <w:rPr>
          <w:b/>
        </w:rPr>
        <w:t xml:space="preserve">9. Security Requirements</w:t>
      </w:r>
    </w:p>
    <w:p>
      <w:pPr>
        <w:numPr>
          <w:ilvl w:val="0"/>
          <w:numId w:val="1"/>
        </w:numPr>
      </w:pPr>
      <w:r>
        <w:t xml:space="preserve">Tenant isolation</w:t>
      </w:r>
    </w:p>
    <w:p>
      <w:pPr>
        <w:numPr>
          <w:ilvl w:val="0"/>
          <w:numId w:val="1"/>
        </w:numPr>
      </w:pPr>
      <w:r>
        <w:t xml:space="preserve">RBAC</w:t>
      </w:r>
    </w:p>
    <w:p>
      <w:pPr>
        <w:numPr>
          <w:ilvl w:val="0"/>
          <w:numId w:val="1"/>
        </w:numPr>
      </w:pPr>
      <w:r>
        <w:t xml:space="preserve">Knowledge Space access control</w:t>
      </w:r>
    </w:p>
    <w:p>
      <w:pPr>
        <w:numPr>
          <w:ilvl w:val="0"/>
          <w:numId w:val="1"/>
        </w:numPr>
      </w:pPr>
      <w:r>
        <w:t xml:space="preserve">Document-level permissions where required</w:t>
      </w:r>
    </w:p>
    <w:p>
      <w:pPr>
        <w:numPr>
          <w:ilvl w:val="0"/>
          <w:numId w:val="1"/>
        </w:numPr>
      </w:pPr>
      <w:r>
        <w:t xml:space="preserve">Encryption of provider credentials/secrets at rest</w:t>
      </w:r>
    </w:p>
    <w:p>
      <w:pPr>
        <w:numPr>
          <w:ilvl w:val="0"/>
          <w:numId w:val="1"/>
        </w:numPr>
      </w:pPr>
      <w:r>
        <w:t xml:space="preserve">TLS support</w:t>
      </w:r>
    </w:p>
    <w:p>
      <w:pPr>
        <w:numPr>
          <w:ilvl w:val="0"/>
          <w:numId w:val="1"/>
        </w:numPr>
      </w:pPr>
      <w:r>
        <w:t xml:space="preserve">Audit logging</w:t>
      </w:r>
    </w:p>
    <w:p>
      <w:pPr>
        <w:numPr>
          <w:ilvl w:val="0"/>
          <w:numId w:val="1"/>
        </w:numPr>
      </w:pPr>
      <w:r>
        <w:t xml:space="preserve">No secrets in application logs</w:t>
      </w:r>
    </w:p>
    <w:p>
      <w:pPr>
        <w:numPr>
          <w:ilvl w:val="0"/>
          <w:numId w:val="1"/>
        </w:numPr>
      </w:pPr>
      <w:r>
        <w:t xml:space="preserve">Permission filtering before LLM context construction</w:t>
      </w:r>
    </w:p>
    <w:p>
      <w:pPr>
        <w:numPr>
          <w:ilvl w:val="0"/>
          <w:numId w:val="1"/>
        </w:numPr>
      </w:pPr>
      <w:r>
        <w:t xml:space="preserve">Configurable data retention</w:t>
      </w:r>
    </w:p>
    <w:p>
      <w:pPr>
        <w:pStyle w:val="Heading1"/>
      </w:pPr>
      <w:r>
        <w:rPr>
          <w:b/>
        </w:rPr>
        <w:t xml:space="preserve">10. Audit Log</w:t>
      </w:r>
    </w:p>
    <w:p>
      <w:pPr>
        <w:numPr>
          <w:ilvl w:val="0"/>
          <w:numId w:val="1"/>
        </w:numPr>
      </w:pPr>
      <w:r>
        <w:t xml:space="preserve">Login/logout</w:t>
      </w:r>
    </w:p>
    <w:p>
      <w:pPr>
        <w:numPr>
          <w:ilvl w:val="0"/>
          <w:numId w:val="1"/>
        </w:numPr>
      </w:pPr>
      <w:r>
        <w:t xml:space="preserve">Upload</w:t>
      </w:r>
    </w:p>
    <w:p>
      <w:pPr>
        <w:numPr>
          <w:ilvl w:val="0"/>
          <w:numId w:val="1"/>
        </w:numPr>
      </w:pPr>
      <w:r>
        <w:t xml:space="preserve">Download</w:t>
      </w:r>
    </w:p>
    <w:p>
      <w:pPr>
        <w:numPr>
          <w:ilvl w:val="0"/>
          <w:numId w:val="1"/>
        </w:numPr>
      </w:pPr>
      <w:r>
        <w:t xml:space="preserve">Delete</w:t>
      </w:r>
    </w:p>
    <w:p>
      <w:pPr>
        <w:numPr>
          <w:ilvl w:val="0"/>
          <w:numId w:val="1"/>
        </w:numPr>
      </w:pPr>
      <w:r>
        <w:t xml:space="preserve">Re-index</w:t>
      </w:r>
    </w:p>
    <w:p>
      <w:pPr>
        <w:numPr>
          <w:ilvl w:val="0"/>
          <w:numId w:val="1"/>
        </w:numPr>
      </w:pPr>
      <w:r>
        <w:t xml:space="preserve">Chat/query</w:t>
      </w:r>
    </w:p>
    <w:p>
      <w:pPr>
        <w:numPr>
          <w:ilvl w:val="0"/>
          <w:numId w:val="1"/>
        </w:numPr>
      </w:pPr>
      <w:r>
        <w:t xml:space="preserve">Document access</w:t>
      </w:r>
    </w:p>
    <w:p>
      <w:pPr>
        <w:numPr>
          <w:ilvl w:val="0"/>
          <w:numId w:val="1"/>
        </w:numPr>
      </w:pPr>
      <w:r>
        <w:t xml:space="preserve">User changes</w:t>
      </w:r>
    </w:p>
    <w:p>
      <w:pPr>
        <w:numPr>
          <w:ilvl w:val="0"/>
          <w:numId w:val="1"/>
        </w:numPr>
      </w:pPr>
      <w:r>
        <w:t xml:space="preserve">Role changes</w:t>
      </w:r>
    </w:p>
    <w:p>
      <w:pPr>
        <w:numPr>
          <w:ilvl w:val="0"/>
          <w:numId w:val="1"/>
        </w:numPr>
      </w:pPr>
      <w:r>
        <w:t xml:space="preserve">Settings changes</w:t>
      </w:r>
    </w:p>
    <w:p>
      <w:pPr>
        <w:numPr>
          <w:ilvl w:val="0"/>
          <w:numId w:val="1"/>
        </w:numPr>
      </w:pPr>
      <w:r>
        <w:t xml:space="preserve">Provider changes</w:t>
      </w:r>
    </w:p>
    <w:p>
      <w:r>
        <w:rPr/>
        <w:t xml:space="preserve">Each event should capture actor, tenant, timestamp, action, target and relevant metadata.</w:t>
      </w:r>
    </w:p>
    <w:p>
      <w:pPr>
        <w:pStyle w:val="Heading1"/>
      </w:pPr>
      <w:r>
        <w:rPr>
          <w:b/>
        </w:rPr>
        <w:t xml:space="preserve">11. Dashboard</w:t>
      </w:r>
    </w:p>
    <w:p>
      <w:pPr>
        <w:numPr>
          <w:ilvl w:val="0"/>
          <w:numId w:val="1"/>
        </w:numPr>
      </w:pPr>
      <w:r>
        <w:t xml:space="preserve">Document count</w:t>
      </w:r>
    </w:p>
    <w:p>
      <w:pPr>
        <w:numPr>
          <w:ilvl w:val="0"/>
          <w:numId w:val="1"/>
        </w:numPr>
      </w:pPr>
      <w:r>
        <w:t xml:space="preserve">Knowledge Space count</w:t>
      </w:r>
    </w:p>
    <w:p>
      <w:pPr>
        <w:numPr>
          <w:ilvl w:val="0"/>
          <w:numId w:val="1"/>
        </w:numPr>
      </w:pPr>
      <w:r>
        <w:t xml:space="preserve">User count</w:t>
      </w:r>
    </w:p>
    <w:p>
      <w:pPr>
        <w:numPr>
          <w:ilvl w:val="0"/>
          <w:numId w:val="1"/>
        </w:numPr>
      </w:pPr>
      <w:r>
        <w:t xml:space="preserve">Processing status</w:t>
      </w:r>
    </w:p>
    <w:p>
      <w:pPr>
        <w:numPr>
          <w:ilvl w:val="0"/>
          <w:numId w:val="1"/>
        </w:numPr>
      </w:pPr>
      <w:r>
        <w:t xml:space="preserve">Recent activity</w:t>
      </w:r>
    </w:p>
    <w:p>
      <w:pPr>
        <w:numPr>
          <w:ilvl w:val="0"/>
          <w:numId w:val="1"/>
        </w:numPr>
      </w:pPr>
      <w:r>
        <w:t xml:space="preserve">Failed processing items</w:t>
      </w:r>
    </w:p>
    <w:p>
      <w:pPr>
        <w:pStyle w:val="Heading1"/>
      </w:pPr>
      <w:r>
        <w:rPr>
          <w:b/>
        </w:rPr>
        <w:t xml:space="preserve">12. API and Swagger</w:t>
      </w:r>
    </w:p>
    <w:p>
      <w:r>
        <w:rPr/>
        <w:t xml:space="preserve">The backend must expose REST APIs documented through Swagger/OpenAPI. Swagger is part of the MVP developer experience so administrators and developers can inspect, test and integrate APIs without separate tooling.</w:t>
      </w:r>
    </w:p>
    <w:p>
      <w:pPr>
        <w:numPr>
          <w:ilvl w:val="0"/>
          <w:numId w:val="1"/>
        </w:numPr>
      </w:pPr>
      <w:r>
        <w:t xml:space="preserve">Authentication APIs</w:t>
      </w:r>
    </w:p>
    <w:p>
      <w:pPr>
        <w:numPr>
          <w:ilvl w:val="0"/>
          <w:numId w:val="1"/>
        </w:numPr>
      </w:pPr>
      <w:r>
        <w:t xml:space="preserve">Knowledge Space APIs</w:t>
      </w:r>
    </w:p>
    <w:p>
      <w:pPr>
        <w:numPr>
          <w:ilvl w:val="0"/>
          <w:numId w:val="1"/>
        </w:numPr>
      </w:pPr>
      <w:r>
        <w:t xml:space="preserve">Document APIs</w:t>
      </w:r>
    </w:p>
    <w:p>
      <w:pPr>
        <w:numPr>
          <w:ilvl w:val="0"/>
          <w:numId w:val="1"/>
        </w:numPr>
      </w:pPr>
      <w:r>
        <w:t xml:space="preserve">Ingestion/re-index APIs</w:t>
      </w:r>
    </w:p>
    <w:p>
      <w:pPr>
        <w:numPr>
          <w:ilvl w:val="0"/>
          <w:numId w:val="1"/>
        </w:numPr>
      </w:pPr>
      <w:r>
        <w:t xml:space="preserve">RAG chat APIs</w:t>
      </w:r>
    </w:p>
    <w:p>
      <w:pPr>
        <w:numPr>
          <w:ilvl w:val="0"/>
          <w:numId w:val="1"/>
        </w:numPr>
      </w:pPr>
      <w:r>
        <w:t xml:space="preserve">Settings APIs</w:t>
      </w:r>
    </w:p>
    <w:p>
      <w:pPr>
        <w:numPr>
          <w:ilvl w:val="0"/>
          <w:numId w:val="1"/>
        </w:numPr>
      </w:pPr>
      <w:r>
        <w:t xml:space="preserve">User/RBAC APIs</w:t>
      </w:r>
    </w:p>
    <w:p>
      <w:pPr>
        <w:numPr>
          <w:ilvl w:val="0"/>
          <w:numId w:val="1"/>
        </w:numPr>
      </w:pPr>
      <w:r>
        <w:t xml:space="preserve">Audit APIs</w:t>
      </w:r>
    </w:p>
    <w:p>
      <w:pPr>
        <w:numPr>
          <w:ilvl w:val="0"/>
          <w:numId w:val="1"/>
        </w:numPr>
      </w:pPr>
      <w:r>
        <w:t xml:space="preserve">Health/readiness APIs</w:t>
      </w:r>
    </w:p>
    <w:p>
      <w:pPr>
        <w:pStyle w:val="Heading1"/>
      </w:pPr>
      <w:r>
        <w:rPr>
          <w:b/>
        </w:rPr>
        <w:t xml:space="preserve">13. MVP Scope Lock</w:t>
      </w:r>
    </w:p>
    <w:p>
      <w:pPr>
        <w:pStyle w:val="Heading2"/>
      </w:pPr>
      <w:r>
        <w:rPr>
          <w:b/>
        </w:rPr>
        <w:t xml:space="preserve">13.1 Included</w:t>
      </w:r>
    </w:p>
    <w:p>
      <w:pPr>
        <w:numPr>
          <w:ilvl w:val="0"/>
          <w:numId w:val="1"/>
        </w:numPr>
      </w:pPr>
      <w:r>
        <w:t xml:space="preserve">Authentication</w:t>
      </w:r>
    </w:p>
    <w:p>
      <w:pPr>
        <w:numPr>
          <w:ilvl w:val="0"/>
          <w:numId w:val="1"/>
        </w:numPr>
      </w:pPr>
      <w:r>
        <w:t xml:space="preserve">RBAC</w:t>
      </w:r>
    </w:p>
    <w:p>
      <w:pPr>
        <w:numPr>
          <w:ilvl w:val="0"/>
          <w:numId w:val="1"/>
        </w:numPr>
      </w:pPr>
      <w:r>
        <w:t xml:space="preserve">Organization/tenant model</w:t>
      </w:r>
    </w:p>
    <w:p>
      <w:pPr>
        <w:numPr>
          <w:ilvl w:val="0"/>
          <w:numId w:val="1"/>
        </w:numPr>
      </w:pPr>
      <w:r>
        <w:t xml:space="preserve">Knowledge Spaces</w:t>
      </w:r>
    </w:p>
    <w:p>
      <w:pPr>
        <w:numPr>
          <w:ilvl w:val="0"/>
          <w:numId w:val="1"/>
        </w:numPr>
      </w:pPr>
      <w:r>
        <w:t xml:space="preserve">Document ingestion</w:t>
      </w:r>
    </w:p>
    <w:p>
      <w:pPr>
        <w:numPr>
          <w:ilvl w:val="0"/>
          <w:numId w:val="1"/>
        </w:numPr>
      </w:pPr>
      <w:r>
        <w:t xml:space="preserve">PDF/DOCX/XLSX/TXT/CSV/Markdown support</w:t>
      </w:r>
    </w:p>
    <w:p>
      <w:pPr>
        <w:numPr>
          <w:ilvl w:val="0"/>
          <w:numId w:val="1"/>
        </w:numPr>
      </w:pPr>
      <w:r>
        <w:t xml:space="preserve">PostgreSQL</w:t>
      </w:r>
    </w:p>
    <w:p>
      <w:pPr>
        <w:numPr>
          <w:ilvl w:val="0"/>
          <w:numId w:val="1"/>
        </w:numPr>
      </w:pPr>
      <w:r>
        <w:t xml:space="preserve">Prisma</w:t>
      </w:r>
    </w:p>
    <w:p>
      <w:pPr>
        <w:numPr>
          <w:ilvl w:val="0"/>
          <w:numId w:val="1"/>
        </w:numPr>
      </w:pPr>
      <w:r>
        <w:t xml:space="preserve">pgvector</w:t>
      </w:r>
    </w:p>
    <w:p>
      <w:pPr>
        <w:numPr>
          <w:ilvl w:val="0"/>
          <w:numId w:val="1"/>
        </w:numPr>
      </w:pPr>
      <w:r>
        <w:t xml:space="preserve">Storage abstraction</w:t>
      </w:r>
    </w:p>
    <w:p>
      <w:pPr>
        <w:numPr>
          <w:ilvl w:val="0"/>
          <w:numId w:val="1"/>
        </w:numPr>
      </w:pPr>
      <w:r>
        <w:t xml:space="preserve">LLM abstraction</w:t>
      </w:r>
    </w:p>
    <w:p>
      <w:pPr>
        <w:numPr>
          <w:ilvl w:val="0"/>
          <w:numId w:val="1"/>
        </w:numPr>
      </w:pPr>
      <w:r>
        <w:t xml:space="preserve">Embedding abstraction</w:t>
      </w:r>
    </w:p>
    <w:p>
      <w:pPr>
        <w:numPr>
          <w:ilvl w:val="0"/>
          <w:numId w:val="1"/>
        </w:numPr>
      </w:pPr>
      <w:r>
        <w:t xml:space="preserve">RAG chat</w:t>
      </w:r>
    </w:p>
    <w:p>
      <w:pPr>
        <w:numPr>
          <w:ilvl w:val="0"/>
          <w:numId w:val="1"/>
        </w:numPr>
      </w:pPr>
      <w:r>
        <w:t xml:space="preserve">Citations</w:t>
      </w:r>
    </w:p>
    <w:p>
      <w:pPr>
        <w:numPr>
          <w:ilvl w:val="0"/>
          <w:numId w:val="1"/>
        </w:numPr>
      </w:pPr>
      <w:r>
        <w:t xml:space="preserve">Settings</w:t>
      </w:r>
    </w:p>
    <w:p>
      <w:pPr>
        <w:numPr>
          <w:ilvl w:val="0"/>
          <w:numId w:val="1"/>
        </w:numPr>
      </w:pPr>
      <w:r>
        <w:t xml:space="preserve">Audit log</w:t>
      </w:r>
    </w:p>
    <w:p>
      <w:pPr>
        <w:numPr>
          <w:ilvl w:val="0"/>
          <w:numId w:val="1"/>
        </w:numPr>
      </w:pPr>
      <w:r>
        <w:t xml:space="preserve">Docker Compose deployment</w:t>
      </w:r>
    </w:p>
    <w:p>
      <w:pPr>
        <w:numPr>
          <w:ilvl w:val="0"/>
          <w:numId w:val="1"/>
        </w:numPr>
      </w:pPr>
      <w:r>
        <w:t xml:space="preserve">Swagger/OpenAPI</w:t>
      </w:r>
    </w:p>
    <w:p>
      <w:pPr>
        <w:pStyle w:val="Heading2"/>
      </w:pPr>
      <w:r>
        <w:rPr>
          <w:b/>
        </w:rPr>
        <w:t xml:space="preserve">13.2 Explicitly Out of Scope for MVP</w:t>
      </w:r>
    </w:p>
    <w:p>
      <w:pPr>
        <w:numPr>
          <w:ilvl w:val="0"/>
          <w:numId w:val="1"/>
        </w:numPr>
      </w:pPr>
      <w:r>
        <w:t xml:space="preserve">Advanced OCR</w:t>
      </w:r>
    </w:p>
    <w:p>
      <w:pPr>
        <w:numPr>
          <w:ilvl w:val="0"/>
          <w:numId w:val="1"/>
        </w:numPr>
      </w:pPr>
      <w:r>
        <w:t xml:space="preserve">Multimodal RAG</w:t>
      </w:r>
    </w:p>
    <w:p>
      <w:pPr>
        <w:numPr>
          <w:ilvl w:val="0"/>
          <w:numId w:val="1"/>
        </w:numPr>
      </w:pPr>
      <w:r>
        <w:t xml:space="preserve">Voice</w:t>
      </w:r>
    </w:p>
    <w:p>
      <w:pPr>
        <w:numPr>
          <w:ilvl w:val="0"/>
          <w:numId w:val="1"/>
        </w:numPr>
      </w:pPr>
      <w:r>
        <w:t xml:space="preserve">Autonomous agents</w:t>
      </w:r>
    </w:p>
    <w:p>
      <w:pPr>
        <w:numPr>
          <w:ilvl w:val="0"/>
          <w:numId w:val="1"/>
        </w:numPr>
      </w:pPr>
      <w:r>
        <w:t xml:space="preserve">WhatsApp integration</w:t>
      </w:r>
    </w:p>
    <w:p>
      <w:pPr>
        <w:numPr>
          <w:ilvl w:val="0"/>
          <w:numId w:val="1"/>
        </w:numPr>
      </w:pPr>
      <w:r>
        <w:t xml:space="preserve">Mobile application</w:t>
      </w:r>
    </w:p>
    <w:p>
      <w:pPr>
        <w:numPr>
          <w:ilvl w:val="0"/>
          <w:numId w:val="1"/>
        </w:numPr>
      </w:pPr>
      <w:r>
        <w:t xml:space="preserve">Fine tuning</w:t>
      </w:r>
    </w:p>
    <w:p>
      <w:pPr>
        <w:numPr>
          <w:ilvl w:val="0"/>
          <w:numId w:val="1"/>
        </w:numPr>
      </w:pPr>
      <w:r>
        <w:t xml:space="preserve">Knowledge graph</w:t>
      </w:r>
    </w:p>
    <w:p>
      <w:pPr>
        <w:numPr>
          <w:ilvl w:val="0"/>
          <w:numId w:val="1"/>
        </w:numPr>
      </w:pPr>
      <w:r>
        <w:t xml:space="preserve">Multiple vector DB implementations exposed in UI</w:t>
      </w:r>
    </w:p>
    <w:p>
      <w:pPr>
        <w:numPr>
          <w:ilvl w:val="0"/>
          <w:numId w:val="1"/>
        </w:numPr>
      </w:pPr>
      <w:r>
        <w:t xml:space="preserve">Advanced analytics</w:t>
      </w:r>
    </w:p>
    <w:p>
      <w:pPr>
        <w:numPr>
          <w:ilvl w:val="0"/>
          <w:numId w:val="1"/>
        </w:numPr>
      </w:pPr>
      <w:r>
        <w:t xml:space="preserve">Complex workflow automation</w:t>
      </w:r>
    </w:p>
    <w:p>
      <w:pPr>
        <w:pStyle w:val="Heading1"/>
      </w:pPr>
      <w:r>
        <w:rPr>
          <w:b/>
        </w:rPr>
        <w:t xml:space="preserve">14. Success Criteria</w:t>
      </w:r>
    </w:p>
    <w:p>
      <w:pPr>
        <w:numPr>
          <w:ilvl w:val="0"/>
          <w:numId w:val="2"/>
        </w:numPr>
      </w:pPr>
      <w:r>
        <w:t xml:space="preserve">It can run with Docker Compose.</w:t>
      </w:r>
    </w:p>
    <w:p>
      <w:pPr>
        <w:numPr>
          <w:ilvl w:val="0"/>
          <w:numId w:val="2"/>
        </w:numPr>
      </w:pPr>
      <w:r>
        <w:t xml:space="preserve">Admin can configure the LLM through Settings.</w:t>
      </w:r>
    </w:p>
    <w:p>
      <w:pPr>
        <w:numPr>
          <w:ilvl w:val="0"/>
          <w:numId w:val="2"/>
        </w:numPr>
      </w:pPr>
      <w:r>
        <w:t xml:space="preserve">Customer can use its own LLM/API credentials.</w:t>
      </w:r>
    </w:p>
    <w:p>
      <w:pPr>
        <w:numPr>
          <w:ilvl w:val="0"/>
          <w:numId w:val="2"/>
        </w:numPr>
      </w:pPr>
      <w:r>
        <w:t xml:space="preserve">Customer can configure its own storage.</w:t>
      </w:r>
    </w:p>
    <w:p>
      <w:pPr>
        <w:numPr>
          <w:ilvl w:val="0"/>
          <w:numId w:val="2"/>
        </w:numPr>
      </w:pPr>
      <w:r>
        <w:t xml:space="preserve">PDF/DOCX documents can be indexed.</w:t>
      </w:r>
    </w:p>
    <w:p>
      <w:pPr>
        <w:numPr>
          <w:ilvl w:val="0"/>
          <w:numId w:val="2"/>
        </w:numPr>
      </w:pPr>
      <w:r>
        <w:t xml:space="preserve">Users can query a Knowledge Space.</w:t>
      </w:r>
    </w:p>
    <w:p>
      <w:pPr>
        <w:numPr>
          <w:ilvl w:val="0"/>
          <w:numId w:val="2"/>
        </w:numPr>
      </w:pPr>
      <w:r>
        <w:t xml:space="preserve">Answers provide citations.</w:t>
      </w:r>
    </w:p>
    <w:p>
      <w:pPr>
        <w:numPr>
          <w:ilvl w:val="0"/>
          <w:numId w:val="2"/>
        </w:numPr>
      </w:pPr>
      <w:r>
        <w:t xml:space="preserve">Unauthorized documents are never included in retrieved context.</w:t>
      </w:r>
    </w:p>
    <w:p>
      <w:pPr>
        <w:numPr>
          <w:ilvl w:val="0"/>
          <w:numId w:val="2"/>
        </w:numPr>
      </w:pPr>
      <w:r>
        <w:t xml:space="preserve">Important activities appear in the audit log.</w:t>
      </w:r>
    </w:p>
    <w:p>
      <w:pPr>
        <w:numPr>
          <w:ilvl w:val="0"/>
          <w:numId w:val="2"/>
        </w:numPr>
      </w:pPr>
      <w:r>
        <w:t xml:space="preserve">Core On-Premise operation does not depend on vendor-hosted services.</w:t>
      </w:r>
    </w:p>
    <w:p>
      <w:pPr>
        <w:numPr>
          <w:ilvl w:val="0"/>
          <w:numId w:val="2"/>
        </w:numPr>
      </w:pPr>
      <w:r>
        <w:t xml:space="preserve">A separate vector database is not required to deploy the MVP.</w:t>
      </w:r>
    </w:p>
    <w:p>
      <w:pPr>
        <w:numPr>
          <w:ilvl w:val="0"/>
          <w:numId w:val="2"/>
        </w:numPr>
      </w:pPr>
      <w:r>
        <w:t xml:space="preserve">Core APIs are discoverable and testable through Swagger/OpenAPI.</w:t>
      </w:r>
    </w:p>
    <w:p>
      <w:pPr>
        <w:pStyle w:val="Heading1"/>
      </w:pPr>
      <w:r>
        <w:rPr>
          <w:b/>
        </w:rPr>
        <w:t xml:space="preserve">15. Product Differentiator</w:t>
      </w:r>
    </w:p>
    <w:p>
      <w:r>
        <w:rPr/>
        <w:t xml:space="preserve">Primary positioning: Private AI Knowledge Base with Bring Your Own Infrastructure.</w:t>
      </w:r>
    </w:p>
    <w:p>
      <w:pPr>
        <w:numPr>
          <w:ilvl w:val="0"/>
          <w:numId w:val="1"/>
        </w:numPr>
      </w:pPr>
      <w:r>
        <w:t xml:space="preserve">Customer controls the LLM.</w:t>
      </w:r>
    </w:p>
    <w:p>
      <w:pPr>
        <w:numPr>
          <w:ilvl w:val="0"/>
          <w:numId w:val="1"/>
        </w:numPr>
      </w:pPr>
      <w:r>
        <w:t xml:space="preserve">Customer controls the embedding provider.</w:t>
      </w:r>
    </w:p>
    <w:p>
      <w:pPr>
        <w:numPr>
          <w:ilvl w:val="0"/>
          <w:numId w:val="1"/>
        </w:numPr>
      </w:pPr>
      <w:r>
        <w:t xml:space="preserve">Customer controls document storage.</w:t>
      </w:r>
    </w:p>
    <w:p>
      <w:pPr>
        <w:numPr>
          <w:ilvl w:val="0"/>
          <w:numId w:val="1"/>
        </w:numPr>
      </w:pPr>
      <w:r>
        <w:t xml:space="preserve">Customer controls the vector-search layer.</w:t>
      </w:r>
    </w:p>
    <w:p>
      <w:pPr>
        <w:numPr>
          <w:ilvl w:val="0"/>
          <w:numId w:val="1"/>
        </w:numPr>
      </w:pPr>
      <w:r>
        <w:t xml:space="preserve">Customer controls the deployment environment.</w:t>
      </w:r>
    </w:p>
    <w:p>
      <w:pPr>
        <w:numPr>
          <w:ilvl w:val="0"/>
          <w:numId w:val="1"/>
        </w:numPr>
      </w:pPr>
      <w:r>
        <w:t xml:space="preserve">Customer controls API credentials.</w:t>
      </w:r>
    </w:p>
    <w:p>
      <w:pPr>
        <w:numPr>
          <w:ilvl w:val="0"/>
          <w:numId w:val="1"/>
        </w:numPr>
      </w:pPr>
      <w:r>
        <w:t xml:space="preserve">MVP can run without a separate vector-database service.</w:t>
      </w:r>
    </w:p>
    <w:p>
      <w:pPr>
        <w:pStyle w:val="Heading1"/>
      </w:pPr>
      <w:r>
        <w:rPr>
          <w:b/>
        </w:rPr>
        <w:t xml:space="preserve">16. Roadmap</w:t>
      </w:r>
    </w:p>
    <w:p>
      <w:pPr>
        <w:pStyle w:val="Heading2"/>
      </w:pPr>
      <w:r>
        <w:rPr>
          <w:b/>
        </w:rPr>
        <w:t xml:space="preserve">V1.0 — Private AI Knowledge Base MVP</w:t>
      </w:r>
    </w:p>
    <w:p>
      <w:r>
        <w:rPr/>
        <w:t xml:space="preserve">Core private knowledge-base functionality.</w:t>
      </w:r>
    </w:p>
    <w:p>
      <w:pPr>
        <w:pStyle w:val="Heading2"/>
      </w:pPr>
      <w:r>
        <w:rPr>
          <w:b/>
        </w:rPr>
        <w:t xml:space="preserve">V1.1 — Enterprise Security</w:t>
      </w:r>
    </w:p>
    <w:p>
      <w:pPr>
        <w:numPr>
          <w:ilvl w:val="0"/>
          <w:numId w:val="1"/>
        </w:numPr>
      </w:pPr>
      <w:r>
        <w:t xml:space="preserve">SSO</w:t>
      </w:r>
    </w:p>
    <w:p>
      <w:pPr>
        <w:numPr>
          <w:ilvl w:val="0"/>
          <w:numId w:val="1"/>
        </w:numPr>
      </w:pPr>
      <w:r>
        <w:t xml:space="preserve">LDAP/Active Directory</w:t>
      </w:r>
    </w:p>
    <w:p>
      <w:pPr>
        <w:numPr>
          <w:ilvl w:val="0"/>
          <w:numId w:val="1"/>
        </w:numPr>
      </w:pPr>
      <w:r>
        <w:t xml:space="preserve">Vault integration</w:t>
      </w:r>
    </w:p>
    <w:p>
      <w:pPr>
        <w:numPr>
          <w:ilvl w:val="0"/>
          <w:numId w:val="1"/>
        </w:numPr>
      </w:pPr>
      <w:r>
        <w:t xml:space="preserve">Advanced audit controls</w:t>
      </w:r>
    </w:p>
    <w:p>
      <w:pPr>
        <w:pStyle w:val="Heading2"/>
      </w:pPr>
      <w:r>
        <w:rPr>
          <w:b/>
        </w:rPr>
        <w:t xml:space="preserve">V1.2 — Enterprise Connectors</w:t>
      </w:r>
    </w:p>
    <w:p>
      <w:pPr>
        <w:numPr>
          <w:ilvl w:val="0"/>
          <w:numId w:val="1"/>
        </w:numPr>
      </w:pPr>
      <w:r>
        <w:t xml:space="preserve">Google Drive</w:t>
      </w:r>
    </w:p>
    <w:p>
      <w:pPr>
        <w:numPr>
          <w:ilvl w:val="0"/>
          <w:numId w:val="1"/>
        </w:numPr>
      </w:pPr>
      <w:r>
        <w:t xml:space="preserve">SharePoint</w:t>
      </w:r>
    </w:p>
    <w:p>
      <w:pPr>
        <w:numPr>
          <w:ilvl w:val="0"/>
          <w:numId w:val="1"/>
        </w:numPr>
      </w:pPr>
      <w:r>
        <w:t xml:space="preserve">OneDrive</w:t>
      </w:r>
    </w:p>
    <w:p>
      <w:pPr>
        <w:numPr>
          <w:ilvl w:val="0"/>
          <w:numId w:val="1"/>
        </w:numPr>
      </w:pPr>
      <w:r>
        <w:t xml:space="preserve">Additional document sources</w:t>
      </w:r>
    </w:p>
    <w:p>
      <w:pPr>
        <w:pStyle w:val="Heading2"/>
      </w:pPr>
      <w:r>
        <w:rPr>
          <w:b/>
        </w:rPr>
        <w:t xml:space="preserve">V1.3 — AI Agents</w:t>
      </w:r>
    </w:p>
    <w:p>
      <w:pPr>
        <w:numPr>
          <w:ilvl w:val="0"/>
          <w:numId w:val="1"/>
        </w:numPr>
      </w:pPr>
      <w:r>
        <w:t xml:space="preserve">Knowledge → Action</w:t>
      </w:r>
    </w:p>
    <w:p>
      <w:pPr>
        <w:numPr>
          <w:ilvl w:val="0"/>
          <w:numId w:val="1"/>
        </w:numPr>
      </w:pPr>
      <w:r>
        <w:t xml:space="preserve">Controlled tools</w:t>
      </w:r>
    </w:p>
    <w:p>
      <w:pPr>
        <w:numPr>
          <w:ilvl w:val="0"/>
          <w:numId w:val="1"/>
        </w:numPr>
      </w:pPr>
      <w:r>
        <w:t xml:space="preserve">Workflow integration</w:t>
      </w:r>
    </w:p>
    <w:p>
      <w:pPr>
        <w:pStyle w:val="Heading2"/>
      </w:pPr>
      <w:r>
        <w:rPr>
          <w:b/>
        </w:rPr>
        <w:t xml:space="preserve">V2 — Enterprise AI Platform</w:t>
      </w:r>
    </w:p>
    <w:p>
      <w:r>
        <w:rPr/>
        <w:t xml:space="preserve">Broader automation and enterprise AI capabilities.</w:t>
      </w:r>
    </w:p>
    <w:p>
      <w:pPr>
        <w:pStyle w:val="Heading1"/>
      </w:pPr>
      <w:r>
        <w:rPr>
          <w:b/>
        </w:rPr>
        <w:t xml:space="preserve">17. Revision Notes</w:t>
      </w:r>
    </w:p>
    <w:p>
      <w:pPr>
        <w:numPr>
          <w:ilvl w:val="0"/>
          <w:numId w:val="1"/>
        </w:numPr>
      </w:pPr>
      <w:r>
        <w:t xml:space="preserve">This revision changes the MVP vector-store baseline from Qdrant to PostgreSQL + pgvector.</w:t>
      </w:r>
    </w:p>
    <w:p>
      <w:pPr>
        <w:numPr>
          <w:ilvl w:val="0"/>
          <w:numId w:val="1"/>
        </w:numPr>
      </w:pPr>
      <w:r>
        <w:t xml:space="preserve">The vector-store abstraction is retained so a dedicated vector database can be added later if scale or workload characteristics justify it.</w:t>
      </w:r>
    </w:p>
    <w:p>
      <w:pPr>
        <w:numPr>
          <w:ilvl w:val="0"/>
          <w:numId w:val="1"/>
        </w:numPr>
      </w:pPr>
      <w:r>
        <w:t xml:space="preserve">The change is intended to minimize infrastructure count, operational overhead and cost for customer deployments.</w:t>
      </w:r>
    </w:p>
    <w:p>
      <w:pPr>
        <w:numPr>
          <w:ilvl w:val="0"/>
          <w:numId w:val="1"/>
        </w:numPr>
      </w:pPr>
      <w:r>
        <w:t xml:space="preserve">The LLM and embedding provider model remains configurable and provider-agnostic.</w:t>
      </w:r>
    </w:p>
    <w:sectPr>
      <w:pgSz w:w="12240" w:h="15840"/>
      <w:pgMar w:top="720" w:right="720" w:bottom="720" w:left="720"/>
    </w:sectPr>
  </w:body>
</w:document>
</file>

<file path=word/numbering.xml><?xml version="1.0" encoding="utf-8"?>
<w:numbering xmlns:w="http://schemas.openxmlformats.org/wordprocessingml/2006/main">
  <w:abstractNum w:abstractNumId="0">
    <w:multiLevelType w:val="singleLevel"/>
    <w:lvl w:ilvl="0">
      <w:numFmt w:val="bullet"/>
      <w:lvlText w:val="•"/>
    </w:lvl>
  </w:abstractNum>
  <w:num w:numId="1">
    <w:abstractNumId w:val="0"/>
  </w:num>
  <w:abstractNum w:abstractNumId="1">
    <w:multiLevelType w:val="singleLevel"/>
    <w:lvl w:ilvl="0">
      <w:numFmt w:val="decimal"/>
      <w:lvlText w:val="%1."/>
    </w:lvl>
  </w:abstractNum>
  <w:num w:numId="2">
    <w:abstractNumId w:val="1"/>
  </w:num>
</w:numbering>
</file>

<file path=word/styles.xml><?xml version="1.0" encoding="utf-8"?>
<w:styles xmlns:w="http://schemas.openxmlformats.org/wordprocessingml/2006/main">
  <w:docDefaults>
    <w:rPrDefault>
      <w:rPr>
        <w:rFonts w:ascii="Aptos" w:hAnsi="Aptos"/>
        <w:sz w:val="21"/>
      </w:rPr>
    </w:rPrDefault>
  </w:docDefaults>
  <w:style w:type="paragraph" w:default="1" w:styleId="Normal">
    <w:name w:val="Normal"/>
  </w:style>
  <w:style w:type="paragraph" w:styleId="Heading1">
    <w:name w:val="heading 1"/>
    <w:pPr>
      <w:keepNext/>
      <w:spacing w:before="240" w:after="120"/>
    </w:pPr>
    <w:rPr>
      <w:b/>
      <w:sz w:val="30"/>
    </w:rPr>
  </w:style>
  <w:style w:type="paragraph" w:styleId="Heading2">
    <w:name w:val="heading 2"/>
    <w:pPr>
      <w:keepNext/>
      <w:spacing w:before="180" w:after="80"/>
    </w:pPr>
    <w:rPr>
      <w:b/>
      <w:sz w:val="24"/>
    </w:rPr>
  </w:style>
</w:styles>
</file>

<file path=word/_rels/document.xml.rels><?xml version="1.0" encoding="UTF-8" standalone="yes"?><Relationships xmlns="http://schemas.openxmlformats.org/package/2006/relationships"/>
</file>

<file path=docProps/core.xml><?xml version="1.0" encoding="utf-8"?>
<cp:coreProperties xmlns:cp="http://schemas.openxmlformats.org/package/2006/metadata/core-properties" xmlns:dc="http://purl.org/dc/elements/1.1/">
  <dc:title>Private AI Knowledge Base — PRD v1.1</dc:title>
  <dc:creator>Nanjar Budiman</dc:creator>
  <cp:keywords>PRD, Private AI Knowledge Base, pgvector</cp:keywords>
</cp:coreProperties>
</file>