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Engineering Readiness Assessment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DD-MM-YYYY</w:t>
      </w:r>
      <w:r>
        <w:br/>
      </w:r>
      <w:r>
        <w:rPr>
          <w:b/>
          <w:bCs/>
        </w:rPr>
        <w:t xml:space="preserve">Assessed by:</w:t>
      </w:r>
      <w:r>
        <w:t xml:space="preserve"> </w:t>
      </w:r>
      <w:r>
        <w:t xml:space="preserve">[Name]</w:t>
      </w:r>
    </w:p>
    <w:p>
      <w:r>
        <w:pict>
          <v:rect style="width:0;height:1.5pt" o:hralign="center" o:hrstd="t" o:hr="t"/>
        </w:pict>
      </w:r>
    </w:p>
    <w:bookmarkStart w:id="9" w:name="people"/>
    <w:p>
      <w:pPr>
        <w:pStyle w:val="Heading2"/>
      </w:pPr>
      <w:r>
        <w:t xml:space="preserve">1. People</w:t>
      </w:r>
    </w:p>
    <w:p>
      <w:pPr>
        <w:pStyle w:val="Compact"/>
        <w:numPr>
          <w:ilvl w:val="0"/>
          <w:numId w:val="1001"/>
        </w:numPr>
      </w:pPr>
      <w:r>
        <w:t xml:space="preserve">✅ Clear role definitions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✅ Growth frameworks in place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❌ Mentorship programs missing</w:t>
      </w:r>
    </w:p>
    <w:bookmarkEnd w:id="9"/>
    <w:bookmarkStart w:id="10" w:name="process"/>
    <w:p>
      <w:pPr>
        <w:pStyle w:val="Heading2"/>
      </w:pPr>
      <w:r>
        <w:t xml:space="preserve">2. Process</w:t>
      </w:r>
    </w:p>
    <w:p>
      <w:pPr>
        <w:pStyle w:val="Compact"/>
        <w:numPr>
          <w:ilvl w:val="0"/>
          <w:numId w:val="1002"/>
        </w:numPr>
      </w:pPr>
      <w:r>
        <w:t xml:space="preserve">✅ CI/CD pipelines established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⚠️ Incident response inconsistent</w:t>
      </w:r>
    </w:p>
    <w:bookmarkEnd w:id="10"/>
    <w:bookmarkStart w:id="11" w:name="platform"/>
    <w:p>
      <w:pPr>
        <w:pStyle w:val="Heading2"/>
      </w:pPr>
      <w:r>
        <w:t xml:space="preserve">3. Platform</w:t>
      </w:r>
    </w:p>
    <w:p>
      <w:pPr>
        <w:pStyle w:val="Compact"/>
        <w:numPr>
          <w:ilvl w:val="0"/>
          <w:numId w:val="1003"/>
        </w:numPr>
      </w:pPr>
      <w:r>
        <w:t xml:space="preserve">✅ Observability stack deployed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❌ Infrastructure as code partially adopted</w:t>
      </w:r>
    </w:p>
    <w:p>
      <w:pPr>
        <w:pStyle w:val="FirstParagraph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Implement IaC for all environments</w:t>
      </w:r>
      <w:r>
        <w:br/>
      </w:r>
      <w:r>
        <w:t xml:space="preserve">2. Define on-call rotations</w:t>
      </w:r>
      <w:r>
        <w:br/>
      </w:r>
      <w:r>
        <w:t xml:space="preserve">3. Introduce quarterly architecture reviews</w:t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Readiness Assessment</dc:title>
  <dc:creator/>
  <cp:keywords/>
  <dcterms:created xsi:type="dcterms:W3CDTF">2025-10-30T02:07:48Z</dcterms:created>
  <dcterms:modified xsi:type="dcterms:W3CDTF">2025-10-30T02:07:48Z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