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6ADC" w14:textId="77777777" w:rsidR="00963467" w:rsidRPr="00DD3F15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20E70C2" w14:textId="77777777" w:rsidR="00963467" w:rsidRPr="00DD3F15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89F76" w14:textId="77777777" w:rsidR="00963467" w:rsidRPr="00DD3F15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DA5BAA" w14:textId="77777777" w:rsidR="00963467" w:rsidRPr="00DD3F15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BFB74E2" w14:textId="77777777" w:rsidR="00963467" w:rsidRPr="0038650B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8BFB9B3" w14:textId="77777777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3D954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BF52210" w14:textId="77777777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8A2A4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FF45DD2" w14:textId="77777777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01EE1" w14:textId="473532F3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83DCF">
        <w:rPr>
          <w:rFonts w:ascii="Times New Roman" w:hAnsi="Times New Roman" w:cs="Times New Roman"/>
          <w:sz w:val="28"/>
          <w:szCs w:val="28"/>
        </w:rPr>
        <w:t>Системный анализ</w:t>
      </w:r>
    </w:p>
    <w:p w14:paraId="116D4C32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0E552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A3563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ECC17" w14:textId="77777777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85FE2" w14:textId="77777777" w:rsidR="00963467" w:rsidRPr="0038650B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30630" w14:textId="77777777" w:rsidR="00963467" w:rsidRPr="006B68E7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0A15C46" w14:textId="267D59B9" w:rsidR="00963467" w:rsidRPr="00E90664" w:rsidRDefault="00963467" w:rsidP="004672B6">
      <w:pPr>
        <w:pStyle w:val="ab"/>
        <w:jc w:val="center"/>
        <w:rPr>
          <w:i w:val="0"/>
          <w:iCs w:val="0"/>
          <w:spacing w:val="-5"/>
          <w:sz w:val="28"/>
          <w:szCs w:val="28"/>
        </w:rPr>
      </w:pPr>
      <w:r>
        <w:rPr>
          <w:i w:val="0"/>
          <w:iCs w:val="0"/>
          <w:sz w:val="28"/>
          <w:szCs w:val="28"/>
        </w:rPr>
        <w:t>по</w:t>
      </w:r>
      <w:r w:rsidRPr="007776AE">
        <w:rPr>
          <w:i w:val="0"/>
          <w:iCs w:val="0"/>
          <w:sz w:val="28"/>
          <w:szCs w:val="28"/>
        </w:rPr>
        <w:t xml:space="preserve"> лабораторн</w:t>
      </w:r>
      <w:r>
        <w:rPr>
          <w:i w:val="0"/>
          <w:iCs w:val="0"/>
          <w:sz w:val="28"/>
          <w:szCs w:val="28"/>
        </w:rPr>
        <w:t>ой</w:t>
      </w:r>
      <w:r w:rsidRPr="000435D9">
        <w:rPr>
          <w:i w:val="0"/>
          <w:iCs w:val="0"/>
          <w:spacing w:val="-9"/>
          <w:sz w:val="28"/>
          <w:szCs w:val="28"/>
        </w:rPr>
        <w:t xml:space="preserve"> </w:t>
      </w:r>
      <w:r w:rsidRPr="000435D9">
        <w:rPr>
          <w:i w:val="0"/>
          <w:iCs w:val="0"/>
          <w:sz w:val="28"/>
          <w:szCs w:val="28"/>
        </w:rPr>
        <w:t>работ</w:t>
      </w:r>
      <w:r>
        <w:rPr>
          <w:i w:val="0"/>
          <w:iCs w:val="0"/>
          <w:sz w:val="28"/>
          <w:szCs w:val="28"/>
        </w:rPr>
        <w:t>е</w:t>
      </w:r>
      <w:r w:rsidRPr="000435D9">
        <w:rPr>
          <w:i w:val="0"/>
          <w:iCs w:val="0"/>
          <w:spacing w:val="-16"/>
          <w:sz w:val="28"/>
          <w:szCs w:val="28"/>
        </w:rPr>
        <w:t xml:space="preserve"> </w:t>
      </w:r>
      <w:r w:rsidRPr="000435D9">
        <w:rPr>
          <w:i w:val="0"/>
          <w:iCs w:val="0"/>
          <w:spacing w:val="-5"/>
          <w:sz w:val="28"/>
          <w:szCs w:val="28"/>
        </w:rPr>
        <w:t>№</w:t>
      </w:r>
      <w:r w:rsidR="00E90664" w:rsidRPr="00E90664">
        <w:rPr>
          <w:i w:val="0"/>
          <w:iCs w:val="0"/>
          <w:spacing w:val="-5"/>
          <w:sz w:val="28"/>
          <w:szCs w:val="28"/>
        </w:rPr>
        <w:t>4</w:t>
      </w:r>
    </w:p>
    <w:p w14:paraId="495D8E38" w14:textId="7151253B" w:rsidR="00963467" w:rsidRPr="00F95D15" w:rsidRDefault="00963467" w:rsidP="004672B6">
      <w:pPr>
        <w:pStyle w:val="ab"/>
        <w:jc w:val="center"/>
        <w:rPr>
          <w:i w:val="0"/>
          <w:iCs w:val="0"/>
          <w:color w:val="000000"/>
          <w:sz w:val="28"/>
          <w:szCs w:val="28"/>
        </w:rPr>
      </w:pPr>
      <w:r w:rsidRPr="000435D9">
        <w:rPr>
          <w:i w:val="0"/>
          <w:iCs w:val="0"/>
          <w:sz w:val="28"/>
          <w:szCs w:val="28"/>
        </w:rPr>
        <w:t>«</w:t>
      </w:r>
      <w:r w:rsidR="00E90664" w:rsidRPr="00E90664">
        <w:rPr>
          <w:i w:val="0"/>
          <w:iCs w:val="0"/>
          <w:color w:val="000000"/>
          <w:sz w:val="28"/>
          <w:szCs w:val="28"/>
        </w:rPr>
        <w:t>Методы и процедуры принятия решений при многих критериях</w:t>
      </w:r>
      <w:r w:rsidRPr="000435D9">
        <w:rPr>
          <w:i w:val="0"/>
          <w:iCs w:val="0"/>
          <w:sz w:val="28"/>
          <w:szCs w:val="28"/>
        </w:rPr>
        <w:t>»</w:t>
      </w:r>
    </w:p>
    <w:p w14:paraId="2525DB4E" w14:textId="49867D84" w:rsidR="00963467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83DCF">
        <w:rPr>
          <w:rFonts w:ascii="Times New Roman" w:hAnsi="Times New Roman" w:cs="Times New Roman"/>
          <w:sz w:val="28"/>
          <w:szCs w:val="28"/>
        </w:rPr>
        <w:t>2</w:t>
      </w:r>
    </w:p>
    <w:p w14:paraId="385AFFED" w14:textId="77777777" w:rsidR="00963467" w:rsidRPr="0038650B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8F09B" w14:textId="77777777" w:rsidR="00963467" w:rsidRPr="0038650B" w:rsidRDefault="00963467" w:rsidP="0046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3250D" w14:textId="77777777" w:rsidR="00963467" w:rsidRPr="005C6576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14D26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97417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73C32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3D1997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B7E04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E0FDB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2B70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963467" w:rsidRPr="00DD3F15" w14:paraId="5C106C0C" w14:textId="77777777" w:rsidTr="00A55379">
        <w:trPr>
          <w:trHeight w:hRule="exact" w:val="567"/>
        </w:trPr>
        <w:tc>
          <w:tcPr>
            <w:tcW w:w="4854" w:type="dxa"/>
            <w:vAlign w:val="center"/>
          </w:tcPr>
          <w:p w14:paraId="76062A39" w14:textId="77777777" w:rsidR="00963467" w:rsidRPr="00DD3F15" w:rsidRDefault="00963467" w:rsidP="004672B6">
            <w:pPr>
              <w:pStyle w:val="ab"/>
              <w:ind w:hanging="108"/>
              <w:rPr>
                <w:i w:val="0"/>
                <w:iCs w:val="0"/>
                <w:sz w:val="28"/>
                <w:szCs w:val="32"/>
              </w:rPr>
            </w:pPr>
            <w:r w:rsidRPr="00DD3F15">
              <w:rPr>
                <w:i w:val="0"/>
                <w:iCs w:val="0"/>
                <w:sz w:val="28"/>
                <w:szCs w:val="32"/>
              </w:rPr>
              <w:t>Студент</w:t>
            </w:r>
            <w:r>
              <w:rPr>
                <w:i w:val="0"/>
                <w:iCs w:val="0"/>
                <w:sz w:val="28"/>
                <w:szCs w:val="32"/>
              </w:rPr>
              <w:t xml:space="preserve"> группы 250502</w:t>
            </w:r>
          </w:p>
        </w:tc>
        <w:tc>
          <w:tcPr>
            <w:tcW w:w="1950" w:type="dxa"/>
            <w:vAlign w:val="center"/>
          </w:tcPr>
          <w:p w14:paraId="658EB1EF" w14:textId="77777777" w:rsidR="00963467" w:rsidRPr="00DD3F15" w:rsidRDefault="00963467" w:rsidP="004672B6">
            <w:pPr>
              <w:pStyle w:val="ab"/>
              <w:rPr>
                <w:i w:val="0"/>
                <w:iCs w:val="0"/>
                <w:sz w:val="28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2E4D06F3" w14:textId="05A32424" w:rsidR="00963467" w:rsidRPr="00DD3F15" w:rsidRDefault="00685EFF" w:rsidP="004672B6">
            <w:pPr>
              <w:pStyle w:val="ab"/>
              <w:rPr>
                <w:i w:val="0"/>
                <w:iCs w:val="0"/>
                <w:sz w:val="28"/>
                <w:szCs w:val="32"/>
              </w:rPr>
            </w:pPr>
            <w:r w:rsidRPr="00685EFF">
              <w:rPr>
                <w:i w:val="0"/>
                <w:iCs w:val="0"/>
                <w:sz w:val="28"/>
                <w:szCs w:val="32"/>
              </w:rPr>
              <w:t xml:space="preserve">Бригадир </w:t>
            </w:r>
            <w:r w:rsidR="00963467">
              <w:rPr>
                <w:i w:val="0"/>
                <w:iCs w:val="0"/>
                <w:sz w:val="28"/>
                <w:szCs w:val="32"/>
              </w:rPr>
              <w:t>А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  <w:r>
              <w:rPr>
                <w:i w:val="0"/>
                <w:iCs w:val="0"/>
                <w:sz w:val="28"/>
                <w:szCs w:val="32"/>
              </w:rPr>
              <w:t>С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</w:p>
        </w:tc>
      </w:tr>
      <w:tr w:rsidR="00963467" w:rsidRPr="00DD3F15" w14:paraId="7187664C" w14:textId="77777777" w:rsidTr="00A55379">
        <w:trPr>
          <w:trHeight w:hRule="exact" w:val="567"/>
        </w:trPr>
        <w:tc>
          <w:tcPr>
            <w:tcW w:w="4854" w:type="dxa"/>
            <w:vAlign w:val="center"/>
          </w:tcPr>
          <w:p w14:paraId="7D0DE50B" w14:textId="77777777" w:rsidR="00963467" w:rsidRPr="00DD3F15" w:rsidRDefault="00963467" w:rsidP="004672B6">
            <w:pPr>
              <w:pStyle w:val="ab"/>
              <w:ind w:hanging="108"/>
              <w:rPr>
                <w:i w:val="0"/>
                <w:iCs w:val="0"/>
                <w:sz w:val="28"/>
                <w:szCs w:val="32"/>
              </w:rPr>
            </w:pPr>
            <w:r>
              <w:rPr>
                <w:i w:val="0"/>
                <w:iCs w:val="0"/>
                <w:sz w:val="28"/>
                <w:szCs w:val="32"/>
              </w:rPr>
              <w:t>Преподаватель</w:t>
            </w:r>
          </w:p>
        </w:tc>
        <w:tc>
          <w:tcPr>
            <w:tcW w:w="1950" w:type="dxa"/>
            <w:vAlign w:val="center"/>
          </w:tcPr>
          <w:p w14:paraId="1918CB4A" w14:textId="77777777" w:rsidR="00963467" w:rsidRPr="00DD3F15" w:rsidRDefault="00963467" w:rsidP="004672B6">
            <w:pPr>
              <w:pStyle w:val="ab"/>
              <w:rPr>
                <w:i w:val="0"/>
                <w:iCs w:val="0"/>
                <w:sz w:val="28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673B85C3" w14:textId="7306046D" w:rsidR="00963467" w:rsidRPr="003C051C" w:rsidRDefault="00685EFF" w:rsidP="004672B6">
            <w:pPr>
              <w:pStyle w:val="ab"/>
              <w:rPr>
                <w:i w:val="0"/>
                <w:iCs w:val="0"/>
                <w:sz w:val="28"/>
                <w:szCs w:val="32"/>
              </w:rPr>
            </w:pPr>
            <w:r>
              <w:rPr>
                <w:i w:val="0"/>
                <w:iCs w:val="0"/>
                <w:sz w:val="28"/>
                <w:szCs w:val="32"/>
              </w:rPr>
              <w:t>Туровец Н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  <w:r w:rsidR="003C051C">
              <w:rPr>
                <w:i w:val="0"/>
                <w:iCs w:val="0"/>
                <w:sz w:val="28"/>
                <w:szCs w:val="32"/>
              </w:rPr>
              <w:t>О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 </w:t>
            </w:r>
          </w:p>
        </w:tc>
      </w:tr>
    </w:tbl>
    <w:p w14:paraId="726C775B" w14:textId="77777777" w:rsidR="00963467" w:rsidRDefault="00963467" w:rsidP="00467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BC0BD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DF50B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E6D6E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8E4E9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29138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9CB44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7B2D6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D6080" w14:textId="77777777" w:rsidR="00E90664" w:rsidRPr="00E90664" w:rsidRDefault="00E90664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4B25A" w14:textId="77777777" w:rsidR="00963467" w:rsidRDefault="00963467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00ED4" w14:textId="4285571F" w:rsidR="00A55379" w:rsidRPr="00E43932" w:rsidRDefault="00963467" w:rsidP="004672B6">
      <w:pPr>
        <w:spacing w:after="0" w:line="240" w:lineRule="auto"/>
        <w:jc w:val="center"/>
        <w:rPr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595B620" w14:textId="77777777" w:rsidR="00A55379" w:rsidRPr="007B06F1" w:rsidRDefault="00A55379" w:rsidP="004672B6">
      <w:pPr>
        <w:pStyle w:val="1"/>
        <w:numPr>
          <w:ilvl w:val="0"/>
          <w:numId w:val="6"/>
        </w:numPr>
        <w:spacing w:before="0" w:line="240" w:lineRule="auto"/>
        <w:ind w:left="1066" w:hanging="357"/>
        <w:rPr>
          <w:rFonts w:cs="Times New Roman"/>
        </w:rPr>
      </w:pPr>
      <w:bookmarkStart w:id="0" w:name="_Toc188794372"/>
      <w:r w:rsidRPr="007B06F1">
        <w:rPr>
          <w:rFonts w:cs="Times New Roman"/>
        </w:rPr>
        <w:lastRenderedPageBreak/>
        <w:t>ИСХОДНЫЕ ДАННЫЕ</w:t>
      </w:r>
      <w:bookmarkEnd w:id="0"/>
      <w:r w:rsidRPr="007B06F1">
        <w:rPr>
          <w:rFonts w:cs="Times New Roman"/>
        </w:rPr>
        <w:t xml:space="preserve"> </w:t>
      </w:r>
    </w:p>
    <w:p w14:paraId="4ECB2B52" w14:textId="77777777" w:rsidR="00A55379" w:rsidRPr="007B06F1" w:rsidRDefault="00A55379" w:rsidP="004672B6">
      <w:pPr>
        <w:pStyle w:val="af0"/>
        <w:rPr>
          <w:rFonts w:cs="Times New Roman"/>
          <w:szCs w:val="28"/>
        </w:rPr>
      </w:pPr>
    </w:p>
    <w:p w14:paraId="0DF815CF" w14:textId="451178F8" w:rsidR="00231899" w:rsidRPr="006B070D" w:rsidRDefault="00E90664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90664">
        <w:rPr>
          <w:rFonts w:ascii="Times New Roman" w:hAnsi="Times New Roman" w:cs="Times New Roman"/>
          <w:snapToGrid w:val="0"/>
          <w:sz w:val="28"/>
          <w:szCs w:val="28"/>
        </w:rPr>
        <w:t>Предприятие предполагает приобрести станок. Характеристики станков, из которых делается выбор, следующие.</w:t>
      </w:r>
    </w:p>
    <w:p w14:paraId="2C46BD3D" w14:textId="7CB9EC66" w:rsidR="008461FB" w:rsidRDefault="008461FB" w:rsidP="004672B6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tbl>
      <w:tblPr>
        <w:tblW w:w="9293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7"/>
        <w:gridCol w:w="1276"/>
        <w:gridCol w:w="992"/>
        <w:gridCol w:w="992"/>
        <w:gridCol w:w="1418"/>
        <w:gridCol w:w="992"/>
        <w:gridCol w:w="1276"/>
      </w:tblGrid>
      <w:tr w:rsidR="00E90664" w:rsidRPr="00E90664" w14:paraId="73B8F51D" w14:textId="77777777" w:rsidTr="00155884">
        <w:trPr>
          <w:cantSplit/>
        </w:trPr>
        <w:tc>
          <w:tcPr>
            <w:tcW w:w="2347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67541D2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Станок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FA84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СТ1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98302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СТ2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38A51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СТ3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0DD0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СТ4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49A83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СТ5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7286509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СТ6</w:t>
            </w:r>
          </w:p>
        </w:tc>
      </w:tr>
      <w:tr w:rsidR="00E90664" w:rsidRPr="00E90664" w14:paraId="59873213" w14:textId="77777777" w:rsidTr="00155884">
        <w:trPr>
          <w:cantSplit/>
        </w:trPr>
        <w:tc>
          <w:tcPr>
            <w:tcW w:w="23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9A05A7D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bookmarkStart w:id="1" w:name="_Hlk190612676"/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Производительность</w:t>
            </w:r>
            <w:bookmarkEnd w:id="1"/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, изделий/ч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381D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18E0C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3035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D56E5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B4990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7D1DFE5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35</w:t>
            </w:r>
          </w:p>
        </w:tc>
      </w:tr>
      <w:tr w:rsidR="00E90664" w:rsidRPr="00E90664" w14:paraId="6745F0B0" w14:textId="77777777" w:rsidTr="00155884">
        <w:trPr>
          <w:cantSplit/>
        </w:trPr>
        <w:tc>
          <w:tcPr>
            <w:tcW w:w="23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98F398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 xml:space="preserve">Стоимость станка, тыс. </w:t>
            </w:r>
            <w:proofErr w:type="spellStart"/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ден.ед</w:t>
            </w:r>
            <w:proofErr w:type="spellEnd"/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5EF41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140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84CB5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8929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200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18F5C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58F5D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A89E5EA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200</w:t>
            </w:r>
          </w:p>
        </w:tc>
      </w:tr>
      <w:tr w:rsidR="00E90664" w:rsidRPr="00E90664" w14:paraId="44B1735F" w14:textId="77777777" w:rsidTr="00155884">
        <w:trPr>
          <w:cantSplit/>
        </w:trPr>
        <w:tc>
          <w:tcPr>
            <w:tcW w:w="23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12F7000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Надежность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3E85E3C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достаточно высокая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473DA0C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средняя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B80D0D1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очень высокая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D7CAFA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достаточно высокая (немного ниже, чем у СТ1 и СТ6)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92A5C5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средняя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0EE6550" w14:textId="77777777" w:rsidR="00E90664" w:rsidRPr="00E90664" w:rsidRDefault="00E90664" w:rsidP="004672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</w:pPr>
            <w:r w:rsidRPr="00E90664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0"/>
              </w:rPr>
              <w:t>достаточно высокая</w:t>
            </w:r>
          </w:p>
        </w:tc>
      </w:tr>
    </w:tbl>
    <w:p w14:paraId="271B208C" w14:textId="77777777" w:rsidR="00E90664" w:rsidRPr="00E90664" w:rsidRDefault="00E90664" w:rsidP="004672B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Важность критериев оценивается двумя экспертами.</w:t>
      </w:r>
    </w:p>
    <w:p w14:paraId="56BC5B5F" w14:textId="77777777" w:rsidR="00E90664" w:rsidRPr="00E90664" w:rsidRDefault="00E90664" w:rsidP="004672B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По мнению первого эксперта, основной критерий - производительность, немного менее важный - на</w:t>
      </w:r>
      <w:r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oftHyphen/>
        <w:t>дежность, еще немного менее важный - стоимость.</w:t>
      </w:r>
    </w:p>
    <w:p w14:paraId="130A346A" w14:textId="77777777" w:rsidR="00E90664" w:rsidRPr="00E90664" w:rsidRDefault="00E90664" w:rsidP="004672B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По мнению второго эксперта, основной критерий - производительность, менее важный - стоимость, еще немного менее важный - надежность.</w:t>
      </w:r>
    </w:p>
    <w:p w14:paraId="7B13F7E9" w14:textId="77777777" w:rsidR="00BE259E" w:rsidRPr="007B06F1" w:rsidRDefault="00BE259E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70861" w14:textId="77777777" w:rsidR="00A55379" w:rsidRPr="007B06F1" w:rsidRDefault="00A55379" w:rsidP="004672B6">
      <w:pPr>
        <w:pStyle w:val="1"/>
        <w:numPr>
          <w:ilvl w:val="0"/>
          <w:numId w:val="6"/>
        </w:numPr>
        <w:spacing w:before="0" w:line="240" w:lineRule="auto"/>
        <w:rPr>
          <w:rFonts w:cs="Times New Roman"/>
        </w:rPr>
      </w:pPr>
      <w:bookmarkStart w:id="2" w:name="_Toc188794374"/>
      <w:r w:rsidRPr="007B06F1">
        <w:rPr>
          <w:rFonts w:cs="Times New Roman"/>
        </w:rPr>
        <w:t>ВЫПОЛНЕНИЕ РАБОТЫ</w:t>
      </w:r>
      <w:bookmarkEnd w:id="2"/>
    </w:p>
    <w:p w14:paraId="608B6442" w14:textId="77777777" w:rsidR="00A55379" w:rsidRPr="007B06F1" w:rsidRDefault="00A55379" w:rsidP="004672B6">
      <w:pPr>
        <w:spacing w:after="0" w:line="240" w:lineRule="auto"/>
        <w:ind w:right="7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DBE256" w14:textId="3A282299" w:rsidR="00A55379" w:rsidRDefault="00E43932" w:rsidP="004672B6">
      <w:pPr>
        <w:pStyle w:val="2"/>
        <w:widowControl w:val="0"/>
        <w:spacing w:before="0" w:line="240" w:lineRule="auto"/>
        <w:ind w:left="709"/>
        <w:rPr>
          <w:rFonts w:cs="Times New Roman"/>
          <w:bCs/>
          <w:szCs w:val="28"/>
        </w:rPr>
      </w:pPr>
      <w:bookmarkStart w:id="3" w:name="_Toc188794375"/>
      <w:r>
        <w:rPr>
          <w:rFonts w:cs="Times New Roman"/>
          <w:szCs w:val="28"/>
        </w:rPr>
        <w:t>2</w:t>
      </w:r>
      <w:r w:rsidR="00A55379" w:rsidRPr="007B06F1">
        <w:rPr>
          <w:rFonts w:cs="Times New Roman"/>
          <w:szCs w:val="28"/>
        </w:rPr>
        <w:t xml:space="preserve">.1 </w:t>
      </w:r>
      <w:bookmarkEnd w:id="3"/>
      <w:r w:rsidR="00155884" w:rsidRPr="006A77AD">
        <w:rPr>
          <w:rFonts w:cs="Times New Roman"/>
          <w:bCs/>
          <w:szCs w:val="28"/>
        </w:rPr>
        <w:t>Выбор множества Парето</w:t>
      </w:r>
    </w:p>
    <w:p w14:paraId="41B96C26" w14:textId="77777777" w:rsidR="00A25EF2" w:rsidRDefault="00A25EF2" w:rsidP="004672B6">
      <w:pPr>
        <w:spacing w:after="0"/>
        <w:rPr>
          <w:lang w:eastAsia="en-US"/>
        </w:rPr>
      </w:pPr>
    </w:p>
    <w:p w14:paraId="6E75B89C" w14:textId="77777777" w:rsidR="00E853E3" w:rsidRPr="006A77AD" w:rsidRDefault="00A25EF2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en-US"/>
        </w:rPr>
        <w:tab/>
      </w:r>
      <w:r w:rsidR="00E853E3" w:rsidRPr="006A77AD">
        <w:rPr>
          <w:rFonts w:ascii="Times New Roman" w:hAnsi="Times New Roman" w:cs="Times New Roman"/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3538270B" w14:textId="77777777" w:rsidR="00E853E3" w:rsidRPr="006A77AD" w:rsidRDefault="00E853E3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 Другими словами, ни одна из альтернатив, входящих во множество Парето, не уступает какой-либо другой альтернативе из этого множества по всем критериям. Поэтому множество Парето называют также множеством </w:t>
      </w:r>
      <w:proofErr w:type="spellStart"/>
      <w:r w:rsidRPr="006A77AD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 альтернатив: в нем отсутствуют альтернативы, явно (по всем критериям) отстающие от какой-либо другой альтернативы.</w:t>
      </w:r>
    </w:p>
    <w:p w14:paraId="463E99E7" w14:textId="77777777" w:rsidR="00E853E3" w:rsidRPr="006A77AD" w:rsidRDefault="00E853E3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Выбор множества Парето производится следующим образом. </w:t>
      </w:r>
      <w:r w:rsidRPr="006A77AD">
        <w:rPr>
          <w:rFonts w:ascii="Times New Roman" w:hAnsi="Times New Roman" w:cs="Times New Roman"/>
          <w:i/>
          <w:sz w:val="28"/>
          <w:szCs w:val="28"/>
        </w:rPr>
        <w:t>Все</w:t>
      </w:r>
      <w:r w:rsidRPr="006A77AD">
        <w:rPr>
          <w:rFonts w:ascii="Times New Roman" w:hAnsi="Times New Roman" w:cs="Times New Roman"/>
          <w:sz w:val="28"/>
          <w:szCs w:val="28"/>
        </w:rPr>
        <w:t xml:space="preserve"> альтернативы </w:t>
      </w:r>
      <w:r w:rsidRPr="006A77AD">
        <w:rPr>
          <w:rFonts w:ascii="Times New Roman" w:hAnsi="Times New Roman" w:cs="Times New Roman"/>
          <w:i/>
          <w:sz w:val="28"/>
          <w:szCs w:val="28"/>
        </w:rPr>
        <w:t>попарно</w:t>
      </w:r>
      <w:r w:rsidRPr="006A77AD">
        <w:rPr>
          <w:rFonts w:ascii="Times New Roman" w:hAnsi="Times New Roman" w:cs="Times New Roman"/>
          <w:sz w:val="28"/>
          <w:szCs w:val="28"/>
        </w:rPr>
        <w:t xml:space="preserve"> сравниваются друг с другом </w:t>
      </w:r>
      <w:r w:rsidRPr="006A77AD">
        <w:rPr>
          <w:rFonts w:ascii="Times New Roman" w:hAnsi="Times New Roman" w:cs="Times New Roman"/>
          <w:i/>
          <w:sz w:val="28"/>
          <w:szCs w:val="28"/>
        </w:rPr>
        <w:t>по всем критериям</w:t>
      </w:r>
      <w:r w:rsidRPr="006A77AD">
        <w:rPr>
          <w:rFonts w:ascii="Times New Roman" w:hAnsi="Times New Roman" w:cs="Times New Roman"/>
          <w:sz w:val="28"/>
          <w:szCs w:val="28"/>
        </w:rPr>
        <w:t xml:space="preserve">. Если при сравнении каких-либо альтернатив (обозначим их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) оказывается, что одна из них (например,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) </w:t>
      </w:r>
      <w:r w:rsidRPr="006A77AD">
        <w:rPr>
          <w:rFonts w:ascii="Times New Roman" w:hAnsi="Times New Roman" w:cs="Times New Roman"/>
          <w:i/>
          <w:sz w:val="28"/>
          <w:szCs w:val="28"/>
        </w:rPr>
        <w:t>не лучше другой ни по одному критерию</w:t>
      </w:r>
      <w:r w:rsidRPr="006A77AD">
        <w:rPr>
          <w:rFonts w:ascii="Times New Roman" w:hAnsi="Times New Roman" w:cs="Times New Roman"/>
          <w:sz w:val="28"/>
          <w:szCs w:val="28"/>
        </w:rPr>
        <w:t xml:space="preserve">, то ее можно исключить из рассмотрения. Исключенную альтернативу (в данном случае – альтернативу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>) не требуется сравнивать с другими альтернативами, так как она явно неперспективна.</w:t>
      </w:r>
    </w:p>
    <w:p w14:paraId="17E0F3F5" w14:textId="77777777" w:rsidR="00E853E3" w:rsidRPr="006A77AD" w:rsidRDefault="00E853E3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Выберем множества Парето:</w:t>
      </w:r>
    </w:p>
    <w:p w14:paraId="4BAEA11A" w14:textId="77777777" w:rsidR="00B340C1" w:rsidRDefault="00B340C1" w:rsidP="004672B6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СТ1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4169BF">
        <w:rPr>
          <w:rFonts w:ascii="Times New Roman" w:hAnsi="Times New Roman" w:cs="Times New Roman"/>
          <w:sz w:val="28"/>
          <w:szCs w:val="28"/>
        </w:rPr>
        <w:t xml:space="preserve">2.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альтернативы одинаковы;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sz w:val="28"/>
          <w:szCs w:val="28"/>
        </w:rPr>
        <w:t>а СТ2 лучше альтернативы СТ1</w:t>
      </w:r>
      <w:r w:rsidRPr="004169BF">
        <w:rPr>
          <w:rFonts w:ascii="Times New Roman" w:hAnsi="Times New Roman" w:cs="Times New Roman"/>
          <w:sz w:val="28"/>
          <w:szCs w:val="28"/>
        </w:rPr>
        <w:t xml:space="preserve">; по критерию </w:t>
      </w:r>
      <w:r>
        <w:rPr>
          <w:rFonts w:ascii="Times New Roman" w:hAnsi="Times New Roman" w:cs="Times New Roman"/>
          <w:sz w:val="28"/>
          <w:szCs w:val="28"/>
        </w:rPr>
        <w:t xml:space="preserve">«Надежность» СТ1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СТ2</w:t>
      </w:r>
      <w:r w:rsidRPr="004169BF">
        <w:rPr>
          <w:rFonts w:ascii="Times New Roman" w:hAnsi="Times New Roman" w:cs="Times New Roman"/>
          <w:sz w:val="28"/>
          <w:szCs w:val="28"/>
        </w:rPr>
        <w:t xml:space="preserve">. </w:t>
      </w:r>
      <w:r w:rsidRPr="00C14E2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E6F7D">
        <w:rPr>
          <w:rFonts w:ascii="Times New Roman" w:hAnsi="Times New Roman" w:cs="Times New Roman"/>
          <w:sz w:val="28"/>
          <w:szCs w:val="28"/>
        </w:rPr>
        <w:t>и одна из альтернатив не исключается.</w:t>
      </w:r>
    </w:p>
    <w:p w14:paraId="05672E34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СТ1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СТ3</w:t>
      </w:r>
      <w:r w:rsidRPr="004169BF">
        <w:rPr>
          <w:rFonts w:ascii="Times New Roman" w:hAnsi="Times New Roman" w:cs="Times New Roman"/>
          <w:sz w:val="28"/>
          <w:szCs w:val="28"/>
        </w:rPr>
        <w:t>. По критери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16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и «Надежность» СТ3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СТ1</w:t>
      </w:r>
      <w:r w:rsidRPr="004169BF">
        <w:rPr>
          <w:rFonts w:ascii="Times New Roman" w:hAnsi="Times New Roman" w:cs="Times New Roman"/>
          <w:sz w:val="28"/>
          <w:szCs w:val="28"/>
        </w:rPr>
        <w:t xml:space="preserve">;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sz w:val="28"/>
          <w:szCs w:val="28"/>
        </w:rPr>
        <w:t xml:space="preserve">а СТ1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 xml:space="preserve">СТ3.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62642681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СТ1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СТ4</w:t>
      </w:r>
      <w:r w:rsidRPr="004169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и «Надежность» СТ1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СТ4</w:t>
      </w:r>
      <w:r w:rsidRPr="004169BF">
        <w:rPr>
          <w:rFonts w:ascii="Times New Roman" w:hAnsi="Times New Roman" w:cs="Times New Roman"/>
          <w:sz w:val="28"/>
          <w:szCs w:val="28"/>
        </w:rPr>
        <w:t xml:space="preserve">;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sz w:val="28"/>
          <w:szCs w:val="28"/>
        </w:rPr>
        <w:t xml:space="preserve">а СТ4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 xml:space="preserve">СТ1.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372603BF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СТ1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СТ5. </w:t>
      </w:r>
      <w:r w:rsidRPr="004169BF">
        <w:rPr>
          <w:rFonts w:ascii="Times New Roman" w:hAnsi="Times New Roman" w:cs="Times New Roman"/>
          <w:sz w:val="28"/>
          <w:szCs w:val="28"/>
        </w:rPr>
        <w:t xml:space="preserve">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и «Надежность» СТ1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СТ5</w:t>
      </w:r>
      <w:r w:rsidRPr="004169BF">
        <w:rPr>
          <w:rFonts w:ascii="Times New Roman" w:hAnsi="Times New Roman" w:cs="Times New Roman"/>
          <w:sz w:val="28"/>
          <w:szCs w:val="28"/>
        </w:rPr>
        <w:t xml:space="preserve">;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sz w:val="28"/>
          <w:szCs w:val="28"/>
        </w:rPr>
        <w:t xml:space="preserve">а СТ5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 xml:space="preserve">СТ1.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486A8AE8" w14:textId="77777777" w:rsidR="00B340C1" w:rsidRPr="006B070D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СТ1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СТ6. </w:t>
      </w:r>
      <w:r w:rsidRPr="004169BF">
        <w:rPr>
          <w:rFonts w:ascii="Times New Roman" w:hAnsi="Times New Roman" w:cs="Times New Roman"/>
          <w:sz w:val="28"/>
          <w:szCs w:val="28"/>
        </w:rPr>
        <w:t xml:space="preserve">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СТ6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СТ1</w:t>
      </w:r>
      <w:r w:rsidRPr="004169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по критерию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 xml:space="preserve">» СТ1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СТ6</w:t>
      </w:r>
      <w:r w:rsidRPr="004169BF">
        <w:rPr>
          <w:rFonts w:ascii="Times New Roman" w:hAnsi="Times New Roman" w:cs="Times New Roman"/>
          <w:sz w:val="28"/>
          <w:szCs w:val="28"/>
        </w:rPr>
        <w:t>; по критерию</w:t>
      </w:r>
      <w:r>
        <w:rPr>
          <w:rFonts w:ascii="Times New Roman" w:hAnsi="Times New Roman" w:cs="Times New Roman"/>
          <w:sz w:val="28"/>
          <w:szCs w:val="28"/>
        </w:rPr>
        <w:t xml:space="preserve"> «Надежность» </w:t>
      </w:r>
      <w:r w:rsidRPr="004169BF">
        <w:rPr>
          <w:rFonts w:ascii="Times New Roman" w:hAnsi="Times New Roman" w:cs="Times New Roman"/>
          <w:sz w:val="28"/>
          <w:szCs w:val="28"/>
        </w:rPr>
        <w:t>альтернативы одинаковы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3A5FBBED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СТ3</w:t>
      </w:r>
      <w:r w:rsidRPr="004169BF">
        <w:rPr>
          <w:rFonts w:ascii="Times New Roman" w:hAnsi="Times New Roman" w:cs="Times New Roman"/>
          <w:sz w:val="28"/>
          <w:szCs w:val="28"/>
        </w:rPr>
        <w:t>. По критери</w:t>
      </w:r>
      <w:r>
        <w:rPr>
          <w:rFonts w:ascii="Times New Roman" w:hAnsi="Times New Roman" w:cs="Times New Roman"/>
          <w:sz w:val="28"/>
          <w:szCs w:val="28"/>
        </w:rPr>
        <w:t>ям 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и «Надежность» СТ3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СТ2</w:t>
      </w:r>
      <w:r w:rsidRPr="004169BF">
        <w:rPr>
          <w:rFonts w:ascii="Times New Roman" w:hAnsi="Times New Roman" w:cs="Times New Roman"/>
          <w:sz w:val="28"/>
          <w:szCs w:val="28"/>
        </w:rPr>
        <w:t xml:space="preserve">; по критерию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9BF">
        <w:rPr>
          <w:rFonts w:ascii="Times New Roman" w:hAnsi="Times New Roman" w:cs="Times New Roman"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sz w:val="28"/>
          <w:szCs w:val="28"/>
        </w:rPr>
        <w:t xml:space="preserve">а СТ2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 xml:space="preserve">СТ3.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05B93E2E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СТ4</w:t>
      </w:r>
      <w:r w:rsidRPr="004169BF">
        <w:rPr>
          <w:rFonts w:ascii="Times New Roman" w:hAnsi="Times New Roman" w:cs="Times New Roman"/>
          <w:sz w:val="28"/>
          <w:szCs w:val="28"/>
        </w:rPr>
        <w:t>. По критери</w:t>
      </w:r>
      <w:r>
        <w:rPr>
          <w:rFonts w:ascii="Times New Roman" w:hAnsi="Times New Roman" w:cs="Times New Roman"/>
          <w:sz w:val="28"/>
          <w:szCs w:val="28"/>
        </w:rPr>
        <w:t>ю 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СТ2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СТ4</w:t>
      </w:r>
      <w:r w:rsidRPr="004169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по критерию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169BF">
        <w:rPr>
          <w:rFonts w:ascii="Times New Roman" w:hAnsi="Times New Roman" w:cs="Times New Roman"/>
          <w:sz w:val="28"/>
          <w:szCs w:val="28"/>
        </w:rPr>
        <w:t>Стоимость станка</w:t>
      </w:r>
      <w:r>
        <w:rPr>
          <w:rFonts w:ascii="Times New Roman" w:hAnsi="Times New Roman" w:cs="Times New Roman"/>
          <w:sz w:val="28"/>
          <w:szCs w:val="28"/>
        </w:rPr>
        <w:t>» они равны</w:t>
      </w:r>
      <w:r w:rsidRPr="004169BF">
        <w:rPr>
          <w:rFonts w:ascii="Times New Roman" w:hAnsi="Times New Roman" w:cs="Times New Roman"/>
          <w:sz w:val="28"/>
          <w:szCs w:val="28"/>
        </w:rPr>
        <w:t>; по критерию</w:t>
      </w:r>
      <w:r>
        <w:rPr>
          <w:rFonts w:ascii="Times New Roman" w:hAnsi="Times New Roman" w:cs="Times New Roman"/>
          <w:sz w:val="28"/>
          <w:szCs w:val="28"/>
        </w:rPr>
        <w:t xml:space="preserve"> «Надежность» </w:t>
      </w:r>
      <w:r w:rsidRPr="004169BF">
        <w:rPr>
          <w:rFonts w:ascii="Times New Roman" w:hAnsi="Times New Roman" w:cs="Times New Roman"/>
          <w:sz w:val="28"/>
          <w:szCs w:val="28"/>
        </w:rPr>
        <w:t>альтернатив</w:t>
      </w:r>
      <w:r>
        <w:rPr>
          <w:rFonts w:ascii="Times New Roman" w:hAnsi="Times New Roman" w:cs="Times New Roman"/>
          <w:sz w:val="28"/>
          <w:szCs w:val="28"/>
        </w:rPr>
        <w:t xml:space="preserve">а СТ4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 xml:space="preserve">СТ2. </w:t>
      </w:r>
      <w:r w:rsidRPr="000E6F7D">
        <w:rPr>
          <w:rFonts w:ascii="Times New Roman" w:hAnsi="Times New Roman" w:cs="Times New Roman"/>
          <w:sz w:val="28"/>
          <w:szCs w:val="28"/>
        </w:rPr>
        <w:t>Ни одна из альтернатив не исключается.</w:t>
      </w:r>
    </w:p>
    <w:p w14:paraId="2E931E57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9BF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СТ5</w:t>
      </w:r>
      <w:r w:rsidRPr="004169BF">
        <w:rPr>
          <w:rFonts w:ascii="Times New Roman" w:hAnsi="Times New Roman" w:cs="Times New Roman"/>
          <w:sz w:val="28"/>
          <w:szCs w:val="28"/>
        </w:rPr>
        <w:t>. По критери</w:t>
      </w:r>
      <w:r>
        <w:rPr>
          <w:rFonts w:ascii="Times New Roman" w:hAnsi="Times New Roman" w:cs="Times New Roman"/>
          <w:sz w:val="28"/>
          <w:szCs w:val="28"/>
        </w:rPr>
        <w:t>ю «</w:t>
      </w:r>
      <w:r w:rsidRPr="004169B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» СТ2 </w:t>
      </w:r>
      <w:r w:rsidRPr="004169BF">
        <w:rPr>
          <w:rFonts w:ascii="Times New Roman" w:hAnsi="Times New Roman" w:cs="Times New Roman"/>
          <w:sz w:val="28"/>
          <w:szCs w:val="28"/>
        </w:rPr>
        <w:t xml:space="preserve">лучше, чем </w:t>
      </w:r>
      <w:r>
        <w:rPr>
          <w:rFonts w:ascii="Times New Roman" w:hAnsi="Times New Roman" w:cs="Times New Roman"/>
          <w:sz w:val="28"/>
          <w:szCs w:val="28"/>
        </w:rPr>
        <w:t>СТ5</w:t>
      </w:r>
      <w:r w:rsidRPr="004169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критери</w:t>
      </w:r>
      <w:r>
        <w:rPr>
          <w:rFonts w:ascii="Times New Roman" w:hAnsi="Times New Roman" w:cs="Times New Roman"/>
          <w:sz w:val="28"/>
          <w:szCs w:val="28"/>
        </w:rPr>
        <w:t>ям «</w:t>
      </w:r>
      <w:r w:rsidRPr="004169B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» и «Надежность»</w:t>
      </w:r>
      <w:r w:rsidRPr="00FA3B08">
        <w:rPr>
          <w:rFonts w:ascii="Times New Roman" w:hAnsi="Times New Roman" w:cs="Times New Roman"/>
          <w:sz w:val="28"/>
          <w:szCs w:val="28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>альтернативы одинаковы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4E23">
        <w:rPr>
          <w:rFonts w:ascii="Times New Roman" w:hAnsi="Times New Roman" w:cs="Times New Roman"/>
          <w:sz w:val="28"/>
          <w:szCs w:val="28"/>
        </w:rPr>
        <w:t xml:space="preserve">Таким образом, альтернативу </w:t>
      </w:r>
      <w:r>
        <w:rPr>
          <w:rFonts w:ascii="Times New Roman" w:hAnsi="Times New Roman" w:cs="Times New Roman"/>
          <w:sz w:val="28"/>
          <w:szCs w:val="28"/>
        </w:rPr>
        <w:t>СТ5</w:t>
      </w:r>
      <w:r w:rsidRPr="00C14E23">
        <w:rPr>
          <w:rFonts w:ascii="Times New Roman" w:hAnsi="Times New Roman" w:cs="Times New Roman"/>
          <w:sz w:val="28"/>
          <w:szCs w:val="28"/>
        </w:rPr>
        <w:t xml:space="preserve"> следует исключить из рассмотрения, так как она явно не лучшая из имеющихся. Сравнивать с </w:t>
      </w:r>
      <w:r>
        <w:rPr>
          <w:rFonts w:ascii="Times New Roman" w:hAnsi="Times New Roman" w:cs="Times New Roman"/>
          <w:sz w:val="28"/>
          <w:szCs w:val="28"/>
        </w:rPr>
        <w:t>СТ5</w:t>
      </w:r>
      <w:r w:rsidRPr="00C14E23">
        <w:rPr>
          <w:rFonts w:ascii="Times New Roman" w:hAnsi="Times New Roman" w:cs="Times New Roman"/>
          <w:sz w:val="28"/>
          <w:szCs w:val="28"/>
        </w:rPr>
        <w:t xml:space="preserve"> другие альтернативы не требуется.</w:t>
      </w:r>
    </w:p>
    <w:p w14:paraId="5CFFA8D9" w14:textId="77777777" w:rsidR="00B340C1" w:rsidRDefault="00B340C1" w:rsidP="004672B6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B08">
        <w:rPr>
          <w:rFonts w:ascii="Times New Roman" w:hAnsi="Times New Roman" w:cs="Times New Roman"/>
          <w:sz w:val="28"/>
          <w:szCs w:val="28"/>
        </w:rPr>
        <w:t>Аналогично сравниваются остальные альтернативы. Ни одна из них не исключается.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7D">
        <w:rPr>
          <w:rFonts w:ascii="Times New Roman" w:hAnsi="Times New Roman" w:cs="Times New Roman"/>
          <w:sz w:val="28"/>
          <w:szCs w:val="28"/>
        </w:rPr>
        <w:t>Таким образом, во множество Парето вошли альтернативы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F5443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3, СТ4</w:t>
      </w:r>
      <w:r>
        <w:rPr>
          <w:rFonts w:ascii="Times New Roman" w:eastAsia="Times New Roman" w:hAnsi="Times New Roman" w:cs="Times New Roman"/>
          <w:snapToGrid w:val="0"/>
          <w:color w:val="auto"/>
          <w:sz w:val="24"/>
          <w:szCs w:val="20"/>
        </w:rPr>
        <w:t xml:space="preserve"> </w:t>
      </w:r>
      <w:r w:rsidRPr="004169B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СТ6</w:t>
      </w:r>
      <w:r w:rsidRPr="004169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7D">
        <w:rPr>
          <w:rFonts w:ascii="Times New Roman" w:hAnsi="Times New Roman" w:cs="Times New Roman"/>
          <w:sz w:val="28"/>
          <w:szCs w:val="28"/>
        </w:rPr>
        <w:t>Именно из них будет затем выбираться лучшая альтернатива.</w:t>
      </w:r>
    </w:p>
    <w:p w14:paraId="457C8F1D" w14:textId="2BFBC004" w:rsidR="00A25EF2" w:rsidRDefault="00A25EF2" w:rsidP="004672B6">
      <w:pPr>
        <w:spacing w:after="0"/>
        <w:rPr>
          <w:lang w:eastAsia="en-US"/>
        </w:rPr>
      </w:pPr>
    </w:p>
    <w:p w14:paraId="3526D797" w14:textId="3384A218" w:rsidR="00B340C1" w:rsidRPr="006A77AD" w:rsidRDefault="00B340C1" w:rsidP="004672B6">
      <w:pPr>
        <w:pStyle w:val="2"/>
        <w:spacing w:before="0"/>
        <w:ind w:firstLine="708"/>
      </w:pPr>
      <w:r w:rsidRPr="00B340C1">
        <w:t>2.</w:t>
      </w:r>
      <w:r>
        <w:t>2</w:t>
      </w:r>
      <w:r w:rsidRPr="00B340C1">
        <w:t xml:space="preserve"> </w:t>
      </w:r>
      <w:r w:rsidRPr="006A77AD">
        <w:t>Первый способ анализа альтернатив</w:t>
      </w:r>
    </w:p>
    <w:p w14:paraId="5978EB8F" w14:textId="77777777" w:rsidR="00B340C1" w:rsidRPr="00441ED8" w:rsidRDefault="00B340C1" w:rsidP="004672B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</w:pPr>
    </w:p>
    <w:p w14:paraId="7122981A" w14:textId="149CABD6" w:rsidR="00B340C1" w:rsidRPr="006A77AD" w:rsidRDefault="00B340C1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2.2.1 Методика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 экспресс-анализа альтернатив</w:t>
      </w:r>
    </w:p>
    <w:p w14:paraId="53DAA75B" w14:textId="77777777" w:rsidR="00AF7F6E" w:rsidRDefault="00AF7F6E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A534A2" w14:textId="2818A0B9" w:rsidR="00B340C1" w:rsidRPr="006A77AD" w:rsidRDefault="00B340C1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55E100DE" w14:textId="77777777" w:rsidR="00B340C1" w:rsidRPr="006A77AD" w:rsidRDefault="00B340C1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</w:t>
      </w:r>
      <w:r w:rsidRPr="006A77AD">
        <w:rPr>
          <w:rFonts w:ascii="Times New Roman" w:hAnsi="Times New Roman" w:cs="Times New Roman"/>
          <w:sz w:val="28"/>
        </w:rPr>
        <w:lastRenderedPageBreak/>
        <w:t>критерии; в этом случае для перехода к числовым оценкам применяются следующие процедуры:</w:t>
      </w:r>
    </w:p>
    <w:p w14:paraId="33EB3292" w14:textId="77777777" w:rsidR="00B340C1" w:rsidRPr="006A77AD" w:rsidRDefault="00B340C1" w:rsidP="004672B6">
      <w:pPr>
        <w:numPr>
          <w:ilvl w:val="0"/>
          <w:numId w:val="7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 (“отлично”, “хорошо”, “удовлетворительно”, “плохо”, “очень плохо”), а затем выполняется переход к числовым оценкам с использованием </w:t>
      </w:r>
      <w:r w:rsidRPr="006A77AD">
        <w:rPr>
          <w:rFonts w:ascii="Times New Roman" w:hAnsi="Times New Roman" w:cs="Times New Roman"/>
          <w:b/>
          <w:sz w:val="28"/>
        </w:rPr>
        <w:t>шкалы Харрингтона</w:t>
      </w:r>
      <w:r w:rsidRPr="006A77AD">
        <w:rPr>
          <w:rFonts w:ascii="Times New Roman" w:hAnsi="Times New Roman" w:cs="Times New Roman"/>
          <w:sz w:val="28"/>
        </w:rPr>
        <w:t>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Например, если по некоторому критерию две альтернативы имеют оценку “хорошо”, но одна из них очень хорошая, а другая - немного хуже, то первой из альтернатив (лучшей) можно назначить оценку 0,8, а второй, например - 0,7;</w:t>
      </w:r>
    </w:p>
    <w:p w14:paraId="60FFD06C" w14:textId="77777777" w:rsidR="00B340C1" w:rsidRPr="006A77AD" w:rsidRDefault="00B340C1" w:rsidP="004672B6">
      <w:pPr>
        <w:numPr>
          <w:ilvl w:val="0"/>
          <w:numId w:val="7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оценок, имеющих вид "да-нет" (т.е. выражающих наличие или отсутствие некоторого показателя), обычно используются следующие числовые оценки: "да" - 0,67, "нет" - 0,33 (здесь предполагается, что оценка “да” более желательна, </w:t>
      </w:r>
      <w:proofErr w:type="gramStart"/>
      <w:r w:rsidRPr="006A77AD">
        <w:rPr>
          <w:rFonts w:ascii="Times New Roman" w:hAnsi="Times New Roman" w:cs="Times New Roman"/>
          <w:sz w:val="28"/>
        </w:rPr>
        <w:t>чем ”нет</w:t>
      </w:r>
      <w:proofErr w:type="gramEnd"/>
      <w:r w:rsidRPr="006A77AD">
        <w:rPr>
          <w:rFonts w:ascii="Times New Roman" w:hAnsi="Times New Roman" w:cs="Times New Roman"/>
          <w:sz w:val="28"/>
        </w:rPr>
        <w:t>”).</w:t>
      </w:r>
    </w:p>
    <w:p w14:paraId="50EBA0B7" w14:textId="77777777" w:rsidR="00B340C1" w:rsidRPr="006A77AD" w:rsidRDefault="00B340C1" w:rsidP="004672B6">
      <w:pPr>
        <w:pStyle w:val="a3"/>
        <w:numPr>
          <w:ilvl w:val="12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6A77AD">
        <w:rPr>
          <w:rFonts w:ascii="Times New Roman" w:hAnsi="Times New Roman" w:cs="Times New Roman"/>
          <w:i/>
          <w:sz w:val="28"/>
        </w:rPr>
        <w:t>не ниже</w:t>
      </w:r>
      <w:r w:rsidRPr="006A77AD">
        <w:rPr>
          <w:rFonts w:ascii="Times New Roman" w:hAnsi="Times New Roman" w:cs="Times New Roman"/>
          <w:sz w:val="28"/>
        </w:rPr>
        <w:t xml:space="preserve"> некоторой пороговой величины.</w:t>
      </w:r>
    </w:p>
    <w:p w14:paraId="7B61BE8A" w14:textId="559D1312" w:rsidR="00B340C1" w:rsidRDefault="00B340C1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0C1">
        <w:rPr>
          <w:rFonts w:ascii="Times New Roman" w:hAnsi="Times New Roman" w:cs="Times New Roman"/>
          <w:bCs/>
          <w:sz w:val="28"/>
          <w:szCs w:val="28"/>
        </w:rPr>
        <w:t xml:space="preserve">Составим таблицу после выбора множества </w:t>
      </w:r>
      <w:r w:rsidRPr="00B340C1">
        <w:rPr>
          <w:rFonts w:ascii="Times New Roman" w:hAnsi="Times New Roman" w:cs="Times New Roman"/>
          <w:sz w:val="28"/>
          <w:szCs w:val="28"/>
        </w:rPr>
        <w:t>Парето (см. таблицу 2.1)</w:t>
      </w:r>
    </w:p>
    <w:p w14:paraId="69F15C51" w14:textId="77777777" w:rsidR="00B340C1" w:rsidRDefault="00B340C1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0B6EFD" w14:textId="7B8B7CC0" w:rsidR="00B340C1" w:rsidRPr="00B340C1" w:rsidRDefault="00B340C1" w:rsidP="004672B6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B340C1">
        <w:rPr>
          <w:rFonts w:ascii="Times New Roman" w:hAnsi="Times New Roman" w:cs="Times New Roman"/>
          <w:sz w:val="28"/>
        </w:rPr>
        <w:t xml:space="preserve">Таблица 2.1 </w:t>
      </w:r>
      <w:r>
        <w:rPr>
          <w:rFonts w:ascii="Times New Roman" w:hAnsi="Times New Roman" w:cs="Times New Roman"/>
          <w:sz w:val="28"/>
        </w:rPr>
        <w:t>–</w:t>
      </w:r>
      <w:r w:rsidRPr="00B340C1">
        <w:rPr>
          <w:rFonts w:ascii="Times New Roman" w:hAnsi="Times New Roman" w:cs="Times New Roman"/>
          <w:sz w:val="28"/>
        </w:rPr>
        <w:t xml:space="preserve"> Множество Парето</w:t>
      </w:r>
    </w:p>
    <w:tbl>
      <w:tblPr>
        <w:tblStyle w:val="af2"/>
        <w:tblW w:w="9634" w:type="dxa"/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850"/>
        <w:gridCol w:w="993"/>
        <w:gridCol w:w="2693"/>
        <w:gridCol w:w="1417"/>
      </w:tblGrid>
      <w:tr w:rsidR="00AF7F6E" w:rsidRPr="006A77AD" w14:paraId="2B2C89D1" w14:textId="77777777" w:rsidTr="00AF7F6E">
        <w:trPr>
          <w:trHeight w:val="322"/>
        </w:trPr>
        <w:tc>
          <w:tcPr>
            <w:tcW w:w="2263" w:type="dxa"/>
          </w:tcPr>
          <w:p w14:paraId="45176D91" w14:textId="77777777" w:rsidR="00441ED8" w:rsidRPr="00AF7F6E" w:rsidRDefault="00441ED8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AF7F6E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418" w:type="dxa"/>
          </w:tcPr>
          <w:p w14:paraId="2ED320EE" w14:textId="1B35D255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850" w:type="dxa"/>
          </w:tcPr>
          <w:p w14:paraId="74A30859" w14:textId="007ACFCA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993" w:type="dxa"/>
          </w:tcPr>
          <w:p w14:paraId="2D843FE2" w14:textId="5405092F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2693" w:type="dxa"/>
          </w:tcPr>
          <w:p w14:paraId="45939D30" w14:textId="2B33162D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СТ4</w:t>
            </w:r>
          </w:p>
        </w:tc>
        <w:tc>
          <w:tcPr>
            <w:tcW w:w="1417" w:type="dxa"/>
          </w:tcPr>
          <w:p w14:paraId="4B021D58" w14:textId="5D75E19D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AF7F6E" w:rsidRPr="006A77AD" w14:paraId="050D0AB1" w14:textId="77777777" w:rsidTr="00AF7F6E">
        <w:trPr>
          <w:trHeight w:val="660"/>
        </w:trPr>
        <w:tc>
          <w:tcPr>
            <w:tcW w:w="2263" w:type="dxa"/>
          </w:tcPr>
          <w:p w14:paraId="66AFF063" w14:textId="064B252C" w:rsidR="00441ED8" w:rsidRPr="00AF7F6E" w:rsidRDefault="00441ED8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418" w:type="dxa"/>
          </w:tcPr>
          <w:p w14:paraId="06A60187" w14:textId="1249D9DC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14:paraId="29953950" w14:textId="0999227D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14:paraId="5CC47E6A" w14:textId="17C1A16E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793285DE" w14:textId="5AA327A5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14:paraId="22467BED" w14:textId="68059BD5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35</w:t>
            </w:r>
          </w:p>
        </w:tc>
      </w:tr>
      <w:tr w:rsidR="00AF7F6E" w:rsidRPr="006A77AD" w14:paraId="672A0966" w14:textId="77777777" w:rsidTr="00AF7F6E">
        <w:trPr>
          <w:trHeight w:val="644"/>
        </w:trPr>
        <w:tc>
          <w:tcPr>
            <w:tcW w:w="2263" w:type="dxa"/>
          </w:tcPr>
          <w:p w14:paraId="605FE8BD" w14:textId="51FEAA49" w:rsidR="00441ED8" w:rsidRPr="00AF7F6E" w:rsidRDefault="00441ED8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14:paraId="5A707C97" w14:textId="04650D0D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140</w:t>
            </w:r>
          </w:p>
        </w:tc>
        <w:tc>
          <w:tcPr>
            <w:tcW w:w="850" w:type="dxa"/>
          </w:tcPr>
          <w:p w14:paraId="28689635" w14:textId="5E766820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993" w:type="dxa"/>
          </w:tcPr>
          <w:p w14:paraId="4F573191" w14:textId="416B4A5D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5F1557FF" w14:textId="43766598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50DDC70C" w14:textId="19B93CFA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</w:tr>
      <w:tr w:rsidR="00AF7F6E" w:rsidRPr="006A77AD" w14:paraId="17A3B589" w14:textId="77777777" w:rsidTr="00AF7F6E">
        <w:trPr>
          <w:trHeight w:val="953"/>
        </w:trPr>
        <w:tc>
          <w:tcPr>
            <w:tcW w:w="2263" w:type="dxa"/>
          </w:tcPr>
          <w:p w14:paraId="52B7796D" w14:textId="33700B45" w:rsidR="00441ED8" w:rsidRPr="00AF7F6E" w:rsidRDefault="00441ED8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418" w:type="dxa"/>
          </w:tcPr>
          <w:p w14:paraId="63BA2F99" w14:textId="33CC0ADF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  <w:tc>
          <w:tcPr>
            <w:tcW w:w="850" w:type="dxa"/>
          </w:tcPr>
          <w:p w14:paraId="78C0FB16" w14:textId="1B87E371" w:rsidR="00441ED8" w:rsidRPr="00AF7F6E" w:rsidRDefault="00441ED8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средняя</w:t>
            </w:r>
          </w:p>
        </w:tc>
        <w:tc>
          <w:tcPr>
            <w:tcW w:w="993" w:type="dxa"/>
          </w:tcPr>
          <w:p w14:paraId="1E6D7A86" w14:textId="2A838755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очень высокая</w:t>
            </w:r>
          </w:p>
        </w:tc>
        <w:tc>
          <w:tcPr>
            <w:tcW w:w="2693" w:type="dxa"/>
          </w:tcPr>
          <w:p w14:paraId="69022026" w14:textId="7CD73655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 (немного ниже, чем у СТ1 и СТ6)</w:t>
            </w:r>
          </w:p>
        </w:tc>
        <w:tc>
          <w:tcPr>
            <w:tcW w:w="1417" w:type="dxa"/>
          </w:tcPr>
          <w:p w14:paraId="119837DC" w14:textId="27ED4067" w:rsidR="00441ED8" w:rsidRPr="00AF7F6E" w:rsidRDefault="00441ED8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</w:tr>
    </w:tbl>
    <w:p w14:paraId="0AE603A7" w14:textId="77777777" w:rsidR="00B340C1" w:rsidRDefault="00B340C1" w:rsidP="004672B6">
      <w:pPr>
        <w:spacing w:after="0"/>
        <w:ind w:left="567"/>
        <w:rPr>
          <w:lang w:eastAsia="en-US"/>
        </w:rPr>
      </w:pPr>
    </w:p>
    <w:p w14:paraId="298739F2" w14:textId="77777777" w:rsidR="00441ED8" w:rsidRPr="006A77AD" w:rsidRDefault="00441ED8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Обозначим оценки альтернатив по критериям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i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критериев,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альтернатив (в данной задаче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=3,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=5).</w:t>
      </w:r>
    </w:p>
    <w:p w14:paraId="43C6CA10" w14:textId="77777777" w:rsidR="00441ED8" w:rsidRPr="006A77AD" w:rsidRDefault="00441ED8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Выбор множества перспективных альтернатив на основе методики экспресс-анализа реализуется в следующем порядке.</w:t>
      </w:r>
    </w:p>
    <w:p w14:paraId="3C4296CA" w14:textId="2664A891" w:rsidR="00441ED8" w:rsidRPr="006A77AD" w:rsidRDefault="00441ED8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, находятся следующим образом:</w:t>
      </w:r>
      <w:r w:rsidR="00AF7F6E">
        <w:rPr>
          <w:rFonts w:ascii="Times New Roman" w:hAnsi="Times New Roman" w:cs="Times New Roman"/>
          <w:sz w:val="28"/>
        </w:rPr>
        <w:tab/>
      </w:r>
    </w:p>
    <w:p w14:paraId="619F8817" w14:textId="77777777" w:rsidR="00441ED8" w:rsidRPr="006A77AD" w:rsidRDefault="00441ED8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4034C9D9" w14:textId="77777777" w:rsidR="00441ED8" w:rsidRPr="00913B55" w:rsidRDefault="00441ED8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position w:val="-56"/>
        </w:rPr>
        <w:object w:dxaOrig="1700" w:dyaOrig="1060" w14:anchorId="5F37D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53pt" o:ole="" fillcolor="window">
            <v:imagedata r:id="rId8" o:title=""/>
          </v:shape>
          <o:OLEObject Type="Embed" ProgID="Equation.3" ShapeID="_x0000_i1025" DrawAspect="Content" ObjectID="_1801411766" r:id="rId9"/>
        </w:object>
      </w:r>
    </w:p>
    <w:p w14:paraId="44306E76" w14:textId="77777777" w:rsidR="00441ED8" w:rsidRPr="006A77AD" w:rsidRDefault="00441ED8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110A7C89" w14:textId="77777777" w:rsidR="00441ED8" w:rsidRPr="00913B55" w:rsidRDefault="00441ED8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position w:val="-38"/>
        </w:rPr>
        <w:object w:dxaOrig="1660" w:dyaOrig="1040" w14:anchorId="7C56D06F">
          <v:shape id="_x0000_i1026" type="#_x0000_t75" style="width:83pt;height:52pt" o:ole="" fillcolor="window">
            <v:imagedata r:id="rId10" o:title=""/>
          </v:shape>
          <o:OLEObject Type="Embed" ProgID="Equation.3" ShapeID="_x0000_i1026" DrawAspect="Content" ObjectID="_1801411767" r:id="rId11"/>
        </w:object>
      </w:r>
    </w:p>
    <w:p w14:paraId="5A585B2D" w14:textId="77777777" w:rsidR="00441ED8" w:rsidRDefault="00441ED8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</w:p>
    <w:p w14:paraId="688856F2" w14:textId="56DFE656" w:rsidR="00913B55" w:rsidRPr="00913B55" w:rsidRDefault="00913B55" w:rsidP="004672B6">
      <w:pPr>
        <w:numPr>
          <w:ilvl w:val="1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13B55">
        <w:rPr>
          <w:rFonts w:ascii="Times New Roman" w:hAnsi="Times New Roman" w:cs="Times New Roman"/>
          <w:sz w:val="28"/>
        </w:rPr>
        <w:t xml:space="preserve">Критерий «Производительность» подлежит </w:t>
      </w:r>
      <w:r>
        <w:rPr>
          <w:rFonts w:ascii="Times New Roman" w:hAnsi="Times New Roman" w:cs="Times New Roman"/>
          <w:sz w:val="28"/>
        </w:rPr>
        <w:t>максимизации</w:t>
      </w:r>
      <w:r w:rsidRPr="00913B55">
        <w:rPr>
          <w:rFonts w:ascii="Times New Roman" w:hAnsi="Times New Roman" w:cs="Times New Roman"/>
          <w:sz w:val="28"/>
        </w:rPr>
        <w:t xml:space="preserve">. Поэтому для него находится </w:t>
      </w:r>
      <w:r>
        <w:rPr>
          <w:rFonts w:ascii="Times New Roman" w:hAnsi="Times New Roman" w:cs="Times New Roman"/>
          <w:sz w:val="28"/>
        </w:rPr>
        <w:t>максимальная</w:t>
      </w:r>
      <w:r w:rsidRPr="00913B55">
        <w:rPr>
          <w:rFonts w:ascii="Times New Roman" w:hAnsi="Times New Roman" w:cs="Times New Roman"/>
          <w:sz w:val="28"/>
        </w:rPr>
        <w:t xml:space="preserve"> оценка (в данном примере она равна </w:t>
      </w:r>
      <w:r>
        <w:rPr>
          <w:rFonts w:ascii="Times New Roman" w:hAnsi="Times New Roman" w:cs="Times New Roman"/>
          <w:sz w:val="28"/>
        </w:rPr>
        <w:t>35</w:t>
      </w:r>
      <w:r w:rsidRPr="00913B55">
        <w:rPr>
          <w:rFonts w:ascii="Times New Roman" w:hAnsi="Times New Roman" w:cs="Times New Roman"/>
          <w:sz w:val="28"/>
        </w:rPr>
        <w:t>) и все оценки по данному критерию</w:t>
      </w:r>
      <w:r>
        <w:rPr>
          <w:rFonts w:ascii="Times New Roman" w:hAnsi="Times New Roman" w:cs="Times New Roman"/>
          <w:sz w:val="28"/>
        </w:rPr>
        <w:t xml:space="preserve"> делятся на ее значение</w:t>
      </w:r>
      <w:r w:rsidRPr="00913B55">
        <w:rPr>
          <w:rFonts w:ascii="Times New Roman" w:hAnsi="Times New Roman" w:cs="Times New Roman"/>
          <w:sz w:val="28"/>
        </w:rPr>
        <w:t xml:space="preserve">. </w:t>
      </w:r>
    </w:p>
    <w:p w14:paraId="1CC0AB05" w14:textId="5ACE3515" w:rsidR="00913B55" w:rsidRPr="00913B55" w:rsidRDefault="00913B55" w:rsidP="004672B6">
      <w:pPr>
        <w:numPr>
          <w:ilvl w:val="1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13B55">
        <w:rPr>
          <w:rFonts w:ascii="Times New Roman" w:hAnsi="Times New Roman" w:cs="Times New Roman"/>
          <w:sz w:val="28"/>
        </w:rPr>
        <w:t xml:space="preserve">Критерий «Стоимость станка» подлежит минимизации. Поэтому для него находится минимальная оценка (в данном примере она равна 100) и делится на все оценки по данному критерию. </w:t>
      </w:r>
    </w:p>
    <w:p w14:paraId="26A633A8" w14:textId="5969A4A7" w:rsidR="00913B55" w:rsidRPr="00913B55" w:rsidRDefault="00441ED8" w:rsidP="004672B6">
      <w:pPr>
        <w:pStyle w:val="a3"/>
        <w:numPr>
          <w:ilvl w:val="12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913B55">
        <w:rPr>
          <w:rFonts w:ascii="Times New Roman" w:hAnsi="Times New Roman" w:cs="Times New Roman"/>
          <w:sz w:val="28"/>
        </w:rPr>
        <w:t xml:space="preserve">Безразмерные оценки по критерию </w:t>
      </w:r>
      <w:r w:rsidR="00913B55" w:rsidRPr="00913B55">
        <w:rPr>
          <w:rFonts w:ascii="Times New Roman" w:hAnsi="Times New Roman" w:cs="Times New Roman"/>
          <w:sz w:val="28"/>
        </w:rPr>
        <w:t>«Надежность»</w:t>
      </w:r>
      <w:r w:rsidRPr="00913B55">
        <w:rPr>
          <w:rFonts w:ascii="Times New Roman" w:hAnsi="Times New Roman" w:cs="Times New Roman"/>
          <w:sz w:val="28"/>
        </w:rPr>
        <w:t xml:space="preserve"> назначаются экспертом по шкале Харрингтона.</w:t>
      </w:r>
      <w:r w:rsidR="00913B55" w:rsidRPr="00913B55">
        <w:rPr>
          <w:rFonts w:ascii="Times New Roman" w:hAnsi="Times New Roman" w:cs="Times New Roman"/>
          <w:sz w:val="28"/>
        </w:rPr>
        <w:t xml:space="preserve"> </w:t>
      </w:r>
      <w:r w:rsidRPr="00913B55">
        <w:rPr>
          <w:rFonts w:ascii="Times New Roman" w:hAnsi="Times New Roman" w:cs="Times New Roman"/>
          <w:sz w:val="28"/>
        </w:rPr>
        <w:t xml:space="preserve"> </w:t>
      </w:r>
    </w:p>
    <w:p w14:paraId="7B7BB370" w14:textId="1C065940" w:rsidR="00441ED8" w:rsidRPr="00913B55" w:rsidRDefault="00441ED8" w:rsidP="004672B6">
      <w:pPr>
        <w:pStyle w:val="a3"/>
        <w:numPr>
          <w:ilvl w:val="1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13B55">
        <w:rPr>
          <w:rFonts w:ascii="Times New Roman" w:hAnsi="Times New Roman" w:cs="Times New Roman"/>
          <w:sz w:val="28"/>
        </w:rPr>
        <w:t>Для данной задачи безразмерные оценки приведены в таблице 2.2.</w:t>
      </w:r>
    </w:p>
    <w:p w14:paraId="232FC885" w14:textId="77777777" w:rsidR="0015797C" w:rsidRPr="0015797C" w:rsidRDefault="0015797C" w:rsidP="004672B6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</w:p>
    <w:p w14:paraId="7EDC29AD" w14:textId="72F9F297" w:rsidR="00441ED8" w:rsidRPr="0015797C" w:rsidRDefault="0015797C" w:rsidP="004672B6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5797C">
        <w:rPr>
          <w:rFonts w:ascii="Times New Roman" w:hAnsi="Times New Roman" w:cs="Times New Roman"/>
          <w:sz w:val="28"/>
        </w:rPr>
        <w:t>Таблица 2.2 — Безмерные оценки альтернатив</w:t>
      </w:r>
    </w:p>
    <w:tbl>
      <w:tblPr>
        <w:tblW w:w="8801" w:type="dxa"/>
        <w:tblLook w:val="04A0" w:firstRow="1" w:lastRow="0" w:firstColumn="1" w:lastColumn="0" w:noHBand="0" w:noVBand="1"/>
      </w:tblPr>
      <w:tblGrid>
        <w:gridCol w:w="3841"/>
        <w:gridCol w:w="960"/>
        <w:gridCol w:w="960"/>
        <w:gridCol w:w="960"/>
        <w:gridCol w:w="1120"/>
        <w:gridCol w:w="960"/>
      </w:tblGrid>
      <w:tr w:rsidR="0015797C" w:rsidRPr="0015797C" w14:paraId="5F2DE028" w14:textId="77777777" w:rsidTr="0015797C">
        <w:trPr>
          <w:trHeight w:val="36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ED66" w14:textId="77777777" w:rsidR="0015797C" w:rsidRPr="0015797C" w:rsidRDefault="0015797C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2D5C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EAF4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65E4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87BD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2211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15797C" w:rsidRPr="0015797C" w14:paraId="46C4F0B0" w14:textId="77777777" w:rsidTr="0015797C">
        <w:trPr>
          <w:trHeight w:val="36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3A4" w14:textId="77777777" w:rsidR="0015797C" w:rsidRPr="0015797C" w:rsidRDefault="0015797C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71B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82D0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5714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0,857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7B39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1532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15797C" w:rsidRPr="0015797C" w14:paraId="0EA3FD6A" w14:textId="77777777" w:rsidTr="0015797C">
        <w:trPr>
          <w:trHeight w:val="36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5B65" w14:textId="77777777" w:rsidR="0015797C" w:rsidRPr="0015797C" w:rsidRDefault="0015797C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E1CB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1A1C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D8F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3451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D833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</w:tr>
      <w:tr w:rsidR="0015797C" w:rsidRPr="0015797C" w14:paraId="6E40A40A" w14:textId="77777777" w:rsidTr="0015797C">
        <w:trPr>
          <w:trHeight w:val="36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79BD" w14:textId="77777777" w:rsidR="0015797C" w:rsidRPr="0015797C" w:rsidRDefault="0015797C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2447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863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A854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7A9A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48DA" w14:textId="77777777" w:rsidR="0015797C" w:rsidRPr="0015797C" w:rsidRDefault="0015797C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</w:tr>
    </w:tbl>
    <w:p w14:paraId="058C7921" w14:textId="77777777" w:rsidR="0015797C" w:rsidRDefault="0015797C" w:rsidP="004672B6">
      <w:pPr>
        <w:spacing w:after="0"/>
        <w:ind w:left="567"/>
        <w:rPr>
          <w:lang w:val="en-US" w:eastAsia="en-US"/>
        </w:rPr>
      </w:pPr>
    </w:p>
    <w:p w14:paraId="52D9CD84" w14:textId="77777777" w:rsidR="00977ACB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</w:t>
      </w:r>
    </w:p>
    <w:p w14:paraId="0D2D2DDE" w14:textId="068FB9DB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2066CFF3" w14:textId="77777777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Для каждой альтернативы находится минимальная оценка, т.е. худшая из оценок данной альтернативы по всем критериям:</w:t>
      </w:r>
    </w:p>
    <w:p w14:paraId="2344722C" w14:textId="77777777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0"/>
        </w:rPr>
        <w:object w:dxaOrig="3200" w:dyaOrig="560" w14:anchorId="700C3C00">
          <v:shape id="_x0000_i1027" type="#_x0000_t75" style="width:160pt;height:28pt" o:ole="" fillcolor="window">
            <v:imagedata r:id="rId12" o:title=""/>
          </v:shape>
          <o:OLEObject Type="Embed" ProgID="Equation.3" ShapeID="_x0000_i1027" DrawAspect="Content" ObjectID="_1801411768" r:id="rId13"/>
        </w:object>
      </w:r>
    </w:p>
    <w:p w14:paraId="3FA051CE" w14:textId="06533936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Минимальные оценки приведены в таблице 2.3.</w:t>
      </w:r>
    </w:p>
    <w:p w14:paraId="046F19D7" w14:textId="708FCF12" w:rsidR="0015797C" w:rsidRPr="006A77AD" w:rsidRDefault="0015797C" w:rsidP="004672B6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977ACB">
        <w:rPr>
          <w:rFonts w:ascii="Times New Roman" w:hAnsi="Times New Roman" w:cs="Times New Roman"/>
          <w:sz w:val="28"/>
        </w:rPr>
        <w:lastRenderedPageBreak/>
        <w:t>Таблица 2.3 — Минимальные оценки альтернатив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24"/>
        <w:gridCol w:w="1124"/>
        <w:gridCol w:w="1124"/>
        <w:gridCol w:w="1124"/>
        <w:gridCol w:w="1124"/>
      </w:tblGrid>
      <w:tr w:rsidR="00977ACB" w:rsidRPr="006A77AD" w14:paraId="3B81EDD3" w14:textId="77777777" w:rsidTr="00977ACB">
        <w:trPr>
          <w:trHeight w:val="347"/>
        </w:trPr>
        <w:tc>
          <w:tcPr>
            <w:tcW w:w="1913" w:type="dxa"/>
            <w:vAlign w:val="center"/>
          </w:tcPr>
          <w:p w14:paraId="353F03F4" w14:textId="77777777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z w:val="28"/>
                <w:szCs w:val="28"/>
              </w:rPr>
              <w:t>Альтернатива</w:t>
            </w:r>
          </w:p>
        </w:tc>
        <w:tc>
          <w:tcPr>
            <w:tcW w:w="1124" w:type="dxa"/>
            <w:vAlign w:val="bottom"/>
          </w:tcPr>
          <w:p w14:paraId="4D877FFB" w14:textId="33B9F05C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124" w:type="dxa"/>
            <w:vAlign w:val="bottom"/>
          </w:tcPr>
          <w:p w14:paraId="62459FF1" w14:textId="56E7D3C4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1124" w:type="dxa"/>
            <w:vAlign w:val="bottom"/>
          </w:tcPr>
          <w:p w14:paraId="2415BFA3" w14:textId="10757757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1124" w:type="dxa"/>
            <w:vAlign w:val="bottom"/>
          </w:tcPr>
          <w:p w14:paraId="716596F2" w14:textId="34508682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СТ4</w:t>
            </w:r>
          </w:p>
        </w:tc>
        <w:tc>
          <w:tcPr>
            <w:tcW w:w="1124" w:type="dxa"/>
            <w:vAlign w:val="bottom"/>
          </w:tcPr>
          <w:p w14:paraId="615CADBC" w14:textId="40C1C9CC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977ACB" w:rsidRPr="006A77AD" w14:paraId="180EAD6A" w14:textId="77777777" w:rsidTr="00977ACB">
        <w:trPr>
          <w:trHeight w:hRule="exact" w:val="400"/>
        </w:trPr>
        <w:tc>
          <w:tcPr>
            <w:tcW w:w="1913" w:type="dxa"/>
            <w:vAlign w:val="center"/>
          </w:tcPr>
          <w:p w14:paraId="028D7A0B" w14:textId="77777777" w:rsidR="00977ACB" w:rsidRPr="00977ACB" w:rsidRDefault="00977ACB" w:rsidP="004672B6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ACB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r w:rsidRPr="00977AC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124" w:type="dxa"/>
          </w:tcPr>
          <w:p w14:paraId="088FA8EE" w14:textId="2C219257" w:rsidR="00977ACB" w:rsidRPr="00977ACB" w:rsidRDefault="00977ACB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0,700</w:t>
            </w:r>
          </w:p>
        </w:tc>
        <w:tc>
          <w:tcPr>
            <w:tcW w:w="1124" w:type="dxa"/>
          </w:tcPr>
          <w:p w14:paraId="0A505708" w14:textId="266E9655" w:rsidR="00977ACB" w:rsidRPr="00977ACB" w:rsidRDefault="00977ACB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0,500</w:t>
            </w:r>
          </w:p>
        </w:tc>
        <w:tc>
          <w:tcPr>
            <w:tcW w:w="1124" w:type="dxa"/>
          </w:tcPr>
          <w:p w14:paraId="47278A97" w14:textId="78360BF3" w:rsidR="00977ACB" w:rsidRPr="00977ACB" w:rsidRDefault="00977ACB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0,500</w:t>
            </w:r>
          </w:p>
        </w:tc>
        <w:tc>
          <w:tcPr>
            <w:tcW w:w="1124" w:type="dxa"/>
          </w:tcPr>
          <w:p w14:paraId="52FC9262" w14:textId="4C098BB6" w:rsidR="00977ACB" w:rsidRPr="00977ACB" w:rsidRDefault="00977ACB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0,429</w:t>
            </w:r>
          </w:p>
        </w:tc>
        <w:tc>
          <w:tcPr>
            <w:tcW w:w="1124" w:type="dxa"/>
          </w:tcPr>
          <w:p w14:paraId="3E889025" w14:textId="614B10DF" w:rsidR="00977ACB" w:rsidRPr="00977ACB" w:rsidRDefault="00977ACB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977AC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0,500</w:t>
            </w:r>
          </w:p>
        </w:tc>
      </w:tr>
    </w:tbl>
    <w:p w14:paraId="061F8A69" w14:textId="77777777" w:rsidR="0015797C" w:rsidRPr="006A77AD" w:rsidRDefault="0015797C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0D9BE4" w14:textId="77777777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Выбирается пороговое значение минимальной оценки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</w:t>
      </w:r>
    </w:p>
    <w:p w14:paraId="3C2220B7" w14:textId="2C9709D4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Пусть в данной задаче назначено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0 </w:t>
      </w:r>
      <w:r w:rsidRPr="006A77AD">
        <w:rPr>
          <w:rFonts w:ascii="Times New Roman" w:hAnsi="Times New Roman" w:cs="Times New Roman"/>
          <w:sz w:val="28"/>
        </w:rPr>
        <w:t>= 0.</w:t>
      </w:r>
      <w:r w:rsidR="00977ACB">
        <w:rPr>
          <w:rFonts w:ascii="Times New Roman" w:hAnsi="Times New Roman" w:cs="Times New Roman"/>
          <w:sz w:val="28"/>
        </w:rPr>
        <w:t>45</w:t>
      </w:r>
    </w:p>
    <w:p w14:paraId="044DF0BE" w14:textId="77777777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Выбирается множество альтернатив, для которых 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&gt;</w:t>
      </w:r>
      <w:proofErr w:type="gramEnd"/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</w:t>
      </w:r>
    </w:p>
    <w:p w14:paraId="3D194E7D" w14:textId="7E91528B" w:rsidR="0015797C" w:rsidRPr="006A77AD" w:rsidRDefault="0015797C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данной задаче отбираются альтернативы </w:t>
      </w:r>
      <w:r w:rsidR="00AF7F6E"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="00AF7F6E"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="00AF7F6E">
        <w:rPr>
          <w:rFonts w:ascii="Times New Roman" w:hAnsi="Times New Roman" w:cs="Times New Roman"/>
          <w:sz w:val="28"/>
        </w:rPr>
        <w:t>СТ3, СТ6</w:t>
      </w:r>
      <w:r w:rsidRPr="006A77AD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29391025" w14:textId="77777777" w:rsidR="0015797C" w:rsidRDefault="0015797C" w:rsidP="004672B6">
      <w:pPr>
        <w:spacing w:after="0"/>
        <w:ind w:left="567"/>
        <w:rPr>
          <w:lang w:eastAsia="en-US"/>
        </w:rPr>
      </w:pPr>
    </w:p>
    <w:p w14:paraId="627555C7" w14:textId="6A7C525D" w:rsidR="00AF7F6E" w:rsidRPr="006A77AD" w:rsidRDefault="00AF7F6E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2.2.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 xml:space="preserve"> 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Методика </w:t>
      </w:r>
      <w:proofErr w:type="spellStart"/>
      <w:r w:rsidRPr="006A77AD">
        <w:rPr>
          <w:rFonts w:ascii="Times New Roman" w:hAnsi="Times New Roman" w:cs="Times New Roman"/>
          <w:b/>
          <w:bCs/>
          <w:sz w:val="28"/>
          <w:szCs w:val="28"/>
        </w:rPr>
        <w:t>скаляризации</w:t>
      </w:r>
      <w:proofErr w:type="spellEnd"/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 векторных оценок</w:t>
      </w:r>
    </w:p>
    <w:p w14:paraId="19476188" w14:textId="77777777" w:rsidR="00AF7F6E" w:rsidRDefault="00AF7F6E" w:rsidP="004672B6">
      <w:pPr>
        <w:spacing w:after="0"/>
        <w:ind w:left="567"/>
        <w:rPr>
          <w:lang w:eastAsia="en-US"/>
        </w:rPr>
      </w:pPr>
    </w:p>
    <w:p w14:paraId="522CA143" w14:textId="77777777" w:rsidR="00AF7F6E" w:rsidRPr="006A77AD" w:rsidRDefault="00AF7F6E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15336A19" w14:textId="77777777" w:rsidR="00AF7F6E" w:rsidRPr="006A77AD" w:rsidRDefault="00AF7F6E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Как и методика экспресс-анализа альтернатив, данная методика рассчитана на решение задач, в которых решение принимается на основе числовых критериев (или может быть выполнен переход к таким критериям).</w:t>
      </w:r>
    </w:p>
    <w:p w14:paraId="707A03FE" w14:textId="77777777" w:rsidR="00AF7F6E" w:rsidRPr="006A77AD" w:rsidRDefault="00AF7F6E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Основное преимущество этой методики </w:t>
      </w:r>
      <w:r>
        <w:rPr>
          <w:rFonts w:ascii="Times New Roman" w:hAnsi="Times New Roman" w:cs="Times New Roman"/>
          <w:sz w:val="28"/>
        </w:rPr>
        <w:t>–</w:t>
      </w:r>
      <w:r w:rsidRPr="006A77AD">
        <w:rPr>
          <w:rFonts w:ascii="Times New Roman" w:hAnsi="Times New Roman" w:cs="Times New Roman"/>
          <w:sz w:val="28"/>
        </w:rPr>
        <w:t xml:space="preserve"> минимальный 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 </w:t>
      </w:r>
    </w:p>
    <w:p w14:paraId="13F808FC" w14:textId="77777777" w:rsidR="00AF7F6E" w:rsidRPr="006A77AD" w:rsidRDefault="00AF7F6E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2D7D59A1" w14:textId="4C3AC2B9" w:rsidR="00AF7F6E" w:rsidRDefault="00AF7F6E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таблице 2.</w:t>
      </w:r>
      <w:r>
        <w:rPr>
          <w:rFonts w:ascii="Times New Roman" w:hAnsi="Times New Roman" w:cs="Times New Roman"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приведены оценки альтернатив, отобранных на основе выбора множества Парето и методики экспресс-анализа альтернатив.</w:t>
      </w:r>
    </w:p>
    <w:p w14:paraId="4BD8AB33" w14:textId="77777777" w:rsidR="00AF7F6E" w:rsidRDefault="00AF7F6E" w:rsidP="004672B6">
      <w:pPr>
        <w:spacing w:after="0"/>
        <w:ind w:left="567"/>
        <w:rPr>
          <w:lang w:eastAsia="en-US"/>
        </w:rPr>
      </w:pPr>
    </w:p>
    <w:p w14:paraId="26F75CA3" w14:textId="7C5549E8" w:rsidR="00AF7F6E" w:rsidRPr="00AF7F6E" w:rsidRDefault="00AF7F6E" w:rsidP="004672B6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32"/>
          <w:szCs w:val="24"/>
        </w:rPr>
      </w:pPr>
      <w:r w:rsidRPr="00AF7F6E">
        <w:rPr>
          <w:rFonts w:ascii="Times New Roman" w:hAnsi="Times New Roman" w:cs="Times New Roman"/>
          <w:sz w:val="28"/>
        </w:rPr>
        <w:t>Таблица 2.</w:t>
      </w:r>
      <w:r>
        <w:rPr>
          <w:rFonts w:ascii="Times New Roman" w:hAnsi="Times New Roman" w:cs="Times New Roman"/>
          <w:sz w:val="28"/>
        </w:rPr>
        <w:t>4</w:t>
      </w:r>
      <w:r w:rsidRPr="00AF7F6E">
        <w:rPr>
          <w:rFonts w:ascii="Times New Roman" w:hAnsi="Times New Roman" w:cs="Times New Roman"/>
          <w:sz w:val="28"/>
        </w:rPr>
        <w:t xml:space="preserve"> — Исходные данные</w:t>
      </w:r>
    </w:p>
    <w:p w14:paraId="4C244852" w14:textId="77777777" w:rsidR="00AF7F6E" w:rsidRDefault="00AF7F6E" w:rsidP="004672B6">
      <w:pPr>
        <w:spacing w:after="0"/>
        <w:rPr>
          <w:lang w:eastAsia="en-US"/>
        </w:rPr>
      </w:pPr>
    </w:p>
    <w:tbl>
      <w:tblPr>
        <w:tblStyle w:val="af2"/>
        <w:tblW w:w="9493" w:type="dxa"/>
        <w:tblLayout w:type="fixed"/>
        <w:tblLook w:val="0000" w:firstRow="0" w:lastRow="0" w:firstColumn="0" w:lastColumn="0" w:noHBand="0" w:noVBand="0"/>
      </w:tblPr>
      <w:tblGrid>
        <w:gridCol w:w="4106"/>
        <w:gridCol w:w="1559"/>
        <w:gridCol w:w="851"/>
        <w:gridCol w:w="1276"/>
        <w:gridCol w:w="1701"/>
      </w:tblGrid>
      <w:tr w:rsidR="00927F64" w:rsidRPr="00AF7F6E" w14:paraId="161490CC" w14:textId="77777777" w:rsidTr="00927F64">
        <w:trPr>
          <w:trHeight w:val="322"/>
        </w:trPr>
        <w:tc>
          <w:tcPr>
            <w:tcW w:w="4106" w:type="dxa"/>
          </w:tcPr>
          <w:p w14:paraId="7CFD1596" w14:textId="77777777" w:rsidR="00AF7F6E" w:rsidRPr="00AF7F6E" w:rsidRDefault="00AF7F6E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AF7F6E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559" w:type="dxa"/>
          </w:tcPr>
          <w:p w14:paraId="14321E65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851" w:type="dxa"/>
          </w:tcPr>
          <w:p w14:paraId="61C4C8C1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1276" w:type="dxa"/>
          </w:tcPr>
          <w:p w14:paraId="55567991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1701" w:type="dxa"/>
          </w:tcPr>
          <w:p w14:paraId="378C2281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927F64" w:rsidRPr="00AF7F6E" w14:paraId="586BE3DE" w14:textId="77777777" w:rsidTr="00927F64">
        <w:trPr>
          <w:trHeight w:val="391"/>
        </w:trPr>
        <w:tc>
          <w:tcPr>
            <w:tcW w:w="4106" w:type="dxa"/>
          </w:tcPr>
          <w:p w14:paraId="2E03A519" w14:textId="77777777" w:rsidR="00AF7F6E" w:rsidRPr="00AF7F6E" w:rsidRDefault="00AF7F6E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559" w:type="dxa"/>
          </w:tcPr>
          <w:p w14:paraId="5CE17264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851" w:type="dxa"/>
          </w:tcPr>
          <w:p w14:paraId="4FEE5D04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06733182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52BB281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35</w:t>
            </w:r>
          </w:p>
        </w:tc>
      </w:tr>
      <w:tr w:rsidR="00927F64" w:rsidRPr="00AF7F6E" w14:paraId="40C825B7" w14:textId="77777777" w:rsidTr="00927F64">
        <w:trPr>
          <w:trHeight w:val="425"/>
        </w:trPr>
        <w:tc>
          <w:tcPr>
            <w:tcW w:w="4106" w:type="dxa"/>
          </w:tcPr>
          <w:p w14:paraId="3E118FCB" w14:textId="77777777" w:rsidR="00AF7F6E" w:rsidRPr="00AF7F6E" w:rsidRDefault="00AF7F6E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42C637E9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140</w:t>
            </w:r>
          </w:p>
        </w:tc>
        <w:tc>
          <w:tcPr>
            <w:tcW w:w="851" w:type="dxa"/>
          </w:tcPr>
          <w:p w14:paraId="495BC554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60ADFFA1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  <w:tc>
          <w:tcPr>
            <w:tcW w:w="1701" w:type="dxa"/>
          </w:tcPr>
          <w:p w14:paraId="170548D7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</w:tr>
      <w:tr w:rsidR="00927F64" w:rsidRPr="00AF7F6E" w14:paraId="04B63B06" w14:textId="77777777" w:rsidTr="00927F64">
        <w:trPr>
          <w:trHeight w:val="701"/>
        </w:trPr>
        <w:tc>
          <w:tcPr>
            <w:tcW w:w="4106" w:type="dxa"/>
          </w:tcPr>
          <w:p w14:paraId="595BAD81" w14:textId="77777777" w:rsidR="00AF7F6E" w:rsidRPr="00AF7F6E" w:rsidRDefault="00AF7F6E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559" w:type="dxa"/>
          </w:tcPr>
          <w:p w14:paraId="2D1C0767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  <w:tc>
          <w:tcPr>
            <w:tcW w:w="851" w:type="dxa"/>
          </w:tcPr>
          <w:p w14:paraId="2754D695" w14:textId="77777777" w:rsidR="00AF7F6E" w:rsidRPr="00AF7F6E" w:rsidRDefault="00AF7F6E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средняя</w:t>
            </w:r>
          </w:p>
        </w:tc>
        <w:tc>
          <w:tcPr>
            <w:tcW w:w="1276" w:type="dxa"/>
          </w:tcPr>
          <w:p w14:paraId="7CB8D5A3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очень высокая</w:t>
            </w:r>
          </w:p>
        </w:tc>
        <w:tc>
          <w:tcPr>
            <w:tcW w:w="1701" w:type="dxa"/>
          </w:tcPr>
          <w:p w14:paraId="514CA72D" w14:textId="77777777" w:rsidR="00AF7F6E" w:rsidRPr="00AF7F6E" w:rsidRDefault="00AF7F6E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</w:tr>
    </w:tbl>
    <w:p w14:paraId="1E0B5BA1" w14:textId="77777777" w:rsidR="00AF7F6E" w:rsidRDefault="00AF7F6E" w:rsidP="004672B6">
      <w:pPr>
        <w:spacing w:after="0"/>
        <w:rPr>
          <w:lang w:eastAsia="en-US"/>
        </w:rPr>
      </w:pPr>
    </w:p>
    <w:p w14:paraId="6FBC79B9" w14:textId="77777777" w:rsidR="00AF7F6E" w:rsidRPr="006A77AD" w:rsidRDefault="00AF7F6E" w:rsidP="004672B6">
      <w:pPr>
        <w:pStyle w:val="220"/>
        <w:numPr>
          <w:ilvl w:val="12"/>
          <w:numId w:val="0"/>
        </w:numPr>
        <w:spacing w:line="240" w:lineRule="auto"/>
        <w:ind w:firstLine="567"/>
      </w:pPr>
      <w:r w:rsidRPr="006A77AD">
        <w:lastRenderedPageBreak/>
        <w:t>Методика реализуется в следующем порядке.</w:t>
      </w:r>
    </w:p>
    <w:p w14:paraId="2C96A5F2" w14:textId="7E9D943D" w:rsidR="00AF7F6E" w:rsidRDefault="00AF7F6E" w:rsidP="004672B6">
      <w:pPr>
        <w:pStyle w:val="220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1</w:t>
      </w:r>
      <w:r w:rsidRPr="006A77AD">
        <w:t xml:space="preserve"> Оценки альтернатив приводятся к безразмерному виду, как и в методике экспресс-анализа альтернатив. Безразмерные оценки альтернатив для данной задачи приведены в таблице 2.</w:t>
      </w:r>
      <w:r>
        <w:t>5</w:t>
      </w:r>
      <w:r w:rsidRPr="006A77AD">
        <w:t>.</w:t>
      </w:r>
    </w:p>
    <w:p w14:paraId="2296F572" w14:textId="77777777" w:rsidR="00AF7F6E" w:rsidRDefault="00AF7F6E" w:rsidP="004672B6">
      <w:pPr>
        <w:pStyle w:val="220"/>
        <w:numPr>
          <w:ilvl w:val="12"/>
          <w:numId w:val="0"/>
        </w:numPr>
        <w:spacing w:line="240" w:lineRule="auto"/>
        <w:ind w:firstLine="567"/>
      </w:pPr>
    </w:p>
    <w:p w14:paraId="4B00547F" w14:textId="4A703F4D" w:rsidR="00AF7F6E" w:rsidRPr="006A77AD" w:rsidRDefault="00AF7F6E" w:rsidP="004672B6">
      <w:pPr>
        <w:pStyle w:val="220"/>
        <w:numPr>
          <w:ilvl w:val="12"/>
          <w:numId w:val="0"/>
        </w:numPr>
        <w:spacing w:line="240" w:lineRule="auto"/>
      </w:pPr>
      <w:r w:rsidRPr="00AF7F6E">
        <w:rPr>
          <w:szCs w:val="22"/>
        </w:rPr>
        <w:t>Таблица 2.</w:t>
      </w:r>
      <w:r>
        <w:rPr>
          <w:szCs w:val="22"/>
        </w:rPr>
        <w:t>5</w:t>
      </w:r>
      <w:r w:rsidR="00927F64">
        <w:rPr>
          <w:szCs w:val="22"/>
        </w:rPr>
        <w:t xml:space="preserve"> – </w:t>
      </w:r>
      <w:r w:rsidR="00927F64" w:rsidRPr="00927F64">
        <w:rPr>
          <w:szCs w:val="22"/>
        </w:rPr>
        <w:t>Безмерные оценки альтернатив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4106"/>
        <w:gridCol w:w="1271"/>
        <w:gridCol w:w="1239"/>
        <w:gridCol w:w="1034"/>
        <w:gridCol w:w="992"/>
      </w:tblGrid>
      <w:tr w:rsidR="00AF7F6E" w:rsidRPr="0015797C" w14:paraId="5DD5657F" w14:textId="77777777" w:rsidTr="00927F64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E6D3" w14:textId="77777777" w:rsidR="00AF7F6E" w:rsidRPr="0015797C" w:rsidRDefault="00AF7F6E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FDF3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031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444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14F2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AF7F6E" w:rsidRPr="0015797C" w14:paraId="5468EBD1" w14:textId="77777777" w:rsidTr="00927F64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B451" w14:textId="77777777" w:rsidR="00AF7F6E" w:rsidRPr="0015797C" w:rsidRDefault="00AF7F6E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78F1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9683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D4B8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0,857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4202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AF7F6E" w:rsidRPr="0015797C" w14:paraId="52D199AB" w14:textId="77777777" w:rsidTr="00927F64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8764" w14:textId="77777777" w:rsidR="00AF7F6E" w:rsidRPr="0015797C" w:rsidRDefault="00AF7F6E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F8B3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97B0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F84F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91D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</w:tr>
      <w:tr w:rsidR="00AF7F6E" w:rsidRPr="0015797C" w14:paraId="01BBA268" w14:textId="77777777" w:rsidTr="00927F64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0E6F" w14:textId="77777777" w:rsidR="00AF7F6E" w:rsidRPr="0015797C" w:rsidRDefault="00AF7F6E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A5F2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04C9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84FC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9BF3" w14:textId="77777777" w:rsidR="00AF7F6E" w:rsidRPr="0015797C" w:rsidRDefault="00AF7F6E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</w:tr>
    </w:tbl>
    <w:p w14:paraId="4E28E1F4" w14:textId="77777777" w:rsidR="00AF7F6E" w:rsidRDefault="00AF7F6E" w:rsidP="004672B6">
      <w:pPr>
        <w:spacing w:after="0"/>
        <w:rPr>
          <w:lang w:eastAsia="en-US"/>
        </w:rPr>
      </w:pPr>
    </w:p>
    <w:p w14:paraId="2B54E395" w14:textId="77777777" w:rsidR="00927F64" w:rsidRPr="006A77AD" w:rsidRDefault="00927F64" w:rsidP="004672B6">
      <w:pPr>
        <w:pStyle w:val="220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2</w:t>
      </w:r>
      <w:r w:rsidRPr="006A77AD">
        <w:t xml:space="preserve"> Определяются веса (оценки важности) критериев. В </w:t>
      </w:r>
      <w:proofErr w:type="gramStart"/>
      <w:r w:rsidRPr="006A77AD">
        <w:t>рассматриваемой  методике</w:t>
      </w:r>
      <w:proofErr w:type="gramEnd"/>
      <w:r w:rsidRPr="006A77AD">
        <w:t xml:space="preserve"> веса находятся </w:t>
      </w:r>
      <w:r w:rsidRPr="006A77AD">
        <w:rPr>
          <w:i/>
        </w:rPr>
        <w:t>на основе разброса оценок</w:t>
      </w:r>
      <w:r w:rsidRPr="006A77AD">
        <w:t>. Веса определяются в следующем порядке:</w:t>
      </w:r>
    </w:p>
    <w:p w14:paraId="72AB84BF" w14:textId="77777777" w:rsidR="00927F64" w:rsidRPr="006A77AD" w:rsidRDefault="00927F64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39108760" w14:textId="77777777" w:rsidR="00927F64" w:rsidRPr="006A77AD" w:rsidRDefault="00927F64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</w:rPr>
        <w:object w:dxaOrig="1600" w:dyaOrig="940" w14:anchorId="57C13D2E">
          <v:shape id="_x0000_i1028" type="#_x0000_t75" style="width:80pt;height:47pt" o:ole="" fillcolor="window">
            <v:imagedata r:id="rId14" o:title=""/>
          </v:shape>
          <o:OLEObject Type="Embed" ProgID="Equation.3" ShapeID="_x0000_i1028" DrawAspect="Content" ObjectID="_1801411769" r:id="rId15"/>
        </w:object>
      </w:r>
      <w:r w:rsidRPr="006A77AD">
        <w:rPr>
          <w:rFonts w:ascii="Times New Roman" w:hAnsi="Times New Roman" w:cs="Times New Roman"/>
          <w:sz w:val="28"/>
        </w:rPr>
        <w:t xml:space="preserve">           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,</w:t>
      </w:r>
    </w:p>
    <w:p w14:paraId="06AC0481" w14:textId="2ACE6ADA" w:rsidR="00927F64" w:rsidRPr="006A77AD" w:rsidRDefault="00927F64" w:rsidP="004672B6">
      <w:pPr>
        <w:numPr>
          <w:ilvl w:val="12"/>
          <w:numId w:val="0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критериев;</w:t>
      </w:r>
      <w:r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 - количество альтернатив;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0808E18B" w14:textId="110826F6" w:rsidR="00927F64" w:rsidRDefault="00927F64" w:rsidP="004672B6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примера: </w:t>
      </w:r>
      <w:r w:rsidRPr="006A77AD">
        <w:rPr>
          <w:rFonts w:ascii="Times New Roman" w:hAnsi="Times New Roman" w:cs="Times New Roman"/>
          <w:position w:val="-12"/>
        </w:rPr>
        <w:object w:dxaOrig="520" w:dyaOrig="400" w14:anchorId="2BA58EC2">
          <v:shape id="_x0000_i1029" type="#_x0000_t75" style="width:26pt;height:20pt" o:ole="" fillcolor="window">
            <v:imagedata r:id="rId16" o:title=""/>
          </v:shape>
          <o:OLEObject Type="Embed" ProgID="Equation.3" ShapeID="_x0000_i1029" DrawAspect="Content" ObjectID="_1801411770" r:id="rId17"/>
        </w:object>
      </w:r>
      <w:r w:rsidRPr="006A77AD">
        <w:rPr>
          <w:rFonts w:ascii="Times New Roman" w:hAnsi="Times New Roman" w:cs="Times New Roman"/>
          <w:sz w:val="28"/>
        </w:rPr>
        <w:t xml:space="preserve"> 0</w:t>
      </w:r>
      <w:r w:rsidR="002E1D8A">
        <w:rPr>
          <w:rFonts w:ascii="Times New Roman" w:hAnsi="Times New Roman" w:cs="Times New Roman"/>
          <w:sz w:val="28"/>
        </w:rPr>
        <w:t>,821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position w:val="-12"/>
        </w:rPr>
        <w:object w:dxaOrig="340" w:dyaOrig="400" w14:anchorId="09627A3A">
          <v:shape id="_x0000_i1030" type="#_x0000_t75" style="width:17pt;height:20pt" o:ole="" fillcolor="window">
            <v:imagedata r:id="rId18" o:title=""/>
          </v:shape>
          <o:OLEObject Type="Embed" ProgID="Equation.3" ShapeID="_x0000_i1030" DrawAspect="Content" ObjectID="_1801411771" r:id="rId19"/>
        </w:objec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2E1D8A">
        <w:rPr>
          <w:rFonts w:ascii="Times New Roman" w:hAnsi="Times New Roman" w:cs="Times New Roman"/>
          <w:sz w:val="28"/>
        </w:rPr>
        <w:t>0,679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position w:val="-12"/>
        </w:rPr>
        <w:object w:dxaOrig="320" w:dyaOrig="400" w14:anchorId="21F7BD11">
          <v:shape id="_x0000_i1031" type="#_x0000_t75" style="width:16pt;height:20pt" o:ole="" fillcolor="window">
            <v:imagedata r:id="rId20" o:title=""/>
          </v:shape>
          <o:OLEObject Type="Embed" ProgID="Equation.3" ShapeID="_x0000_i1031" DrawAspect="Content" ObjectID="_1801411772" r:id="rId21"/>
        </w:object>
      </w:r>
      <w:r w:rsidRPr="006A77AD">
        <w:rPr>
          <w:rFonts w:ascii="Times New Roman" w:hAnsi="Times New Roman" w:cs="Times New Roman"/>
          <w:sz w:val="28"/>
        </w:rPr>
        <w:t xml:space="preserve"> = 0</w:t>
      </w:r>
      <w:r w:rsidR="002E1D8A">
        <w:rPr>
          <w:rFonts w:ascii="Times New Roman" w:hAnsi="Times New Roman" w:cs="Times New Roman"/>
          <w:sz w:val="28"/>
        </w:rPr>
        <w:t>,7.</w:t>
      </w:r>
    </w:p>
    <w:p w14:paraId="1C546C0D" w14:textId="77777777" w:rsidR="002E1D8A" w:rsidRPr="006A77AD" w:rsidRDefault="002E1D8A" w:rsidP="004672B6">
      <w:pPr>
        <w:keepNext/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6DC1F7DA" w14:textId="77777777" w:rsidR="002E1D8A" w:rsidRPr="006A77AD" w:rsidRDefault="002E1D8A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</w:rPr>
        <w:object w:dxaOrig="2680" w:dyaOrig="940" w14:anchorId="5D804142">
          <v:shape id="_x0000_i1032" type="#_x0000_t75" style="width:134pt;height:47pt" o:ole="" fillcolor="window">
            <v:imagedata r:id="rId22" o:title=""/>
          </v:shape>
          <o:OLEObject Type="Embed" ProgID="Equation.3" ShapeID="_x0000_i1032" DrawAspect="Content" ObjectID="_1801411773" r:id="rId23"/>
        </w:object>
      </w:r>
      <w:r w:rsidRPr="006A77AD">
        <w:rPr>
          <w:rFonts w:ascii="Times New Roman" w:hAnsi="Times New Roman" w:cs="Times New Roman"/>
          <w:sz w:val="28"/>
        </w:rPr>
        <w:t xml:space="preserve">          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7D1E61BA" w14:textId="11980BC4" w:rsidR="00FC703F" w:rsidRPr="00FC703F" w:rsidRDefault="002E1D8A" w:rsidP="004672B6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</w:rPr>
        <w:t>Для данного примера: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=0,130</m:t>
        </m:r>
        <m:r>
          <m:rPr>
            <m:lit/>
          </m:rPr>
          <w:rPr>
            <w:rFonts w:ascii="Cambria Math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=0,263</m:t>
        </m:r>
        <m:r>
          <m:rPr>
            <m:lit/>
          </m:rPr>
          <w:rPr>
            <w:rFonts w:ascii="Cambria Math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=0,143.</m:t>
        </m:r>
      </m:oMath>
    </w:p>
    <w:p w14:paraId="12B9B9FE" w14:textId="77777777" w:rsidR="00FC703F" w:rsidRPr="006A77AD" w:rsidRDefault="00FC703F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7A210063" w14:textId="77777777" w:rsidR="00FC703F" w:rsidRPr="006A77AD" w:rsidRDefault="00FC703F" w:rsidP="004672B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1140" w:dyaOrig="900" w14:anchorId="71C0F667">
          <v:shape id="_x0000_i1033" type="#_x0000_t75" style="width:57pt;height:46pt" o:ole="" fillcolor="window">
            <v:imagedata r:id="rId24" o:title=""/>
          </v:shape>
          <o:OLEObject Type="Embed" ProgID="Equation.3" ShapeID="_x0000_i1033" DrawAspect="Content" ObjectID="_1801411774" r:id="rId25"/>
        </w:object>
      </w:r>
      <w:r w:rsidRPr="006A77AD">
        <w:rPr>
          <w:rFonts w:ascii="Times New Roman" w:hAnsi="Times New Roman" w:cs="Times New Roman"/>
          <w:sz w:val="28"/>
        </w:rPr>
        <w:t>.</w:t>
      </w:r>
    </w:p>
    <w:p w14:paraId="5F18E23B" w14:textId="659F3C67" w:rsidR="00FC703F" w:rsidRDefault="00FC703F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,536.</w:t>
      </w:r>
    </w:p>
    <w:p w14:paraId="41E09CE8" w14:textId="77777777" w:rsidR="00FC703F" w:rsidRPr="006A77AD" w:rsidRDefault="00FC703F" w:rsidP="004672B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60F03C68" w14:textId="77777777" w:rsidR="00FC703F" w:rsidRPr="006A77AD" w:rsidRDefault="00FC703F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/</w:t>
      </w:r>
      <w:proofErr w:type="gram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>,   </w:t>
      </w:r>
      <w:proofErr w:type="gramEnd"/>
      <w:r w:rsidRPr="006A77AD">
        <w:rPr>
          <w:rFonts w:ascii="Times New Roman" w:hAnsi="Times New Roman" w:cs="Times New Roman"/>
          <w:sz w:val="28"/>
        </w:rPr>
        <w:t>        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7B4A5099" w14:textId="1984B5A4" w:rsidR="00FC703F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0,243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0,491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0,266.</w:t>
      </w:r>
    </w:p>
    <w:p w14:paraId="0107250C" w14:textId="77777777" w:rsidR="00FC703F" w:rsidRDefault="00FC703F" w:rsidP="004672B6">
      <w:pPr>
        <w:pStyle w:val="220"/>
        <w:spacing w:line="240" w:lineRule="auto"/>
        <w:ind w:firstLine="567"/>
      </w:pPr>
      <w:r w:rsidRPr="006A77AD"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1025D0ED" w14:textId="77777777" w:rsidR="00FC703F" w:rsidRPr="006A77AD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взвешенные оценки альтернатив (путем деления весов критериев на оценки по соответствующим критериям):</w:t>
      </w:r>
    </w:p>
    <w:p w14:paraId="15CCBD03" w14:textId="77777777" w:rsidR="00FC703F" w:rsidRPr="006A77AD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E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 xml:space="preserve"> = </w:t>
      </w:r>
      <w:r w:rsidRPr="006A77AD">
        <w:rPr>
          <w:rFonts w:ascii="Times New Roman" w:hAnsi="Times New Roman" w:cs="Times New Roman"/>
          <w:i/>
          <w:sz w:val="28"/>
          <w:lang w:val="en-US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 </w:t>
      </w:r>
      <w:r w:rsidRPr="006A77AD">
        <w:rPr>
          <w:rFonts w:ascii="Times New Roman" w:hAnsi="Times New Roman" w:cs="Times New Roman"/>
          <w:sz w:val="28"/>
          <w:lang w:val="en-US"/>
        </w:rPr>
        <w:t>/ 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  <w:lang w:val="en-US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,   </w:t>
      </w:r>
      <w:proofErr w:type="gramEnd"/>
      <w:r w:rsidRPr="006A77AD">
        <w:rPr>
          <w:rFonts w:ascii="Times New Roman" w:hAnsi="Times New Roman" w:cs="Times New Roman"/>
          <w:sz w:val="28"/>
          <w:lang w:val="en-US"/>
        </w:rPr>
        <w:t>        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lang w:val="en-US"/>
        </w:rPr>
        <w:t>j</w:t>
      </w:r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lang w:val="en-US"/>
        </w:rPr>
        <w:t>.</w:t>
      </w:r>
    </w:p>
    <w:p w14:paraId="6A7BD64F" w14:textId="5643B806" w:rsidR="00FC703F" w:rsidRPr="006A77AD" w:rsidRDefault="00FC703F" w:rsidP="004672B6">
      <w:pPr>
        <w:pStyle w:val="220"/>
        <w:spacing w:line="240" w:lineRule="auto"/>
        <w:ind w:firstLine="567"/>
      </w:pPr>
      <w:r w:rsidRPr="006A77AD">
        <w:lastRenderedPageBreak/>
        <w:t>Взвешенные оценки для данного примера приведены в таблице 2.</w:t>
      </w:r>
      <w:r>
        <w:t>6</w:t>
      </w:r>
      <w:r w:rsidRPr="006A77AD">
        <w:t>.</w:t>
      </w:r>
    </w:p>
    <w:p w14:paraId="31687A3A" w14:textId="77777777" w:rsidR="00FC703F" w:rsidRPr="006A77AD" w:rsidRDefault="00FC703F" w:rsidP="004672B6">
      <w:pPr>
        <w:pStyle w:val="220"/>
        <w:spacing w:line="240" w:lineRule="auto"/>
        <w:ind w:firstLine="567"/>
      </w:pPr>
    </w:p>
    <w:p w14:paraId="0849A321" w14:textId="4FD47B1E" w:rsidR="00FC703F" w:rsidRPr="006A77AD" w:rsidRDefault="00FC703F" w:rsidP="004672B6">
      <w:pPr>
        <w:pStyle w:val="220"/>
        <w:numPr>
          <w:ilvl w:val="12"/>
          <w:numId w:val="0"/>
        </w:numPr>
        <w:spacing w:line="240" w:lineRule="auto"/>
      </w:pPr>
      <w:r w:rsidRPr="00AF7F6E">
        <w:rPr>
          <w:szCs w:val="22"/>
        </w:rPr>
        <w:t>Таблица 2.</w:t>
      </w:r>
      <w:r>
        <w:rPr>
          <w:szCs w:val="22"/>
        </w:rPr>
        <w:t xml:space="preserve">6 – </w:t>
      </w:r>
      <w:r w:rsidRPr="00FC703F">
        <w:rPr>
          <w:szCs w:val="22"/>
        </w:rPr>
        <w:t xml:space="preserve">Взвешенные безмерные </w:t>
      </w:r>
      <w:r w:rsidRPr="00927F64">
        <w:rPr>
          <w:szCs w:val="22"/>
        </w:rPr>
        <w:t>оценки альтернатив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4106"/>
        <w:gridCol w:w="1271"/>
        <w:gridCol w:w="1239"/>
        <w:gridCol w:w="1034"/>
        <w:gridCol w:w="992"/>
      </w:tblGrid>
      <w:tr w:rsidR="00FC703F" w:rsidRPr="0015797C" w14:paraId="18AE0D29" w14:textId="77777777" w:rsidTr="004B582A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E216" w14:textId="77777777" w:rsidR="00FC703F" w:rsidRPr="0015797C" w:rsidRDefault="00FC703F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935" w14:textId="77777777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871C" w14:textId="77777777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0121" w14:textId="77777777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4586" w14:textId="77777777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FC703F" w:rsidRPr="0015797C" w14:paraId="31498838" w14:textId="77777777" w:rsidTr="004B582A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8B73" w14:textId="77777777" w:rsidR="00FC703F" w:rsidRPr="0015797C" w:rsidRDefault="00FC703F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A566" w14:textId="68FD0761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0,340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2619" w14:textId="7E41BC21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0,340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8A70" w14:textId="04A9351C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0,284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C02E" w14:textId="13AF8F8E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0,243</w:t>
            </w:r>
          </w:p>
        </w:tc>
      </w:tr>
      <w:tr w:rsidR="00FC703F" w:rsidRPr="0015797C" w14:paraId="5A216858" w14:textId="77777777" w:rsidTr="004B582A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8836" w14:textId="77777777" w:rsidR="00FC703F" w:rsidRPr="0015797C" w:rsidRDefault="00FC703F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5E7B" w14:textId="46107698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0,687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46A9" w14:textId="74CBD5CD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0,491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128" w14:textId="0F1A67CD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0,981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3441" w14:textId="1D76E746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0,981</w:t>
            </w:r>
          </w:p>
        </w:tc>
      </w:tr>
      <w:tr w:rsidR="00FC703F" w:rsidRPr="0015797C" w14:paraId="26FEEF30" w14:textId="77777777" w:rsidTr="004B582A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E3CA" w14:textId="77777777" w:rsidR="00FC703F" w:rsidRPr="0015797C" w:rsidRDefault="00FC703F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A4D5" w14:textId="27F01877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0,380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6129" w14:textId="078F790B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0,533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3D4F" w14:textId="34667F8B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0,296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CA41" w14:textId="0527BBC8" w:rsidR="00FC703F" w:rsidRPr="0015797C" w:rsidRDefault="00FC703F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C703F">
              <w:rPr>
                <w:rFonts w:ascii="Times New Roman" w:hAnsi="Times New Roman" w:cs="Times New Roman"/>
                <w:sz w:val="28"/>
                <w:szCs w:val="28"/>
              </w:rPr>
              <w:t>0,380</w:t>
            </w:r>
          </w:p>
        </w:tc>
      </w:tr>
    </w:tbl>
    <w:p w14:paraId="59A470FF" w14:textId="77777777" w:rsidR="00FC703F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6E904754" w14:textId="77777777" w:rsidR="00FC703F" w:rsidRPr="006A77AD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большие значения принимают безразмерные оценки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тем меньше значения взвешенных оценок. Таким образом, чем </w:t>
      </w:r>
      <w:r w:rsidRPr="006A77AD">
        <w:rPr>
          <w:rFonts w:ascii="Times New Roman" w:hAnsi="Times New Roman" w:cs="Times New Roman"/>
          <w:i/>
          <w:sz w:val="28"/>
        </w:rPr>
        <w:t>меньше</w:t>
      </w:r>
      <w:r w:rsidRPr="006A77AD">
        <w:rPr>
          <w:rFonts w:ascii="Times New Roman" w:hAnsi="Times New Roman" w:cs="Times New Roman"/>
          <w:sz w:val="28"/>
        </w:rPr>
        <w:t xml:space="preserve"> взвешенные оценки, тем </w:t>
      </w:r>
      <w:r w:rsidRPr="006A77AD">
        <w:rPr>
          <w:rFonts w:ascii="Times New Roman" w:hAnsi="Times New Roman" w:cs="Times New Roman"/>
          <w:i/>
          <w:sz w:val="28"/>
        </w:rPr>
        <w:t>лучше</w:t>
      </w:r>
      <w:r w:rsidRPr="006A77AD">
        <w:rPr>
          <w:rFonts w:ascii="Times New Roman" w:hAnsi="Times New Roman" w:cs="Times New Roman"/>
          <w:sz w:val="28"/>
        </w:rPr>
        <w:t xml:space="preserve"> альтернатива.</w:t>
      </w:r>
    </w:p>
    <w:p w14:paraId="300D5E59" w14:textId="77777777" w:rsidR="00FC703F" w:rsidRPr="006A77AD" w:rsidRDefault="00FC703F" w:rsidP="004672B6">
      <w:pPr>
        <w:pStyle w:val="220"/>
        <w:spacing w:line="240" w:lineRule="auto"/>
        <w:ind w:firstLine="567"/>
      </w:pPr>
      <w:r w:rsidRPr="006A77AD">
        <w:rPr>
          <w:b/>
        </w:rPr>
        <w:t>4</w:t>
      </w:r>
      <w:r w:rsidRPr="006A77AD">
        <w:t xml:space="preserve"> Определяются комплексные оценки альтернатив (суммы взвешенных оценок):</w:t>
      </w:r>
    </w:p>
    <w:p w14:paraId="0BE9477D" w14:textId="77777777" w:rsidR="00FC703F" w:rsidRPr="006A77AD" w:rsidRDefault="00FC703F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1420" w:dyaOrig="900" w14:anchorId="4287CB55">
          <v:shape id="_x0000_i1034" type="#_x0000_t75" style="width:71pt;height:46pt" o:ole="" fillcolor="window">
            <v:imagedata r:id="rId26" o:title=""/>
          </v:shape>
          <o:OLEObject Type="Embed" ProgID="Equation.3" ShapeID="_x0000_i1034" DrawAspect="Content" ObjectID="_1801411775" r:id="rId27"/>
        </w:object>
      </w:r>
      <w:r w:rsidRPr="006A77AD">
        <w:rPr>
          <w:rFonts w:ascii="Times New Roman" w:hAnsi="Times New Roman" w:cs="Times New Roman"/>
          <w:sz w:val="28"/>
        </w:rPr>
        <w:t xml:space="preserve">          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.</w:t>
      </w:r>
    </w:p>
    <w:p w14:paraId="0F684102" w14:textId="0FAB84D3" w:rsidR="00FC703F" w:rsidRPr="006A77AD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8F52F2">
        <w:rPr>
          <w:rFonts w:ascii="Times New Roman" w:hAnsi="Times New Roman" w:cs="Times New Roman"/>
          <w:sz w:val="28"/>
        </w:rPr>
        <w:t>1,408</w:t>
      </w:r>
      <w:r w:rsidRPr="006A77AD">
        <w:rPr>
          <w:rFonts w:ascii="Times New Roman" w:hAnsi="Times New Roman" w:cs="Times New Roman"/>
          <w:sz w:val="28"/>
        </w:rPr>
        <w:t xml:space="preserve"> (комплексная оценка альтернативы </w:t>
      </w:r>
      <w:r w:rsidR="008F52F2"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8F52F2">
        <w:rPr>
          <w:rFonts w:ascii="Times New Roman" w:hAnsi="Times New Roman" w:cs="Times New Roman"/>
          <w:sz w:val="28"/>
        </w:rPr>
        <w:t>1,364</w:t>
      </w:r>
      <w:r w:rsidRPr="006A77AD">
        <w:rPr>
          <w:rFonts w:ascii="Times New Roman" w:hAnsi="Times New Roman" w:cs="Times New Roman"/>
          <w:sz w:val="28"/>
        </w:rPr>
        <w:t xml:space="preserve"> (</w:t>
      </w:r>
      <w:r w:rsidR="008F52F2"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= </w:t>
      </w:r>
      <w:r w:rsidR="008F52F2">
        <w:rPr>
          <w:rFonts w:ascii="Times New Roman" w:hAnsi="Times New Roman" w:cs="Times New Roman"/>
          <w:sz w:val="28"/>
        </w:rPr>
        <w:t>1,561</w:t>
      </w:r>
      <w:r w:rsidRPr="006A77AD">
        <w:rPr>
          <w:rFonts w:ascii="Times New Roman" w:hAnsi="Times New Roman" w:cs="Times New Roman"/>
          <w:sz w:val="28"/>
        </w:rPr>
        <w:t xml:space="preserve"> (</w:t>
      </w:r>
      <w:r w:rsidR="008F52F2">
        <w:rPr>
          <w:rFonts w:ascii="Times New Roman" w:hAnsi="Times New Roman" w:cs="Times New Roman"/>
          <w:sz w:val="28"/>
        </w:rPr>
        <w:t>СТ3</w:t>
      </w:r>
      <w:r w:rsidR="008F52F2" w:rsidRPr="006A77AD">
        <w:rPr>
          <w:rFonts w:ascii="Times New Roman" w:hAnsi="Times New Roman" w:cs="Times New Roman"/>
          <w:sz w:val="28"/>
        </w:rPr>
        <w:t xml:space="preserve">); </w:t>
      </w:r>
      <w:r w:rsidR="008F52F2" w:rsidRPr="006A77AD">
        <w:rPr>
          <w:rFonts w:ascii="Times New Roman" w:hAnsi="Times New Roman" w:cs="Times New Roman"/>
          <w:i/>
          <w:sz w:val="28"/>
        </w:rPr>
        <w:t>E</w:t>
      </w:r>
      <w:r w:rsidR="008F52F2">
        <w:rPr>
          <w:rFonts w:ascii="Times New Roman" w:hAnsi="Times New Roman" w:cs="Times New Roman"/>
          <w:sz w:val="36"/>
          <w:vertAlign w:val="subscript"/>
        </w:rPr>
        <w:t>4</w:t>
      </w:r>
      <w:r w:rsidR="008F52F2" w:rsidRPr="006A77AD">
        <w:rPr>
          <w:rFonts w:ascii="Times New Roman" w:hAnsi="Times New Roman" w:cs="Times New Roman"/>
          <w:sz w:val="28"/>
        </w:rPr>
        <w:t xml:space="preserve"> = </w:t>
      </w:r>
      <w:r w:rsidR="008F52F2">
        <w:rPr>
          <w:rFonts w:ascii="Times New Roman" w:hAnsi="Times New Roman" w:cs="Times New Roman"/>
          <w:sz w:val="28"/>
        </w:rPr>
        <w:t>1,605</w:t>
      </w:r>
      <w:r w:rsidR="008F52F2" w:rsidRPr="006A77AD">
        <w:rPr>
          <w:rFonts w:ascii="Times New Roman" w:hAnsi="Times New Roman" w:cs="Times New Roman"/>
          <w:sz w:val="28"/>
        </w:rPr>
        <w:t xml:space="preserve"> (</w:t>
      </w:r>
      <w:r w:rsidR="008F52F2">
        <w:rPr>
          <w:rFonts w:ascii="Times New Roman" w:hAnsi="Times New Roman" w:cs="Times New Roman"/>
          <w:sz w:val="28"/>
        </w:rPr>
        <w:t>СТ6</w:t>
      </w:r>
      <w:r w:rsidR="008F52F2" w:rsidRPr="006A77AD">
        <w:rPr>
          <w:rFonts w:ascii="Times New Roman" w:hAnsi="Times New Roman" w:cs="Times New Roman"/>
          <w:sz w:val="28"/>
        </w:rPr>
        <w:t>).</w:t>
      </w:r>
    </w:p>
    <w:p w14:paraId="124597FC" w14:textId="4F9BC9E1" w:rsidR="008F52F2" w:rsidRPr="006A77AD" w:rsidRDefault="008F52F2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в данном примере </w:t>
      </w:r>
      <w:r w:rsidRPr="006A77AD">
        <w:rPr>
          <w:rFonts w:ascii="Times New Roman" w:hAnsi="Times New Roman" w:cs="Times New Roman"/>
          <w:sz w:val="27"/>
          <w:szCs w:val="27"/>
        </w:rPr>
        <w:t xml:space="preserve">лучшей </w:t>
      </w:r>
      <w:r>
        <w:rPr>
          <w:rFonts w:ascii="Times New Roman" w:hAnsi="Times New Roman" w:cs="Times New Roman"/>
          <w:sz w:val="27"/>
          <w:szCs w:val="27"/>
        </w:rPr>
        <w:t>моделью является СТ2</w:t>
      </w:r>
      <w:r w:rsidRPr="006A77AD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немного хуже </w:t>
      </w:r>
      <w:r w:rsidRPr="006A77AD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СТ1, еще немного хуже СТ3</w:t>
      </w:r>
      <w:r w:rsidRPr="006A77AD">
        <w:rPr>
          <w:rFonts w:ascii="Times New Roman" w:hAnsi="Times New Roman" w:cs="Times New Roman"/>
          <w:sz w:val="28"/>
        </w:rPr>
        <w:t xml:space="preserve">, самый худший – </w:t>
      </w:r>
      <w:r>
        <w:rPr>
          <w:rFonts w:ascii="Times New Roman" w:hAnsi="Times New Roman" w:cs="Times New Roman"/>
          <w:sz w:val="28"/>
        </w:rPr>
        <w:t>СТ6</w:t>
      </w:r>
      <w:r w:rsidRPr="006A77AD">
        <w:rPr>
          <w:rFonts w:ascii="Times New Roman" w:hAnsi="Times New Roman" w:cs="Times New Roman"/>
          <w:sz w:val="28"/>
        </w:rPr>
        <w:t>.</w:t>
      </w:r>
    </w:p>
    <w:p w14:paraId="50005120" w14:textId="77777777" w:rsidR="00FC703F" w:rsidRDefault="00FC703F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079A3E" w14:textId="0A5D8DB4" w:rsidR="008F52F2" w:rsidRPr="006A77AD" w:rsidRDefault="008F52F2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2.2.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3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 xml:space="preserve"> 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>Методика сравнительной оценки двух альтернатив по степени доминирования</w:t>
      </w:r>
    </w:p>
    <w:p w14:paraId="399CD0EB" w14:textId="77777777" w:rsidR="008F52F2" w:rsidRDefault="008F52F2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AB488D" w14:textId="77777777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решения задач, в которых требуется выбрать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Однако применение данной методики не ограничивается задачами проектирования.</w:t>
      </w:r>
    </w:p>
    <w:p w14:paraId="280B2323" w14:textId="77777777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4643BDE8" w14:textId="77777777" w:rsidR="001945E5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</w:t>
      </w:r>
    </w:p>
    <w:p w14:paraId="4E4FCE5B" w14:textId="547276C8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Полученные обобщенные оценки сравниваются; выбирается альтернатива, имеющая большую оценку.</w:t>
      </w:r>
    </w:p>
    <w:p w14:paraId="442E98DE" w14:textId="0EE35E40" w:rsidR="001945E5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таблице 2.</w:t>
      </w:r>
      <w:r>
        <w:rPr>
          <w:rFonts w:ascii="Times New Roman" w:hAnsi="Times New Roman" w:cs="Times New Roman"/>
          <w:sz w:val="28"/>
        </w:rPr>
        <w:t>7</w:t>
      </w:r>
      <w:r w:rsidRPr="006A77AD">
        <w:rPr>
          <w:rFonts w:ascii="Times New Roman" w:hAnsi="Times New Roman" w:cs="Times New Roman"/>
          <w:sz w:val="28"/>
        </w:rPr>
        <w:t xml:space="preserve"> приведены оценки альтернатив, отобранных на основе выбора множества Парето, методики экспресс-анализа альтернатив и методики </w:t>
      </w:r>
      <w:proofErr w:type="spellStart"/>
      <w:r w:rsidRPr="006A77AD">
        <w:rPr>
          <w:rFonts w:ascii="Times New Roman" w:hAnsi="Times New Roman" w:cs="Times New Roman"/>
          <w:sz w:val="28"/>
        </w:rPr>
        <w:t>скаляризации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векторных оценок.</w:t>
      </w:r>
    </w:p>
    <w:p w14:paraId="2C8A555C" w14:textId="77777777" w:rsidR="001945E5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D485BD" w14:textId="50E03020" w:rsidR="001945E5" w:rsidRDefault="001945E5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945E5">
        <w:rPr>
          <w:rFonts w:ascii="Times New Roman" w:hAnsi="Times New Roman" w:cs="Times New Roman"/>
          <w:sz w:val="28"/>
        </w:rPr>
        <w:lastRenderedPageBreak/>
        <w:t>Таблица 2.</w:t>
      </w:r>
      <w:r>
        <w:rPr>
          <w:rFonts w:ascii="Times New Roman" w:hAnsi="Times New Roman" w:cs="Times New Roman"/>
          <w:sz w:val="28"/>
        </w:rPr>
        <w:t>7</w:t>
      </w:r>
      <w:r w:rsidRPr="00194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945E5">
        <w:rPr>
          <w:rFonts w:ascii="Times New Roman" w:hAnsi="Times New Roman" w:cs="Times New Roman"/>
          <w:sz w:val="28"/>
        </w:rPr>
        <w:t xml:space="preserve"> Исходные данные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4106"/>
        <w:gridCol w:w="2693"/>
        <w:gridCol w:w="1276"/>
      </w:tblGrid>
      <w:tr w:rsidR="001945E5" w:rsidRPr="0015797C" w14:paraId="499C8894" w14:textId="77777777" w:rsidTr="001945E5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E9CE" w14:textId="77777777" w:rsidR="001945E5" w:rsidRPr="0015797C" w:rsidRDefault="001945E5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5F06" w14:textId="77777777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4532" w14:textId="77777777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</w:tr>
      <w:tr w:rsidR="001945E5" w:rsidRPr="0015797C" w14:paraId="621203AF" w14:textId="77777777" w:rsidTr="001945E5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6E7C" w14:textId="77777777" w:rsidR="001945E5" w:rsidRPr="0015797C" w:rsidRDefault="001945E5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B40EB" w14:textId="6DF67855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66837" w14:textId="15A0317C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</w:tr>
      <w:tr w:rsidR="001945E5" w:rsidRPr="0015797C" w14:paraId="3C4E0D97" w14:textId="77777777" w:rsidTr="001945E5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3C78" w14:textId="77777777" w:rsidR="001945E5" w:rsidRPr="0015797C" w:rsidRDefault="001945E5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0B703" w14:textId="6C4BF75F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9CBC0" w14:textId="5FFB9271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</w:tr>
      <w:tr w:rsidR="001945E5" w:rsidRPr="0015797C" w14:paraId="1F80E015" w14:textId="77777777" w:rsidTr="001945E5">
        <w:trPr>
          <w:trHeight w:val="3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31D3" w14:textId="77777777" w:rsidR="001945E5" w:rsidRPr="0015797C" w:rsidRDefault="001945E5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2891" w14:textId="69504059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1365D" w14:textId="07B0E5E0" w:rsidR="001945E5" w:rsidRPr="0015797C" w:rsidRDefault="001945E5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средняя</w:t>
            </w:r>
          </w:p>
        </w:tc>
      </w:tr>
    </w:tbl>
    <w:p w14:paraId="6CED1802" w14:textId="77777777" w:rsidR="001945E5" w:rsidRDefault="001945E5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0900067" w14:textId="5BD0AE5D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По критерию </w:t>
      </w:r>
      <w:r>
        <w:rPr>
          <w:rFonts w:ascii="Times New Roman" w:hAnsi="Times New Roman" w:cs="Times New Roman"/>
          <w:sz w:val="28"/>
        </w:rPr>
        <w:t>«</w:t>
      </w:r>
      <w:r w:rsidRPr="0015797C">
        <w:rPr>
          <w:rFonts w:ascii="Times New Roman" w:hAnsi="Times New Roman" w:cs="Times New Roman"/>
          <w:snapToGrid w:val="0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</w:rPr>
        <w:t>»</w:t>
      </w:r>
      <w:r w:rsidRPr="006A77AD">
        <w:rPr>
          <w:rFonts w:ascii="Times New Roman" w:hAnsi="Times New Roman" w:cs="Times New Roman"/>
          <w:sz w:val="28"/>
        </w:rPr>
        <w:t xml:space="preserve"> требуется перейти к числовым оценкам. Для этого воспользуемся шкалой Харрингтона. Пусть для </w:t>
      </w:r>
      <w:r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 по данному критерию назначена числовая оценка </w:t>
      </w:r>
      <w:r>
        <w:rPr>
          <w:rFonts w:ascii="Times New Roman" w:hAnsi="Times New Roman" w:cs="Times New Roman"/>
          <w:sz w:val="28"/>
        </w:rPr>
        <w:t>0,8</w:t>
      </w:r>
      <w:r w:rsidRPr="006A77AD">
        <w:rPr>
          <w:rFonts w:ascii="Times New Roman" w:hAnsi="Times New Roman" w:cs="Times New Roman"/>
          <w:sz w:val="28"/>
        </w:rPr>
        <w:t xml:space="preserve">, а для </w:t>
      </w:r>
      <w:r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 – оценка 0</w:t>
      </w:r>
      <w:r>
        <w:rPr>
          <w:rFonts w:ascii="Times New Roman" w:hAnsi="Times New Roman" w:cs="Times New Roman"/>
          <w:sz w:val="28"/>
        </w:rPr>
        <w:t>,5</w:t>
      </w:r>
      <w:r w:rsidRPr="006A77AD">
        <w:rPr>
          <w:rFonts w:ascii="Times New Roman" w:hAnsi="Times New Roman" w:cs="Times New Roman"/>
          <w:sz w:val="28"/>
        </w:rPr>
        <w:t>.</w:t>
      </w:r>
    </w:p>
    <w:p w14:paraId="3F6C6249" w14:textId="4E1B0620" w:rsidR="001945E5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Если при сравнении альтернатив по какому-либо критерию они имеют одинаковые оценки, то такой критерий не учитывается. В данной задаче так</w:t>
      </w:r>
      <w:r>
        <w:rPr>
          <w:rFonts w:ascii="Times New Roman" w:hAnsi="Times New Roman" w:cs="Times New Roman"/>
          <w:sz w:val="28"/>
        </w:rPr>
        <w:t>им критерием является производительность.</w:t>
      </w:r>
    </w:p>
    <w:p w14:paraId="28E1C211" w14:textId="77777777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реализуется в следующем порядке.</w:t>
      </w:r>
    </w:p>
    <w:p w14:paraId="77DEC556" w14:textId="77777777" w:rsidR="001945E5" w:rsidRPr="006A77AD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критериев.</w:t>
      </w:r>
    </w:p>
    <w:p w14:paraId="3845792A" w14:textId="077F64F4" w:rsidR="001945E5" w:rsidRDefault="001945E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Пусть в данной задаче критериям назначены следующие ранги: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. Ранги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и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равны, так как (по мнению ЛПР) критерии </w:t>
      </w:r>
      <w:r w:rsidR="00FE21DD">
        <w:rPr>
          <w:rFonts w:ascii="Times New Roman" w:hAnsi="Times New Roman" w:cs="Times New Roman"/>
          <w:sz w:val="28"/>
        </w:rPr>
        <w:t>«</w:t>
      </w:r>
      <w:r w:rsidR="00FE21DD"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стоимость</w:t>
      </w:r>
      <w:r w:rsidR="00FE21DD">
        <w:rPr>
          <w:rFonts w:ascii="Times New Roman" w:hAnsi="Times New Roman" w:cs="Times New Roman"/>
          <w:sz w:val="28"/>
        </w:rPr>
        <w:t>»</w:t>
      </w:r>
      <w:r w:rsidRPr="006A77AD">
        <w:rPr>
          <w:rFonts w:ascii="Times New Roman" w:hAnsi="Times New Roman" w:cs="Times New Roman"/>
          <w:sz w:val="28"/>
        </w:rPr>
        <w:t xml:space="preserve"> и </w:t>
      </w:r>
      <w:r w:rsidR="00FE21DD">
        <w:rPr>
          <w:rFonts w:ascii="Times New Roman" w:hAnsi="Times New Roman" w:cs="Times New Roman"/>
          <w:sz w:val="28"/>
        </w:rPr>
        <w:t>«</w:t>
      </w:r>
      <w:r w:rsidR="00FE21DD"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надежность</w:t>
      </w:r>
      <w:r w:rsidR="00FE21DD">
        <w:rPr>
          <w:rFonts w:ascii="Times New Roman" w:hAnsi="Times New Roman" w:cs="Times New Roman"/>
          <w:sz w:val="28"/>
        </w:rPr>
        <w:t>»</w:t>
      </w:r>
      <w:r w:rsidRPr="006A77AD">
        <w:rPr>
          <w:rFonts w:ascii="Times New Roman" w:hAnsi="Times New Roman" w:cs="Times New Roman"/>
          <w:sz w:val="28"/>
        </w:rPr>
        <w:t xml:space="preserve"> примерно одинаковы по важности.</w:t>
      </w:r>
    </w:p>
    <w:p w14:paraId="3227D0E7" w14:textId="5D163607" w:rsidR="00FE21DD" w:rsidRPr="006A77A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Выполняется переход от рангов к весам критериев. Веса находятся следующим образом: из всех рангов выбирается максимальный (в данном примере он равен </w:t>
      </w:r>
      <w:r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), к нему прибавляется единица, и из полученного числа вычитаются ранги: </w:t>
      </w:r>
    </w:p>
    <w:p w14:paraId="3C85F3E7" w14:textId="77777777" w:rsidR="00FE21DD" w:rsidRPr="006A77A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0"/>
        </w:rPr>
        <w:object w:dxaOrig="2560" w:dyaOrig="560" w14:anchorId="4B9870AF">
          <v:shape id="_x0000_i1035" type="#_x0000_t75" style="width:128pt;height:28pt" o:ole="" fillcolor="window">
            <v:imagedata r:id="rId28" o:title=""/>
          </v:shape>
          <o:OLEObject Type="Embed" ProgID="Equation.3" ShapeID="_x0000_i1035" DrawAspect="Content" ObjectID="_1801411776" r:id="rId29"/>
        </w:object>
      </w:r>
      <w:r w:rsidRPr="006A77AD">
        <w:rPr>
          <w:rFonts w:ascii="Times New Roman" w:hAnsi="Times New Roman" w:cs="Times New Roman"/>
          <w:sz w:val="28"/>
        </w:rPr>
        <w:t xml:space="preserve">     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1,…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79EAB16B" w14:textId="77777777" w:rsidR="00FE21DD" w:rsidRPr="006A77A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3BA5412B" w14:textId="2CE0B5CB" w:rsidR="00FE21D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веса критериев следующие: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1;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>= 1</w:t>
      </w:r>
      <w:r>
        <w:rPr>
          <w:rFonts w:ascii="Times New Roman" w:hAnsi="Times New Roman" w:cs="Times New Roman"/>
          <w:sz w:val="28"/>
        </w:rPr>
        <w:t>.</w:t>
      </w:r>
    </w:p>
    <w:p w14:paraId="121C61A6" w14:textId="77777777" w:rsidR="00FE21DD" w:rsidRPr="006A77A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65DADF51" w14:textId="77777777" w:rsidR="00FE21DD" w:rsidRPr="006A77A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i/>
          <w:sz w:val="28"/>
          <w:lang w:val="en-US"/>
        </w:rPr>
        <w:t>S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6A77AD">
        <w:rPr>
          <w:rFonts w:ascii="Times New Roman" w:hAnsi="Times New Roman" w:cs="Times New Roman"/>
          <w:sz w:val="28"/>
          <w:lang w:val="en-US"/>
        </w:rPr>
        <w:t>max(</w:t>
      </w:r>
      <w:proofErr w:type="gramEnd"/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>) / min(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),    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</w:p>
    <w:p w14:paraId="18B6013E" w14:textId="77777777" w:rsidR="00FE21DD" w:rsidRPr="006A77AD" w:rsidRDefault="00FE21DD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-</w:t>
      </w:r>
      <w:proofErr w:type="spellStart"/>
      <w:r w:rsidRPr="006A77AD">
        <w:rPr>
          <w:rFonts w:ascii="Times New Roman" w:hAnsi="Times New Roman" w:cs="Times New Roman"/>
          <w:sz w:val="28"/>
        </w:rPr>
        <w:t>му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критерию.</w:t>
      </w:r>
    </w:p>
    <w:p w14:paraId="195A60B2" w14:textId="462DAF43" w:rsidR="00FE21DD" w:rsidRDefault="00FE21D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>= 1</w:t>
      </w:r>
      <w:r w:rsidR="00D5631A">
        <w:rPr>
          <w:rFonts w:ascii="Times New Roman" w:hAnsi="Times New Roman" w:cs="Times New Roman"/>
          <w:sz w:val="28"/>
        </w:rPr>
        <w:t>40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D5631A">
        <w:rPr>
          <w:rFonts w:ascii="Times New Roman" w:hAnsi="Times New Roman" w:cs="Times New Roman"/>
          <w:sz w:val="28"/>
        </w:rPr>
        <w:t>100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D5631A">
        <w:rPr>
          <w:rFonts w:ascii="Times New Roman" w:hAnsi="Times New Roman" w:cs="Times New Roman"/>
          <w:sz w:val="28"/>
        </w:rPr>
        <w:t>1,4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D5631A">
        <w:rPr>
          <w:rFonts w:ascii="Times New Roman" w:hAnsi="Times New Roman" w:cs="Times New Roman"/>
          <w:sz w:val="28"/>
        </w:rPr>
        <w:t>0,8</w:t>
      </w:r>
      <w:r w:rsidRPr="006A77AD">
        <w:rPr>
          <w:rFonts w:ascii="Times New Roman" w:hAnsi="Times New Roman" w:cs="Times New Roman"/>
          <w:sz w:val="28"/>
        </w:rPr>
        <w:t xml:space="preserve"> / 0</w:t>
      </w:r>
      <w:r w:rsidR="00D5631A">
        <w:rPr>
          <w:rFonts w:ascii="Times New Roman" w:hAnsi="Times New Roman" w:cs="Times New Roman"/>
          <w:sz w:val="28"/>
        </w:rPr>
        <w:t>,5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D5631A">
        <w:rPr>
          <w:rFonts w:ascii="Times New Roman" w:hAnsi="Times New Roman" w:cs="Times New Roman"/>
          <w:sz w:val="28"/>
        </w:rPr>
        <w:t>1,6.</w:t>
      </w:r>
    </w:p>
    <w:p w14:paraId="5039B8DA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5175607B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14"/>
        </w:rPr>
        <w:object w:dxaOrig="1100" w:dyaOrig="520" w14:anchorId="657EE590">
          <v:shape id="_x0000_i1036" type="#_x0000_t75" style="width:55pt;height:26pt" o:ole="" fillcolor="window">
            <v:imagedata r:id="rId30" o:title=""/>
          </v:shape>
          <o:OLEObject Type="Embed" ProgID="Equation.3" ShapeID="_x0000_i1036" DrawAspect="Content" ObjectID="_1801411777" r:id="rId31"/>
        </w:object>
      </w:r>
      <w:r w:rsidRPr="006A77AD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1,…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1F032DFF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580844E9" w14:textId="38D79F66" w:rsidR="00D5631A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1,4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1,6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1,6.</w:t>
      </w:r>
    </w:p>
    <w:p w14:paraId="19E4F3B7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lastRenderedPageBreak/>
        <w:t>5</w:t>
      </w:r>
      <w:r w:rsidRPr="006A77AD">
        <w:rPr>
          <w:rFonts w:ascii="Times New Roman" w:hAnsi="Times New Roman" w:cs="Times New Roman"/>
          <w:sz w:val="28"/>
        </w:rPr>
        <w:t xml:space="preserve"> 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7F666EBF" w14:textId="519478C0" w:rsidR="00D5631A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 лучше </w:t>
      </w:r>
      <w:r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 по критерию </w:t>
      </w:r>
      <w:r w:rsidR="00812CBD">
        <w:rPr>
          <w:rFonts w:ascii="Times New Roman" w:hAnsi="Times New Roman" w:cs="Times New Roman"/>
          <w:sz w:val="28"/>
        </w:rPr>
        <w:t>«</w:t>
      </w:r>
      <w:r w:rsidR="00812CBD"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надежность</w:t>
      </w:r>
      <w:r w:rsidR="00812CBD">
        <w:rPr>
          <w:rFonts w:ascii="Times New Roman" w:hAnsi="Times New Roman" w:cs="Times New Roman"/>
          <w:sz w:val="28"/>
        </w:rPr>
        <w:t>»</w:t>
      </w:r>
      <w:r w:rsidRPr="006A77AD">
        <w:rPr>
          <w:rFonts w:ascii="Times New Roman" w:hAnsi="Times New Roman" w:cs="Times New Roman"/>
          <w:sz w:val="28"/>
        </w:rPr>
        <w:t xml:space="preserve">. Оценка доминирования проекта </w:t>
      </w:r>
      <w:r w:rsidR="00812CBD">
        <w:rPr>
          <w:rFonts w:ascii="Times New Roman" w:hAnsi="Times New Roman" w:cs="Times New Roman"/>
          <w:sz w:val="28"/>
        </w:rPr>
        <w:t xml:space="preserve">СТ1 </w:t>
      </w:r>
      <w:r w:rsidRPr="006A77AD">
        <w:rPr>
          <w:rFonts w:ascii="Times New Roman" w:hAnsi="Times New Roman" w:cs="Times New Roman"/>
          <w:sz w:val="28"/>
        </w:rPr>
        <w:t xml:space="preserve">над </w:t>
      </w:r>
      <w:r w:rsidR="00812CBD">
        <w:rPr>
          <w:rFonts w:ascii="Times New Roman" w:hAnsi="Times New Roman" w:cs="Times New Roman"/>
          <w:sz w:val="28"/>
        </w:rPr>
        <w:t>СТ2</w:t>
      </w:r>
      <w:r w:rsidR="00812CBD"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находится следующим образом: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812CBD">
        <w:rPr>
          <w:rFonts w:ascii="Times New Roman" w:hAnsi="Times New Roman" w:cs="Times New Roman"/>
          <w:sz w:val="28"/>
        </w:rPr>
        <w:t>1,6.</w:t>
      </w:r>
    </w:p>
    <w:p w14:paraId="5776DF81" w14:textId="0E059A61" w:rsidR="00812CBD" w:rsidRPr="00812CBD" w:rsidRDefault="00812CBD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СТ2 </w:t>
      </w:r>
      <w:r w:rsidRPr="006A77AD">
        <w:rPr>
          <w:rFonts w:ascii="Times New Roman" w:hAnsi="Times New Roman" w:cs="Times New Roman"/>
          <w:sz w:val="28"/>
        </w:rPr>
        <w:t>лучше</w:t>
      </w:r>
      <w:r>
        <w:rPr>
          <w:rFonts w:ascii="Times New Roman" w:hAnsi="Times New Roman" w:cs="Times New Roman"/>
          <w:sz w:val="28"/>
        </w:rPr>
        <w:t xml:space="preserve"> СТ1 </w:t>
      </w:r>
      <w:r w:rsidRPr="006A77AD">
        <w:rPr>
          <w:rFonts w:ascii="Times New Roman" w:hAnsi="Times New Roman" w:cs="Times New Roman"/>
          <w:sz w:val="28"/>
        </w:rPr>
        <w:t>по критерию</w:t>
      </w:r>
      <w:r>
        <w:rPr>
          <w:rFonts w:ascii="Times New Roman" w:hAnsi="Times New Roman" w:cs="Times New Roman"/>
          <w:sz w:val="28"/>
        </w:rPr>
        <w:t xml:space="preserve"> «</w:t>
      </w:r>
      <w:r w:rsidRPr="00E90664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</w:rPr>
        <w:t xml:space="preserve">». </w:t>
      </w:r>
      <w:r w:rsidRPr="006A77AD">
        <w:rPr>
          <w:rFonts w:ascii="Times New Roman" w:hAnsi="Times New Roman" w:cs="Times New Roman"/>
          <w:sz w:val="28"/>
        </w:rPr>
        <w:t xml:space="preserve">Оценка доминирования проекта </w:t>
      </w:r>
      <w:r>
        <w:rPr>
          <w:rFonts w:ascii="Times New Roman" w:hAnsi="Times New Roman" w:cs="Times New Roman"/>
          <w:sz w:val="28"/>
        </w:rPr>
        <w:t xml:space="preserve">СТ2 </w:t>
      </w:r>
      <w:r w:rsidRPr="006A77AD">
        <w:rPr>
          <w:rFonts w:ascii="Times New Roman" w:hAnsi="Times New Roman" w:cs="Times New Roman"/>
          <w:sz w:val="28"/>
        </w:rPr>
        <w:t xml:space="preserve">над </w:t>
      </w:r>
      <w:r>
        <w:rPr>
          <w:rFonts w:ascii="Times New Roman" w:hAnsi="Times New Roman" w:cs="Times New Roman"/>
          <w:sz w:val="28"/>
        </w:rPr>
        <w:t xml:space="preserve">СТ1 равна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1,4.</w:t>
      </w:r>
    </w:p>
    <w:p w14:paraId="5DA44904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Находится обобщенная оценка доминирования:</w:t>
      </w:r>
    </w:p>
    <w:p w14:paraId="0291FB38" w14:textId="7777777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</w:rPr>
        <w:t>.</w:t>
      </w:r>
    </w:p>
    <w:p w14:paraId="355F41E0" w14:textId="0E71B4B7" w:rsidR="00D5631A" w:rsidRPr="006A77AD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Если </w:t>
      </w:r>
      <w:proofErr w:type="gramStart"/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>&gt;</w:t>
      </w:r>
      <w:proofErr w:type="gramEnd"/>
      <w:r w:rsidRPr="006A77AD">
        <w:rPr>
          <w:rFonts w:ascii="Times New Roman" w:hAnsi="Times New Roman" w:cs="Times New Roman"/>
          <w:sz w:val="28"/>
        </w:rPr>
        <w:t xml:space="preserve"> 1, то первая альтернатива (оценка которой указана в числителе) лучше второй; если </w:t>
      </w:r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 xml:space="preserve">&lt; 1, то вторая альтернатива превосходит первую. В данном примере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> = </w:t>
      </w:r>
      <w:r w:rsidR="00812CBD">
        <w:rPr>
          <w:rFonts w:ascii="Times New Roman" w:hAnsi="Times New Roman" w:cs="Times New Roman"/>
          <w:sz w:val="28"/>
        </w:rPr>
        <w:t>1,6</w:t>
      </w:r>
      <w:r w:rsidRPr="006A77AD">
        <w:rPr>
          <w:rFonts w:ascii="Times New Roman" w:hAnsi="Times New Roman" w:cs="Times New Roman"/>
          <w:sz w:val="28"/>
        </w:rPr>
        <w:t> / </w:t>
      </w:r>
      <w:r w:rsidR="00812CBD">
        <w:rPr>
          <w:rFonts w:ascii="Times New Roman" w:hAnsi="Times New Roman" w:cs="Times New Roman"/>
          <w:sz w:val="28"/>
        </w:rPr>
        <w:t>1,4</w:t>
      </w:r>
      <w:r w:rsidRPr="006A77AD">
        <w:rPr>
          <w:rFonts w:ascii="Times New Roman" w:hAnsi="Times New Roman" w:cs="Times New Roman"/>
          <w:sz w:val="28"/>
        </w:rPr>
        <w:t> = </w:t>
      </w:r>
      <w:r w:rsidR="00812CBD">
        <w:rPr>
          <w:rFonts w:ascii="Times New Roman" w:hAnsi="Times New Roman" w:cs="Times New Roman"/>
          <w:sz w:val="28"/>
        </w:rPr>
        <w:t>1,14</w:t>
      </w:r>
      <w:r w:rsidRPr="006A77AD">
        <w:rPr>
          <w:rFonts w:ascii="Times New Roman" w:hAnsi="Times New Roman" w:cs="Times New Roman"/>
          <w:sz w:val="28"/>
        </w:rPr>
        <w:t xml:space="preserve">. Таким образом, </w:t>
      </w:r>
      <w:r w:rsidR="00812CBD">
        <w:rPr>
          <w:rFonts w:ascii="Times New Roman" w:hAnsi="Times New Roman" w:cs="Times New Roman"/>
          <w:sz w:val="28"/>
        </w:rPr>
        <w:t>вариант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="00812CBD"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 лучше, чем </w:t>
      </w:r>
      <w:r w:rsidR="00812CBD"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>.</w:t>
      </w:r>
    </w:p>
    <w:p w14:paraId="13CC17BF" w14:textId="77777777" w:rsidR="00D5631A" w:rsidRDefault="00D5631A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920E2C" w14:textId="60374CEF" w:rsidR="00BC2144" w:rsidRDefault="00BC2144" w:rsidP="004672B6">
      <w:pPr>
        <w:pStyle w:val="2"/>
        <w:spacing w:before="0"/>
        <w:ind w:firstLine="567"/>
      </w:pPr>
      <w:r w:rsidRPr="00B340C1">
        <w:t>2.</w:t>
      </w:r>
      <w:r>
        <w:t>3</w:t>
      </w:r>
      <w:r w:rsidRPr="00B340C1">
        <w:t xml:space="preserve"> </w:t>
      </w:r>
      <w:r>
        <w:t>Второй</w:t>
      </w:r>
      <w:r w:rsidRPr="006A77AD">
        <w:t xml:space="preserve"> способ анализа альтернатив</w:t>
      </w:r>
    </w:p>
    <w:p w14:paraId="47435D2E" w14:textId="77777777" w:rsidR="00633D33" w:rsidRPr="00633D33" w:rsidRDefault="00633D33" w:rsidP="004672B6">
      <w:pPr>
        <w:spacing w:after="0"/>
        <w:rPr>
          <w:lang w:eastAsia="en-US"/>
        </w:rPr>
      </w:pPr>
    </w:p>
    <w:p w14:paraId="321ABFAF" w14:textId="3677B4B1" w:rsidR="00BC2144" w:rsidRPr="006A77AD" w:rsidRDefault="00BC2144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3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 xml:space="preserve">.1 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0B035658" w14:textId="77777777" w:rsidR="00633D33" w:rsidRDefault="00633D3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979DCC" w14:textId="578B031D" w:rsidR="00633D33" w:rsidRPr="006A77AD" w:rsidRDefault="00633D3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0A8D4F6A" w14:textId="1E8EB27A" w:rsidR="00633D33" w:rsidRPr="006A77AD" w:rsidRDefault="00633D3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</w:t>
      </w:r>
      <w:r w:rsidR="00254D00">
        <w:rPr>
          <w:rFonts w:ascii="Times New Roman" w:hAnsi="Times New Roman" w:cs="Times New Roman"/>
          <w:sz w:val="28"/>
          <w:szCs w:val="28"/>
        </w:rPr>
        <w:t>–</w:t>
      </w:r>
      <w:r w:rsidRPr="006A77AD">
        <w:rPr>
          <w:rFonts w:ascii="Times New Roman" w:hAnsi="Times New Roman" w:cs="Times New Roman"/>
          <w:sz w:val="28"/>
          <w:szCs w:val="28"/>
        </w:rPr>
        <w:t xml:space="preserve"> </w:t>
      </w:r>
      <w:r w:rsidR="00254D00">
        <w:rPr>
          <w:rFonts w:ascii="Times New Roman" w:hAnsi="Times New Roman" w:cs="Times New Roman"/>
          <w:sz w:val="28"/>
          <w:szCs w:val="28"/>
        </w:rPr>
        <w:t>характеристики станков</w:t>
      </w:r>
      <w:r w:rsidRPr="006A77AD">
        <w:rPr>
          <w:rFonts w:ascii="Times New Roman" w:hAnsi="Times New Roman" w:cs="Times New Roman"/>
          <w:sz w:val="28"/>
          <w:szCs w:val="28"/>
        </w:rPr>
        <w:t xml:space="preserve">). Обозначим эти оценки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i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6A2C40BD" w14:textId="103D10A2" w:rsidR="00633D33" w:rsidRPr="006A77AD" w:rsidRDefault="00633D3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039400AE" w14:textId="77777777" w:rsidR="00633D33" w:rsidRPr="00BC2144" w:rsidRDefault="00633D33" w:rsidP="004672B6">
      <w:pPr>
        <w:tabs>
          <w:tab w:val="left" w:pos="2244"/>
        </w:tabs>
        <w:spacing w:after="0"/>
        <w:rPr>
          <w:lang w:eastAsia="en-US"/>
        </w:rPr>
      </w:pPr>
    </w:p>
    <w:p w14:paraId="34F34683" w14:textId="340C78F4" w:rsidR="00633D33" w:rsidRDefault="00633D33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945E5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3.1</w:t>
      </w:r>
      <w:r w:rsidRPr="00194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945E5">
        <w:rPr>
          <w:rFonts w:ascii="Times New Roman" w:hAnsi="Times New Roman" w:cs="Times New Roman"/>
          <w:sz w:val="28"/>
        </w:rPr>
        <w:t xml:space="preserve"> Исходные данные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1386"/>
        <w:gridCol w:w="1444"/>
        <w:gridCol w:w="1560"/>
        <w:gridCol w:w="1417"/>
      </w:tblGrid>
      <w:tr w:rsidR="00633D33" w:rsidRPr="00633D33" w14:paraId="34DD9160" w14:textId="77777777" w:rsidTr="00254D00">
        <w:trPr>
          <w:trHeight w:val="360"/>
        </w:trPr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50DB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Эксперты</w:t>
            </w:r>
          </w:p>
        </w:tc>
        <w:tc>
          <w:tcPr>
            <w:tcW w:w="4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491E3" w14:textId="61A43572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Альтернативы (</w:t>
            </w:r>
            <w:r w:rsidR="00254D0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характеристики</w:t>
            </w: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)</w:t>
            </w:r>
          </w:p>
        </w:tc>
      </w:tr>
      <w:tr w:rsidR="00254D00" w:rsidRPr="00254D00" w14:paraId="66225FA3" w14:textId="77777777" w:rsidTr="00254D00">
        <w:trPr>
          <w:trHeight w:val="360"/>
        </w:trPr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ED689" w14:textId="77777777" w:rsidR="00633D33" w:rsidRPr="00633D33" w:rsidRDefault="00633D3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0443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448B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9044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А3</w:t>
            </w:r>
          </w:p>
        </w:tc>
      </w:tr>
      <w:tr w:rsidR="00254D00" w:rsidRPr="00633D33" w14:paraId="364BA154" w14:textId="77777777" w:rsidTr="00254D00">
        <w:trPr>
          <w:trHeight w:val="36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CF60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6393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E61B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5C45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2</w:t>
            </w:r>
          </w:p>
        </w:tc>
      </w:tr>
      <w:tr w:rsidR="00254D00" w:rsidRPr="00633D33" w14:paraId="65D8036A" w14:textId="77777777" w:rsidTr="00254D00">
        <w:trPr>
          <w:trHeight w:val="36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DA54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6E94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0818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62E0" w14:textId="77777777" w:rsidR="00633D33" w:rsidRPr="00633D33" w:rsidRDefault="00633D3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3</w:t>
            </w:r>
          </w:p>
        </w:tc>
      </w:tr>
    </w:tbl>
    <w:p w14:paraId="3DD50B4E" w14:textId="77777777" w:rsidR="00D5631A" w:rsidRDefault="00D5631A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60F9C9" w14:textId="77777777" w:rsidR="00254D00" w:rsidRPr="006A77AD" w:rsidRDefault="00254D00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 xml:space="preserve">Затем производится преобразование матрицы оценок по формуле: </w:t>
      </w:r>
    </w:p>
    <w:p w14:paraId="615B6ED5" w14:textId="4EABFE8B" w:rsidR="00254D00" w:rsidRPr="006A77AD" w:rsidRDefault="00254D00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B7C0EA" w14:textId="77777777" w:rsidR="00254D00" w:rsidRPr="006A77AD" w:rsidRDefault="00254D00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23709B30" w14:textId="2B0ED66B" w:rsidR="00254D00" w:rsidRDefault="00254D00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Для данного примера получена матрица, приведенная в таблице 3.2.</w:t>
      </w:r>
    </w:p>
    <w:p w14:paraId="109F762B" w14:textId="3B58A25A" w:rsidR="00254D00" w:rsidRPr="006A77AD" w:rsidRDefault="00254D00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D00"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4D00">
        <w:rPr>
          <w:rFonts w:ascii="Times New Roman" w:hAnsi="Times New Roman" w:cs="Times New Roman"/>
          <w:sz w:val="28"/>
          <w:szCs w:val="28"/>
        </w:rPr>
        <w:t xml:space="preserve"> Преобразованная матрица экспертных оценок для метода     предпочтений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1386"/>
        <w:gridCol w:w="1444"/>
        <w:gridCol w:w="1560"/>
        <w:gridCol w:w="1417"/>
      </w:tblGrid>
      <w:tr w:rsidR="00254D00" w:rsidRPr="00633D33" w14:paraId="74E6EBFE" w14:textId="77777777" w:rsidTr="004B582A">
        <w:trPr>
          <w:trHeight w:val="360"/>
        </w:trPr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3ED4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Эксперты</w:t>
            </w:r>
          </w:p>
        </w:tc>
        <w:tc>
          <w:tcPr>
            <w:tcW w:w="4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D0649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Альтернативы (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характеристики</w:t>
            </w: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)</w:t>
            </w:r>
          </w:p>
        </w:tc>
      </w:tr>
      <w:tr w:rsidR="00254D00" w:rsidRPr="00254D00" w14:paraId="397EA2E4" w14:textId="77777777" w:rsidTr="004B582A">
        <w:trPr>
          <w:trHeight w:val="360"/>
        </w:trPr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686E" w14:textId="77777777" w:rsidR="00254D00" w:rsidRPr="00633D33" w:rsidRDefault="00254D00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393A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23CF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AFD1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А3</w:t>
            </w:r>
          </w:p>
        </w:tc>
      </w:tr>
      <w:tr w:rsidR="00254D00" w:rsidRPr="00633D33" w14:paraId="5D081627" w14:textId="77777777" w:rsidTr="004B582A">
        <w:trPr>
          <w:trHeight w:val="36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E6FC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4E6" w14:textId="2CC5FCE4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5637" w14:textId="4C1E041F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3CCA" w14:textId="7158034A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1</w:t>
            </w:r>
          </w:p>
        </w:tc>
      </w:tr>
      <w:tr w:rsidR="00254D00" w:rsidRPr="00633D33" w14:paraId="3510562A" w14:textId="77777777" w:rsidTr="004B582A">
        <w:trPr>
          <w:trHeight w:val="36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D147" w14:textId="77777777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633D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54FB" w14:textId="376FC313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DFE6" w14:textId="480C11B5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55AA" w14:textId="1206F6FD" w:rsidR="00254D00" w:rsidRPr="00633D33" w:rsidRDefault="00254D00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BY"/>
              </w:rPr>
              <w:t>0</w:t>
            </w:r>
          </w:p>
        </w:tc>
      </w:tr>
    </w:tbl>
    <w:p w14:paraId="342DD444" w14:textId="77777777" w:rsidR="00254D00" w:rsidRDefault="00254D00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75AFB93" w14:textId="77777777" w:rsidR="00254D00" w:rsidRPr="006A77AD" w:rsidRDefault="00254D0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872024F" w14:textId="77777777" w:rsidR="00254D00" w:rsidRPr="006A77AD" w:rsidRDefault="00254D0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60841D0A">
          <v:shape id="_x0000_i1037" type="#_x0000_t75" style="width:70pt;height:46pt" o:ole="">
            <v:imagedata r:id="rId32" o:title=""/>
          </v:shape>
          <o:OLEObject Type="Embed" ProgID="Equation.3" ShapeID="_x0000_i1037" DrawAspect="Content" ObjectID="_1801411778" r:id="rId33"/>
        </w:object>
      </w:r>
      <w:r w:rsidRPr="006A77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18CF4441" w14:textId="59903196" w:rsidR="00254D00" w:rsidRPr="006A77AD" w:rsidRDefault="00254D0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A77AD">
        <w:rPr>
          <w:rFonts w:ascii="Times New Roman" w:hAnsi="Times New Roman" w:cs="Times New Roman"/>
          <w:i/>
          <w:sz w:val="28"/>
          <w:szCs w:val="28"/>
        </w:rPr>
        <w:t>С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 w:rsidR="005414AC" w:rsidRPr="005414AC">
        <w:rPr>
          <w:rFonts w:ascii="Times New Roman" w:hAnsi="Times New Roman" w:cs="Times New Roman"/>
          <w:sz w:val="28"/>
          <w:szCs w:val="28"/>
        </w:rPr>
        <w:t>2</w:t>
      </w:r>
      <w:r w:rsidRPr="006A77AD">
        <w:rPr>
          <w:rFonts w:ascii="Times New Roman" w:hAnsi="Times New Roman" w:cs="Times New Roman"/>
          <w:sz w:val="28"/>
          <w:szCs w:val="28"/>
        </w:rPr>
        <w:t xml:space="preserve"> + 2 = </w:t>
      </w:r>
      <w:r w:rsidR="005414AC" w:rsidRPr="005414AC">
        <w:rPr>
          <w:rFonts w:ascii="Times New Roman" w:hAnsi="Times New Roman" w:cs="Times New Roman"/>
          <w:sz w:val="28"/>
          <w:szCs w:val="28"/>
        </w:rPr>
        <w:t>4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1 + 0 = 1; </w:t>
      </w:r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 w:rsidR="005414AC" w:rsidRPr="005414AC">
        <w:rPr>
          <w:rFonts w:ascii="Times New Roman" w:hAnsi="Times New Roman" w:cs="Times New Roman"/>
          <w:sz w:val="28"/>
          <w:szCs w:val="28"/>
        </w:rPr>
        <w:t>1</w:t>
      </w:r>
      <w:r w:rsidRPr="006A77AD">
        <w:rPr>
          <w:rFonts w:ascii="Times New Roman" w:hAnsi="Times New Roman" w:cs="Times New Roman"/>
          <w:sz w:val="28"/>
          <w:szCs w:val="28"/>
        </w:rPr>
        <w:t xml:space="preserve"> + </w:t>
      </w:r>
      <w:r w:rsidR="005414AC" w:rsidRPr="005414AC">
        <w:rPr>
          <w:rFonts w:ascii="Times New Roman" w:hAnsi="Times New Roman" w:cs="Times New Roman"/>
          <w:sz w:val="28"/>
          <w:szCs w:val="28"/>
        </w:rPr>
        <w:t>0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</w:t>
      </w:r>
      <w:r w:rsidR="005414AC" w:rsidRPr="005414AC">
        <w:rPr>
          <w:rFonts w:ascii="Times New Roman" w:hAnsi="Times New Roman" w:cs="Times New Roman"/>
          <w:sz w:val="28"/>
          <w:szCs w:val="28"/>
        </w:rPr>
        <w:t>1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780413F2" w14:textId="77777777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4 </w:t>
      </w:r>
      <w:r w:rsidRPr="006A77AD">
        <w:rPr>
          <w:rFonts w:ascii="Times New Roman" w:hAnsi="Times New Roman" w:cs="Times New Roman"/>
          <w:sz w:val="28"/>
        </w:rPr>
        <w:t>Находится сумма всех оценок:</w:t>
      </w:r>
    </w:p>
    <w:p w14:paraId="4F7E19BB" w14:textId="77777777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  <w:sz w:val="28"/>
        </w:rPr>
        <w:object w:dxaOrig="1280" w:dyaOrig="940" w14:anchorId="273A05FA">
          <v:shape id="_x0000_i1038" type="#_x0000_t75" style="width:64pt;height:47pt" o:ole="">
            <v:imagedata r:id="rId34" o:title=""/>
          </v:shape>
          <o:OLEObject Type="Embed" ProgID="Equation.3" ShapeID="_x0000_i1038" DrawAspect="Content" ObjectID="_1801411779" r:id="rId35"/>
        </w:object>
      </w:r>
    </w:p>
    <w:p w14:paraId="33AE0DA6" w14:textId="0032AB79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данном примере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+ 1 + </w:t>
      </w:r>
      <w:r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6</w:t>
      </w:r>
    </w:p>
    <w:p w14:paraId="374E76AB" w14:textId="77777777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90628061"/>
      <w:r w:rsidRPr="006A77AD">
        <w:rPr>
          <w:rFonts w:ascii="Times New Roman" w:hAnsi="Times New Roman" w:cs="Times New Roman"/>
          <w:b/>
          <w:sz w:val="28"/>
        </w:rPr>
        <w:t xml:space="preserve">5 </w:t>
      </w:r>
      <w:r w:rsidRPr="006A77AD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82B3E09" w14:textId="77777777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0DF7B6CA" w14:textId="08B4094B" w:rsidR="005414AC" w:rsidRPr="006A77AD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</w:rPr>
        <w:t>В данном примере</w:t>
      </w:r>
      <w:r w:rsidRPr="006A77AD">
        <w:rPr>
          <w:rFonts w:ascii="Times New Roman" w:hAnsi="Times New Roman" w:cs="Times New Roman"/>
          <w:i/>
          <w:sz w:val="28"/>
          <w:szCs w:val="28"/>
        </w:rPr>
        <w:t xml:space="preserve"> 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77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,667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0,167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0,167.</w:t>
      </w:r>
    </w:p>
    <w:p w14:paraId="732C1CDA" w14:textId="77777777" w:rsidR="005414AC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7A955668" w14:textId="1AE3A16B" w:rsidR="005414AC" w:rsidRDefault="005414A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данном примере сам</w:t>
      </w:r>
      <w:r>
        <w:rPr>
          <w:rFonts w:ascii="Times New Roman" w:hAnsi="Times New Roman" w:cs="Times New Roman"/>
          <w:sz w:val="28"/>
        </w:rPr>
        <w:t>ая</w:t>
      </w:r>
      <w:r w:rsidRPr="006A77AD">
        <w:rPr>
          <w:rFonts w:ascii="Times New Roman" w:hAnsi="Times New Roman" w:cs="Times New Roman"/>
          <w:sz w:val="28"/>
        </w:rPr>
        <w:t xml:space="preserve"> предпочтительн</w:t>
      </w:r>
      <w:r>
        <w:rPr>
          <w:rFonts w:ascii="Times New Roman" w:hAnsi="Times New Roman" w:cs="Times New Roman"/>
          <w:sz w:val="28"/>
        </w:rPr>
        <w:t>ая</w:t>
      </w:r>
      <w:r w:rsidRPr="006A77AD">
        <w:rPr>
          <w:rFonts w:ascii="Times New Roman" w:hAnsi="Times New Roman" w:cs="Times New Roman"/>
          <w:sz w:val="28"/>
        </w:rPr>
        <w:t xml:space="preserve"> альтернатива</w:t>
      </w:r>
      <w:r>
        <w:rPr>
          <w:rFonts w:ascii="Times New Roman" w:hAnsi="Times New Roman" w:cs="Times New Roman"/>
          <w:sz w:val="28"/>
        </w:rPr>
        <w:t xml:space="preserve"> –</w:t>
      </w:r>
      <w:r w:rsidR="00BD3F90">
        <w:rPr>
          <w:rFonts w:ascii="Times New Roman" w:hAnsi="Times New Roman" w:cs="Times New Roman"/>
          <w:sz w:val="28"/>
        </w:rPr>
        <w:t xml:space="preserve"> «производительность», менее предпочтительны «стоимость» и «надежность».</w:t>
      </w:r>
    </w:p>
    <w:p w14:paraId="04AACBB5" w14:textId="77777777" w:rsidR="00BD3F90" w:rsidRDefault="00BD3F90" w:rsidP="004672B6">
      <w:pPr>
        <w:spacing w:after="0" w:line="240" w:lineRule="auto"/>
        <w:ind w:firstLine="567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</w:pPr>
    </w:p>
    <w:p w14:paraId="045342A0" w14:textId="7DD7CCD7" w:rsidR="00BD3F90" w:rsidRDefault="00BD3F90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3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 xml:space="preserve"> 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>Модифицированный алгоритм Кемени-</w:t>
      </w:r>
      <w:proofErr w:type="spellStart"/>
      <w:r w:rsidRPr="006A77AD">
        <w:rPr>
          <w:rFonts w:ascii="Times New Roman" w:hAnsi="Times New Roman" w:cs="Times New Roman"/>
          <w:b/>
          <w:bCs/>
          <w:sz w:val="28"/>
          <w:szCs w:val="28"/>
        </w:rPr>
        <w:t>Снелла</w:t>
      </w:r>
      <w:proofErr w:type="spellEnd"/>
    </w:p>
    <w:p w14:paraId="01F00E55" w14:textId="77777777" w:rsidR="00BD3F90" w:rsidRDefault="00BD3F90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CF0F2D6" w14:textId="77777777" w:rsidR="00BD3F90" w:rsidRPr="006A77AD" w:rsidRDefault="00BD3F9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37963FB8" w14:textId="77777777" w:rsidR="00683124" w:rsidRDefault="00BD3F9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Основное преимущество алгоритма – возможность анализа и выбора альтернатив, оцениваемых по критериям различных видов: числовым, качественным, “да-нет” и т.д. </w:t>
      </w:r>
    </w:p>
    <w:p w14:paraId="32A0BFB4" w14:textId="3609F8B0" w:rsidR="00BD3F90" w:rsidRPr="006A77AD" w:rsidRDefault="00BD3F9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Алгоритм также позволяет учитывать суждения ЛПР о важности критериев.</w:t>
      </w:r>
    </w:p>
    <w:p w14:paraId="5BE72C90" w14:textId="77777777" w:rsidR="00BD3F90" w:rsidRPr="006A77AD" w:rsidRDefault="00BD3F9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Алгоритм основан на ранжировании и попарном сравнении альтернатив по каждому критерию.</w:t>
      </w:r>
    </w:p>
    <w:p w14:paraId="4EA577CA" w14:textId="3122C779" w:rsidR="00BD3F90" w:rsidRDefault="00BD3F90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Cs/>
          <w:sz w:val="28"/>
          <w:szCs w:val="28"/>
        </w:rPr>
        <w:t xml:space="preserve">Составим таблицу после выбора множества </w:t>
      </w:r>
      <w:r w:rsidRPr="006A77AD">
        <w:rPr>
          <w:rFonts w:ascii="Times New Roman" w:hAnsi="Times New Roman" w:cs="Times New Roman"/>
          <w:sz w:val="28"/>
          <w:szCs w:val="28"/>
        </w:rPr>
        <w:t>Парето (см. таблицу 3.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2C286DD1" w14:textId="77777777" w:rsidR="00BD3F90" w:rsidRPr="00BD3F90" w:rsidRDefault="00BD3F90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BD3F90">
        <w:rPr>
          <w:rFonts w:ascii="Times New Roman" w:hAnsi="Times New Roman" w:cs="Times New Roman"/>
          <w:sz w:val="28"/>
          <w:szCs w:val="28"/>
        </w:rPr>
        <w:t>Выбор альтернативы на основе модифицированного алгоритма Кемени–</w:t>
      </w:r>
      <w:proofErr w:type="spellStart"/>
      <w:r w:rsidRPr="00BD3F90">
        <w:rPr>
          <w:rFonts w:ascii="Times New Roman" w:hAnsi="Times New Roman" w:cs="Times New Roman"/>
          <w:sz w:val="28"/>
          <w:szCs w:val="28"/>
        </w:rPr>
        <w:t>Снелла</w:t>
      </w:r>
      <w:proofErr w:type="spellEnd"/>
      <w:r w:rsidRPr="00BD3F90">
        <w:rPr>
          <w:rFonts w:ascii="Times New Roman" w:hAnsi="Times New Roman" w:cs="Times New Roman"/>
          <w:sz w:val="28"/>
          <w:szCs w:val="28"/>
        </w:rPr>
        <w:t xml:space="preserve"> реализуется в следующем порядке.</w:t>
      </w:r>
    </w:p>
    <w:p w14:paraId="2DF89F74" w14:textId="77777777" w:rsidR="00683124" w:rsidRDefault="00BD3F90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BD3F9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D3F90">
        <w:rPr>
          <w:rFonts w:ascii="Times New Roman" w:hAnsi="Times New Roman" w:cs="Times New Roman"/>
          <w:sz w:val="28"/>
          <w:szCs w:val="28"/>
        </w:rPr>
        <w:t xml:space="preserve"> С помощью одного из методов экспертных оценок находятся веса критериев, представляющие собой числовые оценки их важности.  </w:t>
      </w:r>
    </w:p>
    <w:p w14:paraId="0AEC3151" w14:textId="2A522F98" w:rsidR="00BD3F90" w:rsidRDefault="00BD3F90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BD3F90">
        <w:rPr>
          <w:rFonts w:ascii="Times New Roman" w:hAnsi="Times New Roman" w:cs="Times New Roman"/>
          <w:sz w:val="28"/>
          <w:szCs w:val="28"/>
        </w:rPr>
        <w:t>В данном примере использовался метод приоритетов (см. подраздел 3.1)</w:t>
      </w:r>
    </w:p>
    <w:p w14:paraId="0454A449" w14:textId="77777777" w:rsidR="00BD3F90" w:rsidRDefault="00BD3F90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</w:p>
    <w:p w14:paraId="332B12D4" w14:textId="5D5638DA" w:rsidR="00BD3F90" w:rsidRDefault="00BD3F90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D00"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4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D3F90">
        <w:rPr>
          <w:rFonts w:ascii="Times New Roman" w:hAnsi="Times New Roman" w:cs="Times New Roman"/>
          <w:sz w:val="28"/>
          <w:szCs w:val="28"/>
        </w:rPr>
        <w:t>Множество Парето</w:t>
      </w:r>
    </w:p>
    <w:tbl>
      <w:tblPr>
        <w:tblStyle w:val="af2"/>
        <w:tblW w:w="9634" w:type="dxa"/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850"/>
        <w:gridCol w:w="993"/>
        <w:gridCol w:w="2693"/>
        <w:gridCol w:w="1417"/>
      </w:tblGrid>
      <w:tr w:rsidR="00BD3F90" w:rsidRPr="00AF7F6E" w14:paraId="2D25E4DE" w14:textId="77777777" w:rsidTr="00BD3F90">
        <w:trPr>
          <w:trHeight w:val="322"/>
        </w:trPr>
        <w:tc>
          <w:tcPr>
            <w:tcW w:w="2122" w:type="dxa"/>
          </w:tcPr>
          <w:p w14:paraId="32C4ADBC" w14:textId="77777777" w:rsidR="00BD3F90" w:rsidRPr="00AF7F6E" w:rsidRDefault="00BD3F90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AF7F6E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559" w:type="dxa"/>
          </w:tcPr>
          <w:p w14:paraId="3E49E6C7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850" w:type="dxa"/>
          </w:tcPr>
          <w:p w14:paraId="34274632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993" w:type="dxa"/>
          </w:tcPr>
          <w:p w14:paraId="61BCC733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2693" w:type="dxa"/>
          </w:tcPr>
          <w:p w14:paraId="2232E3F8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СТ4</w:t>
            </w:r>
          </w:p>
        </w:tc>
        <w:tc>
          <w:tcPr>
            <w:tcW w:w="1417" w:type="dxa"/>
          </w:tcPr>
          <w:p w14:paraId="15605EEA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BD3F90" w:rsidRPr="00AF7F6E" w14:paraId="5DD3E437" w14:textId="77777777" w:rsidTr="00BD3F90">
        <w:trPr>
          <w:trHeight w:val="660"/>
        </w:trPr>
        <w:tc>
          <w:tcPr>
            <w:tcW w:w="2122" w:type="dxa"/>
          </w:tcPr>
          <w:p w14:paraId="21C9D26C" w14:textId="77777777" w:rsidR="00BD3F90" w:rsidRPr="00AF7F6E" w:rsidRDefault="00BD3F90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559" w:type="dxa"/>
          </w:tcPr>
          <w:p w14:paraId="569A2E6F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14:paraId="73F430D0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14:paraId="7A018941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27FB7FD2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14:paraId="766362D8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35</w:t>
            </w:r>
          </w:p>
        </w:tc>
      </w:tr>
      <w:tr w:rsidR="00BD3F90" w:rsidRPr="00AF7F6E" w14:paraId="4282BFF8" w14:textId="77777777" w:rsidTr="00BD3F90">
        <w:trPr>
          <w:trHeight w:val="644"/>
        </w:trPr>
        <w:tc>
          <w:tcPr>
            <w:tcW w:w="2122" w:type="dxa"/>
          </w:tcPr>
          <w:p w14:paraId="24E6F39D" w14:textId="77777777" w:rsidR="00BD3F90" w:rsidRPr="00AF7F6E" w:rsidRDefault="00BD3F90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4B1C9B83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140</w:t>
            </w:r>
          </w:p>
        </w:tc>
        <w:tc>
          <w:tcPr>
            <w:tcW w:w="850" w:type="dxa"/>
          </w:tcPr>
          <w:p w14:paraId="2386C363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993" w:type="dxa"/>
          </w:tcPr>
          <w:p w14:paraId="04027BCB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6E53D184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2099ACB1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</w:tr>
      <w:tr w:rsidR="00BD3F90" w:rsidRPr="00AF7F6E" w14:paraId="47955D59" w14:textId="77777777" w:rsidTr="00BD3F90">
        <w:trPr>
          <w:trHeight w:val="953"/>
        </w:trPr>
        <w:tc>
          <w:tcPr>
            <w:tcW w:w="2122" w:type="dxa"/>
          </w:tcPr>
          <w:p w14:paraId="2D0B5361" w14:textId="77777777" w:rsidR="00BD3F90" w:rsidRPr="00AF7F6E" w:rsidRDefault="00BD3F90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559" w:type="dxa"/>
          </w:tcPr>
          <w:p w14:paraId="268A7241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  <w:tc>
          <w:tcPr>
            <w:tcW w:w="850" w:type="dxa"/>
          </w:tcPr>
          <w:p w14:paraId="284DDC11" w14:textId="77777777" w:rsidR="00BD3F90" w:rsidRPr="00AF7F6E" w:rsidRDefault="00BD3F90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средняя</w:t>
            </w:r>
          </w:p>
        </w:tc>
        <w:tc>
          <w:tcPr>
            <w:tcW w:w="993" w:type="dxa"/>
          </w:tcPr>
          <w:p w14:paraId="4E003158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очень высокая</w:t>
            </w:r>
          </w:p>
        </w:tc>
        <w:tc>
          <w:tcPr>
            <w:tcW w:w="2693" w:type="dxa"/>
          </w:tcPr>
          <w:p w14:paraId="7871ED82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 (немного ниже, чем у СТ1 и СТ6)</w:t>
            </w:r>
          </w:p>
        </w:tc>
        <w:tc>
          <w:tcPr>
            <w:tcW w:w="1417" w:type="dxa"/>
          </w:tcPr>
          <w:p w14:paraId="45B18DAF" w14:textId="77777777" w:rsidR="00BD3F90" w:rsidRPr="00AF7F6E" w:rsidRDefault="00BD3F90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</w:tr>
    </w:tbl>
    <w:p w14:paraId="788208EC" w14:textId="77777777" w:rsidR="00BD3F90" w:rsidRPr="00BD3F90" w:rsidRDefault="00BD3F90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5B336C6B" w14:textId="0BF585BA" w:rsidR="00BD3F90" w:rsidRPr="006A77AD" w:rsidRDefault="00BD3F90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1, следующая за ней – оценку 2, и т.д. Если альтернативы по данному критерию одинаковы, то они получают </w:t>
      </w:r>
      <w:r w:rsidRPr="006A77AD">
        <w:rPr>
          <w:rFonts w:ascii="Times New Roman" w:hAnsi="Times New Roman" w:cs="Times New Roman"/>
          <w:i/>
          <w:sz w:val="28"/>
        </w:rPr>
        <w:t>одинаковые</w:t>
      </w:r>
      <w:r w:rsidRPr="006A77AD">
        <w:rPr>
          <w:rFonts w:ascii="Times New Roman" w:hAnsi="Times New Roman" w:cs="Times New Roman"/>
          <w:sz w:val="28"/>
        </w:rPr>
        <w:t xml:space="preserve"> оценки. Результаты ранжирования сводятся в матрицу. Для данной задачи матрица </w:t>
      </w:r>
      <w:proofErr w:type="spellStart"/>
      <w:r w:rsidRPr="006A77AD">
        <w:rPr>
          <w:rFonts w:ascii="Times New Roman" w:hAnsi="Times New Roman" w:cs="Times New Roman"/>
          <w:sz w:val="28"/>
        </w:rPr>
        <w:t>ранжирований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приведена в таблице 3.</w:t>
      </w:r>
      <w:r>
        <w:rPr>
          <w:rFonts w:ascii="Times New Roman" w:hAnsi="Times New Roman" w:cs="Times New Roman"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>.</w:t>
      </w:r>
    </w:p>
    <w:p w14:paraId="7E802355" w14:textId="77777777" w:rsidR="00130B6D" w:rsidRDefault="00130B6D" w:rsidP="004672B6">
      <w:pPr>
        <w:tabs>
          <w:tab w:val="left" w:pos="207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F85278" w14:textId="2FF25A18" w:rsidR="005414AC" w:rsidRDefault="00130B6D" w:rsidP="004672B6">
      <w:pPr>
        <w:tabs>
          <w:tab w:val="left" w:pos="207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>4</w:t>
      </w:r>
      <w:r w:rsidRPr="00130B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30B6D">
        <w:rPr>
          <w:rFonts w:ascii="Times New Roman" w:hAnsi="Times New Roman" w:cs="Times New Roman"/>
          <w:sz w:val="28"/>
        </w:rPr>
        <w:t xml:space="preserve"> Матрица </w:t>
      </w:r>
      <w:proofErr w:type="spellStart"/>
      <w:r w:rsidRPr="00130B6D">
        <w:rPr>
          <w:rFonts w:ascii="Times New Roman" w:hAnsi="Times New Roman" w:cs="Times New Roman"/>
          <w:sz w:val="28"/>
        </w:rPr>
        <w:t>ранжирований</w:t>
      </w:r>
      <w:proofErr w:type="spellEnd"/>
      <w:r>
        <w:rPr>
          <w:rFonts w:ascii="Times New Roman" w:hAnsi="Times New Roman" w:cs="Times New Roman"/>
          <w:sz w:val="28"/>
        </w:rPr>
        <w:tab/>
      </w:r>
    </w:p>
    <w:tbl>
      <w:tblPr>
        <w:tblW w:w="7570" w:type="dxa"/>
        <w:tblLayout w:type="fixed"/>
        <w:tblLook w:val="04A0" w:firstRow="1" w:lastRow="0" w:firstColumn="1" w:lastColumn="0" w:noHBand="0" w:noVBand="1"/>
      </w:tblPr>
      <w:tblGrid>
        <w:gridCol w:w="1261"/>
        <w:gridCol w:w="1262"/>
        <w:gridCol w:w="1262"/>
        <w:gridCol w:w="1261"/>
        <w:gridCol w:w="1262"/>
        <w:gridCol w:w="1262"/>
      </w:tblGrid>
      <w:tr w:rsidR="00130B6D" w:rsidRPr="0015797C" w14:paraId="42EF1DAE" w14:textId="77777777" w:rsidTr="00130B6D">
        <w:trPr>
          <w:trHeight w:val="36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8024" w14:textId="13C98F0F" w:rsidR="00130B6D" w:rsidRPr="0015797C" w:rsidRDefault="00130B6D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F0E5" w14:textId="7777777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58EE" w14:textId="7777777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9733" w14:textId="7777777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595D" w14:textId="7777777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3CD3" w14:textId="7777777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130B6D" w:rsidRPr="0015797C" w14:paraId="3F9467FB" w14:textId="77777777" w:rsidTr="00130B6D">
        <w:trPr>
          <w:trHeight w:val="36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6A6F" w14:textId="206ED114" w:rsidR="00130B6D" w:rsidRPr="0015797C" w:rsidRDefault="00130B6D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К1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1670" w14:textId="1CE9BFFE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B907" w14:textId="4B5E6DB3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2293" w14:textId="11F2F060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43DC" w14:textId="7F0F263E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1C52" w14:textId="09F8DE69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130B6D" w:rsidRPr="0015797C" w14:paraId="3A16CC7E" w14:textId="77777777" w:rsidTr="00130B6D">
        <w:trPr>
          <w:trHeight w:val="36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DB21" w14:textId="7EB41E5C" w:rsidR="00130B6D" w:rsidRPr="0015797C" w:rsidRDefault="00130B6D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К2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5DC0" w14:textId="5F75FAF8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63A5" w14:textId="7DCE5EB3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830F" w14:textId="245334F2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D9A7" w14:textId="7FBA57D3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13E" w14:textId="5C9A2CBD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</w:tr>
      <w:tr w:rsidR="00130B6D" w:rsidRPr="0015797C" w14:paraId="2CF02509" w14:textId="77777777" w:rsidTr="00F05AB1">
        <w:trPr>
          <w:trHeight w:val="36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D6DE" w14:textId="43647499" w:rsidR="00130B6D" w:rsidRPr="0015797C" w:rsidRDefault="00130B6D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К3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2B500" w14:textId="71F75EBA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69D3C" w14:textId="4893E50D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AF7A4" w14:textId="2AAC5B75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B172E" w14:textId="1BDEDDE7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5404B" w14:textId="53483A64" w:rsidR="00130B6D" w:rsidRPr="0015797C" w:rsidRDefault="00130B6D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30B6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</w:tr>
    </w:tbl>
    <w:p w14:paraId="7570F283" w14:textId="77777777" w:rsidR="00130B6D" w:rsidRDefault="00130B6D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A452AB" w14:textId="55CFDD19" w:rsidR="00130B6D" w:rsidRPr="006A77AD" w:rsidRDefault="00130B6D" w:rsidP="004672B6">
      <w:pPr>
        <w:pStyle w:val="220"/>
        <w:spacing w:line="240" w:lineRule="auto"/>
        <w:ind w:firstLine="567"/>
      </w:pPr>
      <w:r w:rsidRPr="006A77AD">
        <w:rPr>
          <w:b/>
        </w:rPr>
        <w:t>3</w:t>
      </w:r>
      <w:r w:rsidRPr="006A77AD">
        <w:t xml:space="preserve"> На основе ранжирования альтернатив по каждому из критериев составляется матрица парных сравнений. Всего составляется </w:t>
      </w:r>
      <w:r w:rsidRPr="006A77AD">
        <w:rPr>
          <w:i/>
        </w:rPr>
        <w:t>M</w:t>
      </w:r>
      <w:r w:rsidRPr="006A77AD">
        <w:t xml:space="preserve"> таких матриц, где </w:t>
      </w:r>
      <w:r w:rsidRPr="006A77AD">
        <w:rPr>
          <w:i/>
        </w:rPr>
        <w:t>M</w:t>
      </w:r>
      <w:r w:rsidRPr="006A77AD">
        <w:t xml:space="preserve"> - количество критериев. Матрицы заполняются по правилам, приведенным в таблице 3.</w:t>
      </w:r>
      <w:r>
        <w:t>5</w:t>
      </w:r>
      <w:r w:rsidRPr="006A77AD">
        <w:t>.</w:t>
      </w:r>
    </w:p>
    <w:p w14:paraId="16556F8F" w14:textId="77777777" w:rsidR="00130B6D" w:rsidRDefault="00130B6D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197F9A7" w14:textId="1D286CD4" w:rsidR="00130B6D" w:rsidRPr="006A77AD" w:rsidRDefault="00130B6D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>5</w:t>
      </w:r>
      <w:r w:rsidRPr="00130B6D">
        <w:rPr>
          <w:rFonts w:ascii="Times New Roman" w:hAnsi="Times New Roman" w:cs="Times New Roman"/>
          <w:sz w:val="28"/>
        </w:rPr>
        <w:t xml:space="preserve"> </w:t>
      </w:r>
      <w:r w:rsidR="00683124">
        <w:rPr>
          <w:rFonts w:ascii="Times New Roman" w:hAnsi="Times New Roman" w:cs="Times New Roman"/>
          <w:sz w:val="28"/>
        </w:rPr>
        <w:t>–</w:t>
      </w:r>
      <w:r w:rsidRPr="00130B6D">
        <w:rPr>
          <w:rFonts w:ascii="Times New Roman" w:hAnsi="Times New Roman" w:cs="Times New Roman"/>
          <w:sz w:val="28"/>
        </w:rPr>
        <w:t xml:space="preserve"> Правила заполнения матриц парных сравнений в модифицированном алгоритме Кемени-</w:t>
      </w:r>
      <w:proofErr w:type="spellStart"/>
      <w:r w:rsidRPr="00130B6D">
        <w:rPr>
          <w:rFonts w:ascii="Times New Roman" w:hAnsi="Times New Roman" w:cs="Times New Roman"/>
          <w:sz w:val="28"/>
        </w:rPr>
        <w:t>Снелла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3"/>
      </w:tblGrid>
      <w:tr w:rsidR="00130B6D" w:rsidRPr="006A77AD" w14:paraId="15C840D0" w14:textId="77777777" w:rsidTr="00130B6D">
        <w:trPr>
          <w:trHeight w:val="558"/>
        </w:trPr>
        <w:tc>
          <w:tcPr>
            <w:tcW w:w="1134" w:type="dxa"/>
            <w:vAlign w:val="center"/>
          </w:tcPr>
          <w:bookmarkEnd w:id="4"/>
          <w:p w14:paraId="1B2A7CCB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77AD">
              <w:rPr>
                <w:rFonts w:ascii="Times New Roman" w:hAnsi="Times New Roman" w:cs="Times New Roman"/>
                <w:position w:val="-22"/>
              </w:rPr>
              <w:object w:dxaOrig="480" w:dyaOrig="580" w14:anchorId="6695C81A">
                <v:shape id="_x0000_i1039" type="#_x0000_t75" style="width:24pt;height:29pt" o:ole="" fillcolor="window">
                  <v:imagedata r:id="rId36" o:title=""/>
                </v:shape>
                <o:OLEObject Type="Embed" ProgID="Equation.3" ShapeID="_x0000_i1039" DrawAspect="Content" ObjectID="_1801411780" r:id="rId37"/>
              </w:object>
            </w:r>
          </w:p>
        </w:tc>
        <w:tc>
          <w:tcPr>
            <w:tcW w:w="6663" w:type="dxa"/>
            <w:vAlign w:val="center"/>
          </w:tcPr>
          <w:p w14:paraId="48022813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130B6D" w:rsidRPr="006A77AD" w14:paraId="0EBA31BD" w14:textId="77777777" w:rsidTr="00130B6D">
        <w:tc>
          <w:tcPr>
            <w:tcW w:w="1134" w:type="dxa"/>
            <w:vAlign w:val="center"/>
          </w:tcPr>
          <w:p w14:paraId="3E6B3238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63" w:type="dxa"/>
            <w:vAlign w:val="center"/>
          </w:tcPr>
          <w:p w14:paraId="31727333" w14:textId="77777777" w:rsidR="00130B6D" w:rsidRPr="006A77AD" w:rsidRDefault="00130B6D" w:rsidP="004672B6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альтернатива лучше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-й</w:t>
            </w:r>
          </w:p>
        </w:tc>
      </w:tr>
      <w:tr w:rsidR="00130B6D" w:rsidRPr="006A77AD" w14:paraId="5A61F14F" w14:textId="77777777" w:rsidTr="00130B6D">
        <w:trPr>
          <w:trHeight w:val="407"/>
        </w:trPr>
        <w:tc>
          <w:tcPr>
            <w:tcW w:w="1134" w:type="dxa"/>
            <w:vAlign w:val="center"/>
          </w:tcPr>
          <w:p w14:paraId="1812DAB5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6663" w:type="dxa"/>
            <w:vAlign w:val="center"/>
          </w:tcPr>
          <w:p w14:paraId="265D0A54" w14:textId="77777777" w:rsidR="00130B6D" w:rsidRPr="006A77AD" w:rsidRDefault="00130B6D" w:rsidP="004672B6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альтернатива хуже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-й</w:t>
            </w:r>
          </w:p>
        </w:tc>
      </w:tr>
      <w:tr w:rsidR="00130B6D" w:rsidRPr="006A77AD" w14:paraId="6EF985F4" w14:textId="77777777" w:rsidTr="00130B6D">
        <w:tc>
          <w:tcPr>
            <w:tcW w:w="1134" w:type="dxa"/>
            <w:vAlign w:val="center"/>
          </w:tcPr>
          <w:p w14:paraId="7A7357C3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63" w:type="dxa"/>
            <w:vAlign w:val="center"/>
          </w:tcPr>
          <w:p w14:paraId="35FABB8B" w14:textId="77777777" w:rsidR="00130B6D" w:rsidRPr="006A77AD" w:rsidRDefault="00130B6D" w:rsidP="004672B6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и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-я альтернативы одинаковы</w:t>
            </w:r>
          </w:p>
        </w:tc>
      </w:tr>
    </w:tbl>
    <w:p w14:paraId="13F945A9" w14:textId="77777777" w:rsidR="001945E5" w:rsidRDefault="001945E5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4417A2" w14:textId="77777777" w:rsidR="00130B6D" w:rsidRPr="00130B6D" w:rsidRDefault="00130B6D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 xml:space="preserve">Здесь </w:t>
      </w:r>
      <w:r w:rsidRPr="00130B6D">
        <w:rPr>
          <w:rFonts w:ascii="Times New Roman" w:hAnsi="Times New Roman" w:cs="Times New Roman"/>
          <w:i/>
          <w:iCs/>
          <w:sz w:val="28"/>
        </w:rPr>
        <w:t>i</w:t>
      </w:r>
      <w:r w:rsidRPr="00130B6D">
        <w:rPr>
          <w:rFonts w:ascii="Times New Roman" w:hAnsi="Times New Roman" w:cs="Times New Roman"/>
          <w:sz w:val="28"/>
        </w:rPr>
        <w:t xml:space="preserve"> - номер матрицы (номер критерия).</w:t>
      </w:r>
    </w:p>
    <w:p w14:paraId="6CAA0DE1" w14:textId="56E765C8" w:rsidR="00130B6D" w:rsidRDefault="00130B6D" w:rsidP="004672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Для рассматриваемой задачи матрицы парных сравнений по критериям К1-К3 приведены в таблицах 3.</w:t>
      </w:r>
      <w:r w:rsidR="00683124">
        <w:rPr>
          <w:rFonts w:ascii="Times New Roman" w:hAnsi="Times New Roman" w:cs="Times New Roman"/>
          <w:sz w:val="28"/>
        </w:rPr>
        <w:t>6</w:t>
      </w:r>
      <w:r w:rsidRPr="00130B6D">
        <w:rPr>
          <w:rFonts w:ascii="Times New Roman" w:hAnsi="Times New Roman" w:cs="Times New Roman"/>
          <w:sz w:val="28"/>
        </w:rPr>
        <w:t xml:space="preserve"> – 3.</w:t>
      </w:r>
      <w:r w:rsidR="00683124">
        <w:rPr>
          <w:rFonts w:ascii="Times New Roman" w:hAnsi="Times New Roman" w:cs="Times New Roman"/>
          <w:sz w:val="28"/>
        </w:rPr>
        <w:t>8</w:t>
      </w:r>
      <w:r w:rsidRPr="00130B6D">
        <w:rPr>
          <w:rFonts w:ascii="Times New Roman" w:hAnsi="Times New Roman" w:cs="Times New Roman"/>
          <w:sz w:val="28"/>
        </w:rPr>
        <w:t>.</w:t>
      </w:r>
    </w:p>
    <w:p w14:paraId="18A272A5" w14:textId="77777777" w:rsidR="00130B6D" w:rsidRDefault="00130B6D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</w:p>
    <w:p w14:paraId="1CD173BF" w14:textId="77777777" w:rsidR="00683124" w:rsidRPr="006A77AD" w:rsidRDefault="00683124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14"/>
        <w:gridCol w:w="620"/>
        <w:gridCol w:w="567"/>
        <w:gridCol w:w="567"/>
        <w:gridCol w:w="567"/>
        <w:gridCol w:w="567"/>
        <w:gridCol w:w="196"/>
        <w:gridCol w:w="116"/>
        <w:gridCol w:w="238"/>
        <w:gridCol w:w="160"/>
        <w:gridCol w:w="514"/>
        <w:gridCol w:w="760"/>
        <w:gridCol w:w="567"/>
        <w:gridCol w:w="567"/>
        <w:gridCol w:w="567"/>
        <w:gridCol w:w="567"/>
        <w:gridCol w:w="567"/>
        <w:gridCol w:w="16"/>
      </w:tblGrid>
      <w:tr w:rsidR="00130B6D" w:rsidRPr="006A77AD" w14:paraId="1293A887" w14:textId="77777777" w:rsidTr="004B582A">
        <w:trPr>
          <w:gridBefore w:val="1"/>
          <w:wBefore w:w="284" w:type="dxa"/>
          <w:jc w:val="center"/>
        </w:trPr>
        <w:tc>
          <w:tcPr>
            <w:tcW w:w="3714" w:type="dxa"/>
            <w:gridSpan w:val="8"/>
          </w:tcPr>
          <w:p w14:paraId="2B14ED5F" w14:textId="7667FDC2" w:rsidR="00130B6D" w:rsidRPr="006A77AD" w:rsidRDefault="00130B6D" w:rsidP="004672B6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Таблица 3.</w:t>
            </w:r>
            <w:r w:rsidR="00683124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 xml:space="preserve"> — Парные</w:t>
            </w:r>
          </w:p>
          <w:p w14:paraId="5CE32FA6" w14:textId="77777777" w:rsidR="00130B6D" w:rsidRPr="006A77AD" w:rsidRDefault="00130B6D" w:rsidP="004672B6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сравнения по критерию К1</w:t>
            </w:r>
          </w:p>
        </w:tc>
        <w:tc>
          <w:tcPr>
            <w:tcW w:w="238" w:type="dxa"/>
          </w:tcPr>
          <w:p w14:paraId="12A7E0DA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0" w:type="dxa"/>
          </w:tcPr>
          <w:p w14:paraId="4D69D41A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</w:tcPr>
          <w:p w14:paraId="6FFAB92B" w14:textId="77777777" w:rsidR="00130B6D" w:rsidRPr="006A77AD" w:rsidRDefault="00130B6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11" w:type="dxa"/>
            <w:gridSpan w:val="7"/>
          </w:tcPr>
          <w:p w14:paraId="009E8AA8" w14:textId="1D2F33C3" w:rsidR="00130B6D" w:rsidRPr="006A77AD" w:rsidRDefault="00130B6D" w:rsidP="004672B6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Таблица 3.</w:t>
            </w:r>
            <w:r w:rsidR="00683124"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 xml:space="preserve"> — Парные</w:t>
            </w:r>
          </w:p>
          <w:p w14:paraId="5D39EF06" w14:textId="77777777" w:rsidR="00130B6D" w:rsidRPr="006A77AD" w:rsidRDefault="00130B6D" w:rsidP="004672B6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сравнения по критерию К2</w:t>
            </w:r>
          </w:p>
        </w:tc>
      </w:tr>
      <w:tr w:rsidR="006B070D" w:rsidRPr="006A77AD" w14:paraId="7920762E" w14:textId="77777777" w:rsidTr="007D2EBC">
        <w:trPr>
          <w:gridAfter w:val="1"/>
          <w:wAfter w:w="16" w:type="dxa"/>
          <w:jc w:val="center"/>
        </w:trPr>
        <w:tc>
          <w:tcPr>
            <w:tcW w:w="79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B4FED6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_Hlk190700755"/>
          </w:p>
        </w:tc>
        <w:tc>
          <w:tcPr>
            <w:tcW w:w="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BA12FA2" w14:textId="7D53D04E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1AD362B" w14:textId="136FAD21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D03BAB4" w14:textId="57BB0969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431E763E" w14:textId="61B32166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2AAF3D5" w14:textId="36587BA6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  <w:tc>
          <w:tcPr>
            <w:tcW w:w="196" w:type="dxa"/>
            <w:vAlign w:val="center"/>
          </w:tcPr>
          <w:p w14:paraId="7358D48B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31DED21C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4C2F3F15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93EA56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491B9B1" w14:textId="792FD466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58D639C" w14:textId="46C68B6F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C334D3B" w14:textId="30CD2AC4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5726D069" w14:textId="5D12C53E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7162F47" w14:textId="2A4EAD0C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</w:tr>
      <w:tr w:rsidR="006B070D" w:rsidRPr="006A77AD" w14:paraId="63D742A9" w14:textId="77777777" w:rsidTr="007D2EBC">
        <w:trPr>
          <w:gridAfter w:val="1"/>
          <w:wAfter w:w="16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D62B62C" w14:textId="55DC83E6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EF3B2BD" w14:textId="51098653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61CE722" w14:textId="54F73016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DDBE188" w14:textId="596BE54B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77682AF8" w14:textId="3F08056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2456301" w14:textId="4FA2746F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96" w:type="dxa"/>
            <w:vAlign w:val="center"/>
          </w:tcPr>
          <w:p w14:paraId="6AF40164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2DE6460D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761A29C6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4C194F4" w14:textId="7A5ED22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17C3093" w14:textId="15AB2C8A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46072BC" w14:textId="247FF955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31E6F89" w14:textId="288354FA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01A9C16D" w14:textId="617FEAD2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86E203A" w14:textId="21ADA5FB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B070D" w:rsidRPr="006A77AD" w14:paraId="4CAEB255" w14:textId="77777777" w:rsidTr="007D2EBC">
        <w:trPr>
          <w:gridAfter w:val="1"/>
          <w:wAfter w:w="16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42540C8" w14:textId="748863BB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4332E5F" w14:textId="59F75F2F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A86B3B3" w14:textId="0C3C3B0F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CA8B4EB" w14:textId="4260475D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F315B83" w14:textId="17769E49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39076A5" w14:textId="55E02304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96" w:type="dxa"/>
            <w:vAlign w:val="center"/>
          </w:tcPr>
          <w:p w14:paraId="382491C7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6DF9401A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0E1D2A39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FE97B17" w14:textId="237B1840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B23E58B" w14:textId="36DBBAE2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B29C435" w14:textId="77F17956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C5926BC" w14:textId="04190B44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532FA8FA" w14:textId="43FC36C0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6725EE0" w14:textId="06D76EFD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B070D" w:rsidRPr="006A77AD" w14:paraId="4346CC41" w14:textId="77777777" w:rsidTr="007D2EBC">
        <w:trPr>
          <w:gridAfter w:val="1"/>
          <w:wAfter w:w="16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4FC437D" w14:textId="1DADD204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CB5FFBB" w14:textId="75C4C40A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D20834C" w14:textId="0CD65D6E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359D6B2" w14:textId="0264E0FA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88E4D92" w14:textId="69DC2EE0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642AAE3" w14:textId="6025248F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96" w:type="dxa"/>
            <w:vAlign w:val="center"/>
          </w:tcPr>
          <w:p w14:paraId="06A29FEF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27DE42A8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14AFEEAA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C63BC1C" w14:textId="0527581B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9345B88" w14:textId="7AACCB37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8A856AF" w14:textId="6FFA37B8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D124F16" w14:textId="2D38597C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42710530" w14:textId="207C3D2D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4E0E892" w14:textId="135D8DE5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B070D" w:rsidRPr="006A77AD" w14:paraId="2F94F4E1" w14:textId="77777777" w:rsidTr="007D2EBC">
        <w:trPr>
          <w:gridAfter w:val="1"/>
          <w:wAfter w:w="16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E16C1B1" w14:textId="3CCA60D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A11623E" w14:textId="55D9F88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7F2AE2E" w14:textId="42291DEB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410E365" w14:textId="0F994615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6F05483" w14:textId="6E30CFE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CE6EF9F" w14:textId="0E4A3DBB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96" w:type="dxa"/>
            <w:vAlign w:val="center"/>
          </w:tcPr>
          <w:p w14:paraId="02836BED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06D00951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76020DF7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7DEADA3" w14:textId="7C98E154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4B82CF1" w14:textId="6E7699C1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8A0F483" w14:textId="242C89A4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1D13310" w14:textId="7FB62174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51A0AEC0" w14:textId="50A84056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C5CCF99" w14:textId="1227F0EA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B070D" w:rsidRPr="006A77AD" w14:paraId="2EB15A7D" w14:textId="77777777" w:rsidTr="007D2EBC">
        <w:trPr>
          <w:gridAfter w:val="1"/>
          <w:wAfter w:w="16" w:type="dxa"/>
          <w:trHeight w:val="248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0831C7B" w14:textId="7128E812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0E84BC3" w14:textId="10D5AF1E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AAF50B5" w14:textId="0B748662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2B7FF08" w14:textId="04B5773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07BF9021" w14:textId="04257B8A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B08FAA2" w14:textId="1C180BA8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070D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96" w:type="dxa"/>
            <w:vAlign w:val="center"/>
          </w:tcPr>
          <w:p w14:paraId="0283FEFC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1CD9ACC4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  <w:vAlign w:val="center"/>
          </w:tcPr>
          <w:p w14:paraId="65C59CEA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921B950" w14:textId="7E6D34FC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DCF1903" w14:textId="614ADD23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CFF77F6" w14:textId="3048C750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FA9D31D" w14:textId="3FFFCCFA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0114C29A" w14:textId="438C4C60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47A30DD" w14:textId="4F138358" w:rsidR="006B070D" w:rsidRPr="00683124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  <w:bookmarkEnd w:id="5"/>
    </w:tbl>
    <w:p w14:paraId="64E94855" w14:textId="77777777" w:rsidR="00130B6D" w:rsidRPr="006A77AD" w:rsidRDefault="00130B6D" w:rsidP="004672B6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14"/>
        <w:gridCol w:w="620"/>
        <w:gridCol w:w="567"/>
        <w:gridCol w:w="567"/>
        <w:gridCol w:w="567"/>
        <w:gridCol w:w="567"/>
        <w:gridCol w:w="209"/>
      </w:tblGrid>
      <w:tr w:rsidR="00130B6D" w:rsidRPr="006A77AD" w14:paraId="37F99ABA" w14:textId="77777777" w:rsidTr="004B582A">
        <w:trPr>
          <w:gridBefore w:val="1"/>
          <w:wBefore w:w="284" w:type="dxa"/>
          <w:jc w:val="center"/>
        </w:trPr>
        <w:tc>
          <w:tcPr>
            <w:tcW w:w="3611" w:type="dxa"/>
            <w:gridSpan w:val="7"/>
          </w:tcPr>
          <w:p w14:paraId="6488E20B" w14:textId="261A774D" w:rsidR="00130B6D" w:rsidRPr="006A77AD" w:rsidRDefault="00130B6D" w:rsidP="004672B6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Таблица 3.</w:t>
            </w:r>
            <w:r w:rsidR="00683124"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 xml:space="preserve"> — Парные</w:t>
            </w:r>
          </w:p>
          <w:p w14:paraId="7254BD93" w14:textId="77777777" w:rsidR="00130B6D" w:rsidRPr="006A77AD" w:rsidRDefault="00130B6D" w:rsidP="004672B6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сравнения по критерию К3</w:t>
            </w:r>
          </w:p>
        </w:tc>
      </w:tr>
      <w:tr w:rsidR="006B070D" w:rsidRPr="006A77AD" w14:paraId="666D843F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B1A1D1" w14:textId="7777777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299BD5F" w14:textId="014DCCE4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F02B575" w14:textId="1B064587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5F84271" w14:textId="2EC261FC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4019A31F" w14:textId="135BE3EE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293AD56" w14:textId="10F9451A" w:rsidR="006B070D" w:rsidRPr="006A77AD" w:rsidRDefault="006B070D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</w:tr>
      <w:tr w:rsidR="00683124" w:rsidRPr="006A77AD" w14:paraId="312B346E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2775415" w14:textId="408EB074" w:rsidR="00683124" w:rsidRPr="006A77AD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СТ1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6E17263" w14:textId="3812930B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1EE01C1" w14:textId="7E64E88F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2C60F05" w14:textId="68A9D9A2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33B1EB7" w14:textId="7669EB09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E161B88" w14:textId="0D655779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3124" w:rsidRPr="006A77AD" w14:paraId="6AC72175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1873BE5" w14:textId="64744B4D" w:rsidR="00683124" w:rsidRPr="006A77AD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C11BB87" w14:textId="4A0E293A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F53DCC4" w14:textId="5374FFBD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F494A47" w14:textId="415CA966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9B38865" w14:textId="74A57A97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784553F" w14:textId="07CB7970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83124" w:rsidRPr="006A77AD" w14:paraId="60B509AD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45B81F5" w14:textId="40DA3C30" w:rsidR="00683124" w:rsidRPr="006A77AD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59588F7" w14:textId="751CB4D9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4B45A67" w14:textId="29C35279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5FCDFD6" w14:textId="38AE2AA3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2123D3FC" w14:textId="6CB68651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68829B5" w14:textId="3FCDB7D3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83124" w:rsidRPr="006A77AD" w14:paraId="4BD63EF8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C4114AE" w14:textId="7D6E88BA" w:rsidR="00683124" w:rsidRPr="006A77AD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СТ4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7C32118" w14:textId="176906EB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3D94CF0" w14:textId="019EBBAF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2698E5F" w14:textId="38C05F87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46879DAA" w14:textId="5483D458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BB863B7" w14:textId="2BA09403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683124" w:rsidRPr="006A77AD" w14:paraId="746936CF" w14:textId="77777777" w:rsidTr="00E71874">
        <w:trPr>
          <w:gridAfter w:val="1"/>
          <w:wAfter w:w="209" w:type="dxa"/>
          <w:jc w:val="center"/>
        </w:trPr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53A819D" w14:textId="74D41327" w:rsidR="00683124" w:rsidRPr="006A77AD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130B6D">
              <w:rPr>
                <w:rFonts w:ascii="Times New Roman" w:hAnsi="Times New Roman" w:cs="Times New Roman"/>
                <w:sz w:val="24"/>
              </w:rPr>
              <w:t>СТ6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08B55D9" w14:textId="1F583228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C6962BC" w14:textId="41B464A3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1FDBEA2" w14:textId="5E6C92D8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0E871BC1" w14:textId="6EA16B89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04078DA" w14:textId="4AF01531" w:rsidR="00683124" w:rsidRPr="00683124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68312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</w:tbl>
    <w:p w14:paraId="1BF6AD76" w14:textId="77777777" w:rsidR="00683124" w:rsidRDefault="00683124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3C674E6" w14:textId="7D17FA9F" w:rsidR="00683124" w:rsidRPr="006A77AD" w:rsidRDefault="00683124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Составляется матрица потерь. Размерность матрицы - 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 - количество альтернатив. Элементы матрицы потерь рассчитываются по следующей формуле:</w:t>
      </w:r>
    </w:p>
    <w:p w14:paraId="0F7F6E47" w14:textId="77777777" w:rsidR="00683124" w:rsidRPr="006A77AD" w:rsidRDefault="00683124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2400" w:dyaOrig="900" w14:anchorId="25F7856D">
          <v:shape id="_x0000_i1040" type="#_x0000_t75" style="width:120pt;height:46pt" o:ole="" fillcolor="window">
            <v:imagedata r:id="rId38" o:title=""/>
          </v:shape>
          <o:OLEObject Type="Embed" ProgID="Equation.3" ShapeID="_x0000_i1040" DrawAspect="Content" ObjectID="_1801411781" r:id="rId39"/>
        </w:object>
      </w:r>
      <w:proofErr w:type="gramStart"/>
      <w:r w:rsidRPr="006A77AD">
        <w:rPr>
          <w:rFonts w:ascii="Times New Roman" w:hAnsi="Times New Roman" w:cs="Times New Roman"/>
          <w:sz w:val="28"/>
        </w:rPr>
        <w:t>,   </w:t>
      </w:r>
      <w:proofErr w:type="gramEnd"/>
      <w:r w:rsidRPr="006A77AD">
        <w:rPr>
          <w:rFonts w:ascii="Times New Roman" w:hAnsi="Times New Roman" w:cs="Times New Roman"/>
          <w:sz w:val="28"/>
        </w:rPr>
        <w:t xml:space="preserve">        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, 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.</w:t>
      </w:r>
    </w:p>
    <w:p w14:paraId="2FEF9B66" w14:textId="32E3BC36" w:rsidR="00130B6D" w:rsidRDefault="00683124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Матрица потерь для рассматриваемой задачи приведена в таблице 3.</w:t>
      </w:r>
      <w:r>
        <w:rPr>
          <w:rFonts w:ascii="Times New Roman" w:hAnsi="Times New Roman" w:cs="Times New Roman"/>
          <w:sz w:val="28"/>
        </w:rPr>
        <w:t>9</w:t>
      </w:r>
      <w:r w:rsidRPr="006A77AD">
        <w:rPr>
          <w:rFonts w:ascii="Times New Roman" w:hAnsi="Times New Roman" w:cs="Times New Roman"/>
          <w:sz w:val="28"/>
        </w:rPr>
        <w:t>.</w:t>
      </w:r>
    </w:p>
    <w:p w14:paraId="59855875" w14:textId="77777777" w:rsidR="00683124" w:rsidRDefault="00683124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EB80CD7" w14:textId="132D3129" w:rsidR="00683124" w:rsidRDefault="00683124" w:rsidP="004672B6">
      <w:pPr>
        <w:tabs>
          <w:tab w:val="left" w:pos="271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 xml:space="preserve">9 – </w:t>
      </w:r>
      <w:r w:rsidRPr="00683124">
        <w:rPr>
          <w:rFonts w:ascii="Times New Roman" w:hAnsi="Times New Roman" w:cs="Times New Roman"/>
          <w:sz w:val="28"/>
        </w:rPr>
        <w:t>Матрица потерь</w:t>
      </w:r>
    </w:p>
    <w:tbl>
      <w:tblPr>
        <w:tblW w:w="0" w:type="auto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1082"/>
        <w:gridCol w:w="989"/>
        <w:gridCol w:w="989"/>
        <w:gridCol w:w="989"/>
        <w:gridCol w:w="989"/>
      </w:tblGrid>
      <w:tr w:rsidR="00683124" w:rsidRPr="006A77AD" w14:paraId="494B8A2D" w14:textId="77777777" w:rsidTr="00683124">
        <w:trPr>
          <w:trHeight w:val="378"/>
        </w:trPr>
        <w:tc>
          <w:tcPr>
            <w:tcW w:w="1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FCF3A7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F1C25DB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5E53ABE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60B7259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02EACC1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9A63BA9" w14:textId="77777777" w:rsidR="00683124" w:rsidRPr="00E4618E" w:rsidRDefault="00683124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СТ6</w:t>
            </w:r>
          </w:p>
        </w:tc>
      </w:tr>
      <w:tr w:rsidR="006E1325" w:rsidRPr="00683124" w14:paraId="429B97BB" w14:textId="77777777" w:rsidTr="00683124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200BAA2" w14:textId="77777777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104D456" w14:textId="40238DA3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152A7E8" w14:textId="4D65D36C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0,667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B003FC0" w14:textId="23BCAE4A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039AAC1A" w14:textId="2CD6473C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FC924F4" w14:textId="0F25BEB6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1,835</w:t>
            </w:r>
          </w:p>
        </w:tc>
      </w:tr>
      <w:tr w:rsidR="006E1325" w:rsidRPr="00683124" w14:paraId="0CDC2596" w14:textId="77777777" w:rsidTr="00683124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618BAC5" w14:textId="77777777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DC20F9A" w14:textId="6A81A7A8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1,335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8DD6055" w14:textId="125D771F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FC59177" w14:textId="38AF6C3D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96A7459" w14:textId="4CB794DF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3FE464F" w14:textId="0B10B2A3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</w:tr>
      <w:tr w:rsidR="006E1325" w:rsidRPr="00683124" w14:paraId="4ACD9ADE" w14:textId="77777777" w:rsidTr="00683124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49A99A5" w14:textId="77777777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СТ3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A054AF2" w14:textId="4B00E473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819176E" w14:textId="126E18A3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5A4B7EC" w14:textId="22F44B52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3B308DDC" w14:textId="6B99065B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0BF0271" w14:textId="52ACF593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1,835</w:t>
            </w:r>
          </w:p>
        </w:tc>
      </w:tr>
      <w:tr w:rsidR="006E1325" w:rsidRPr="00683124" w14:paraId="31C86D81" w14:textId="77777777" w:rsidTr="00683124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CBB0D1E" w14:textId="77777777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EF302E7" w14:textId="0A8A4E0D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BC32AF1" w14:textId="317CD396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9531CEA" w14:textId="24554762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64893424" w14:textId="7AF4BCD9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EA241EF" w14:textId="370A31E2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</w:tr>
      <w:tr w:rsidR="006E1325" w:rsidRPr="00683124" w14:paraId="6BA95141" w14:textId="77777777" w:rsidTr="00683124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11DB51E" w14:textId="77777777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СТ6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BBA3623" w14:textId="34841A1D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0,167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1BBA877" w14:textId="26B3A86B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73ACF93" w14:textId="1B99C1AE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  <w:vAlign w:val="bottom"/>
          </w:tcPr>
          <w:p w14:paraId="1639F4ED" w14:textId="6AF2E4C9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875D641" w14:textId="42FBD626" w:rsidR="006E1325" w:rsidRPr="00E4618E" w:rsidRDefault="006E13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</w:tr>
    </w:tbl>
    <w:p w14:paraId="7B857433" w14:textId="77777777" w:rsidR="00683124" w:rsidRDefault="00683124" w:rsidP="004672B6">
      <w:pPr>
        <w:tabs>
          <w:tab w:val="left" w:pos="2712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EBDAB62" w14:textId="6ED93C81" w:rsidR="006E1325" w:rsidRDefault="006E13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Смысл элеме</w:t>
      </w:r>
      <w:r>
        <w:rPr>
          <w:rFonts w:ascii="Times New Roman" w:hAnsi="Times New Roman" w:cs="Times New Roman"/>
          <w:sz w:val="28"/>
        </w:rPr>
        <w:t xml:space="preserve">нтов матрицы потерь следующий: </w:t>
      </w:r>
      <w:r w:rsidRPr="006A77AD">
        <w:rPr>
          <w:rFonts w:ascii="Times New Roman" w:hAnsi="Times New Roman" w:cs="Times New Roman"/>
          <w:sz w:val="28"/>
        </w:rPr>
        <w:t xml:space="preserve">чем больше элемент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тем больше отставание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альтернативы от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 (тем хуже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по сравнению с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>-й).</w:t>
      </w:r>
    </w:p>
    <w:p w14:paraId="41DB9527" w14:textId="77777777" w:rsidR="006E1325" w:rsidRPr="006A77AD" w:rsidRDefault="006E13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этих сумм следующий: сумма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строки представляет собой оценку </w:t>
      </w:r>
      <w:r w:rsidRPr="006A77AD">
        <w:rPr>
          <w:rFonts w:ascii="Times New Roman" w:hAnsi="Times New Roman" w:cs="Times New Roman"/>
          <w:i/>
          <w:sz w:val="28"/>
        </w:rPr>
        <w:t>отставания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альтернативы от </w:t>
      </w:r>
      <w:r w:rsidRPr="006A77AD">
        <w:rPr>
          <w:rFonts w:ascii="Times New Roman" w:hAnsi="Times New Roman" w:cs="Times New Roman"/>
          <w:i/>
          <w:sz w:val="28"/>
        </w:rPr>
        <w:t>всех остальных</w:t>
      </w:r>
      <w:r w:rsidRPr="006A77AD">
        <w:rPr>
          <w:rFonts w:ascii="Times New Roman" w:hAnsi="Times New Roman" w:cs="Times New Roman"/>
          <w:sz w:val="28"/>
        </w:rPr>
        <w:t xml:space="preserve"> альтернатив.</w:t>
      </w:r>
    </w:p>
    <w:p w14:paraId="1FF5C3F3" w14:textId="77777777" w:rsidR="006E1325" w:rsidRPr="006A77AD" w:rsidRDefault="006E13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 xml:space="preserve">Альтернатива, которой соответствует </w:t>
      </w:r>
      <w:r w:rsidRPr="006A77AD">
        <w:rPr>
          <w:rFonts w:ascii="Times New Roman" w:hAnsi="Times New Roman" w:cs="Times New Roman"/>
          <w:i/>
          <w:sz w:val="28"/>
        </w:rPr>
        <w:t>минимальная</w:t>
      </w:r>
      <w:r w:rsidRPr="006A77AD">
        <w:rPr>
          <w:rFonts w:ascii="Times New Roman" w:hAnsi="Times New Roman" w:cs="Times New Roman"/>
          <w:sz w:val="28"/>
        </w:rPr>
        <w:t xml:space="preserve"> сумма, предварительно считается </w:t>
      </w:r>
      <w:r w:rsidRPr="006A77AD">
        <w:rPr>
          <w:rFonts w:ascii="Times New Roman" w:hAnsi="Times New Roman" w:cs="Times New Roman"/>
          <w:i/>
          <w:sz w:val="28"/>
        </w:rPr>
        <w:t>лучшей</w:t>
      </w:r>
      <w:r w:rsidRPr="006A77AD">
        <w:rPr>
          <w:rFonts w:ascii="Times New Roman" w:hAnsi="Times New Roman" w:cs="Times New Roman"/>
          <w:sz w:val="28"/>
        </w:rPr>
        <w:t>. Строка и столбец этой альтернативы исключаются из матрицы потерь.</w:t>
      </w:r>
    </w:p>
    <w:p w14:paraId="326AFF65" w14:textId="77777777" w:rsidR="006E1325" w:rsidRPr="006A77AD" w:rsidRDefault="006E13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30DCB68E" w14:textId="77777777" w:rsidR="00E4618E" w:rsidRDefault="006E1325" w:rsidP="004672B6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Выполним предварительное ранжирование для рассматриваемой задачи. </w:t>
      </w:r>
      <w:r w:rsidR="00E4618E">
        <w:rPr>
          <w:rFonts w:ascii="Times New Roman" w:hAnsi="Times New Roman" w:cs="Times New Roman"/>
          <w:sz w:val="28"/>
        </w:rPr>
        <w:t>С</w:t>
      </w:r>
      <w:r w:rsidRPr="006A77AD">
        <w:rPr>
          <w:rFonts w:ascii="Times New Roman" w:hAnsi="Times New Roman" w:cs="Times New Roman"/>
          <w:sz w:val="28"/>
        </w:rPr>
        <w:t>уммы строк матрицы потерь:</w:t>
      </w:r>
      <w:r w:rsidR="00E4618E">
        <w:rPr>
          <w:rFonts w:ascii="Times New Roman" w:hAnsi="Times New Roman" w:cs="Times New Roman"/>
          <w:sz w:val="28"/>
        </w:rPr>
        <w:t xml:space="preserve"> </w:t>
      </w:r>
    </w:p>
    <w:p w14:paraId="4DD48F6C" w14:textId="6F552797" w:rsidR="006E1325" w:rsidRDefault="00E4618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4,504;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5,84;</w:t>
      </w:r>
      <w:r w:rsidRPr="00E4618E">
        <w:rPr>
          <w:rFonts w:ascii="Times New Roman" w:hAnsi="Times New Roman" w:cs="Times New Roman"/>
          <w:i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1,835;</w:t>
      </w:r>
      <w:r w:rsidRPr="00E4618E">
        <w:rPr>
          <w:rFonts w:ascii="Times New Roman" w:hAnsi="Times New Roman" w:cs="Times New Roman"/>
          <w:i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7,507;</w:t>
      </w:r>
      <w:r w:rsidRPr="00E4618E">
        <w:rPr>
          <w:rFonts w:ascii="Times New Roman" w:hAnsi="Times New Roman" w:cs="Times New Roman"/>
          <w:i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0,668.</w:t>
      </w:r>
    </w:p>
    <w:p w14:paraId="5B57E9CD" w14:textId="6AE22187" w:rsidR="00E4618E" w:rsidRDefault="00E4618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>
        <w:rPr>
          <w:rFonts w:ascii="Times New Roman" w:hAnsi="Times New Roman" w:cs="Times New Roman"/>
          <w:sz w:val="28"/>
        </w:rPr>
        <w:t>СТ6</w:t>
      </w:r>
      <w:r w:rsidRPr="006A77AD">
        <w:rPr>
          <w:rFonts w:ascii="Times New Roman" w:hAnsi="Times New Roman" w:cs="Times New Roman"/>
          <w:sz w:val="28"/>
        </w:rPr>
        <w:t>. Она исключается из матрицы потерь. Сокращенная матрица потерь приведена в таблице 3.</w:t>
      </w:r>
      <w:r>
        <w:rPr>
          <w:rFonts w:ascii="Times New Roman" w:hAnsi="Times New Roman" w:cs="Times New Roman"/>
          <w:sz w:val="28"/>
        </w:rPr>
        <w:t>10</w:t>
      </w:r>
      <w:r w:rsidRPr="006A77AD">
        <w:rPr>
          <w:rFonts w:ascii="Times New Roman" w:hAnsi="Times New Roman" w:cs="Times New Roman"/>
          <w:sz w:val="28"/>
        </w:rPr>
        <w:t>.</w:t>
      </w:r>
    </w:p>
    <w:p w14:paraId="3CA68563" w14:textId="77777777" w:rsidR="00E4618E" w:rsidRPr="006A77AD" w:rsidRDefault="00E4618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69312B" w14:textId="35D0E7EA" w:rsidR="00E4618E" w:rsidRDefault="00E4618E" w:rsidP="004672B6">
      <w:pPr>
        <w:tabs>
          <w:tab w:val="left" w:pos="271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 xml:space="preserve">10 – </w:t>
      </w:r>
      <w:r w:rsidRPr="00E4618E">
        <w:rPr>
          <w:rFonts w:ascii="Times New Roman" w:hAnsi="Times New Roman" w:cs="Times New Roman"/>
          <w:sz w:val="28"/>
        </w:rPr>
        <w:t>Первая сокращенная матрица потерь</w:t>
      </w:r>
    </w:p>
    <w:tbl>
      <w:tblPr>
        <w:tblW w:w="0" w:type="auto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1082"/>
        <w:gridCol w:w="989"/>
        <w:gridCol w:w="989"/>
        <w:gridCol w:w="989"/>
      </w:tblGrid>
      <w:tr w:rsidR="00E4618E" w:rsidRPr="006A77AD" w14:paraId="5CE561E5" w14:textId="77777777" w:rsidTr="00E4618E">
        <w:trPr>
          <w:trHeight w:val="378"/>
        </w:trPr>
        <w:tc>
          <w:tcPr>
            <w:tcW w:w="1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D8FFC49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7CE692A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4A558A2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64619BE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564E2A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</w:tr>
      <w:tr w:rsidR="00E4618E" w:rsidRPr="00683124" w14:paraId="53E3CCFA" w14:textId="77777777" w:rsidTr="00E4618E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6E97584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54E354D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45F9779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0,667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242E842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D4E3A5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E4618E" w:rsidRPr="00683124" w14:paraId="7CEC64DB" w14:textId="77777777" w:rsidTr="00E4618E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53B83F6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74258D9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1,335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7574691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A3AD1F6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95A76D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0,501</w:t>
            </w:r>
          </w:p>
        </w:tc>
      </w:tr>
      <w:tr w:rsidR="00E4618E" w:rsidRPr="00683124" w14:paraId="1064813D" w14:textId="77777777" w:rsidTr="00E4618E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3E6314E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СТ3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0FE27AD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144BD03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513F987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A58826D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E4618E" w:rsidRPr="00683124" w14:paraId="7978B1B1" w14:textId="77777777" w:rsidTr="00E4618E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ABEC0C5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2F64DF1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3E18BA24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5A9DBA2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05BBD8D" w14:textId="77777777" w:rsidR="00E4618E" w:rsidRPr="00E4618E" w:rsidRDefault="00E4618E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</w:tr>
    </w:tbl>
    <w:p w14:paraId="26EFC26B" w14:textId="0C1F63AC" w:rsidR="00E4618E" w:rsidRDefault="00E4618E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284730" w14:textId="5E79F638" w:rsidR="00E4618E" w:rsidRDefault="00E4618E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Суммы строк этой матрицы: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 w:rsidR="001F0E2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 w:rsidR="001F0E2B">
        <w:rPr>
          <w:rFonts w:ascii="Times New Roman" w:hAnsi="Times New Roman" w:cs="Times New Roman"/>
          <w:sz w:val="28"/>
        </w:rPr>
        <w:t>669</w:t>
      </w:r>
      <w:r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1F0E2B">
        <w:rPr>
          <w:rFonts w:ascii="Times New Roman" w:hAnsi="Times New Roman" w:cs="Times New Roman"/>
          <w:sz w:val="28"/>
        </w:rPr>
        <w:t>3,838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1F0E2B">
        <w:rPr>
          <w:rFonts w:ascii="Times New Roman" w:hAnsi="Times New Roman" w:cs="Times New Roman"/>
          <w:sz w:val="28"/>
        </w:rPr>
        <w:t>0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1F0E2B">
        <w:rPr>
          <w:rFonts w:ascii="Times New Roman" w:hAnsi="Times New Roman" w:cs="Times New Roman"/>
          <w:sz w:val="28"/>
        </w:rPr>
        <w:t>5,505</w:t>
      </w:r>
      <w:r w:rsidRPr="006A77AD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1F0E2B">
        <w:rPr>
          <w:rFonts w:ascii="Times New Roman" w:hAnsi="Times New Roman" w:cs="Times New Roman"/>
          <w:sz w:val="28"/>
        </w:rPr>
        <w:t>СТ3</w:t>
      </w:r>
      <w:r w:rsidRPr="006A77AD">
        <w:rPr>
          <w:rFonts w:ascii="Times New Roman" w:hAnsi="Times New Roman" w:cs="Times New Roman"/>
          <w:sz w:val="28"/>
        </w:rPr>
        <w:t>. Вторая сокращенная матрица потерь приведена в таблице 3.</w:t>
      </w:r>
      <w:r w:rsidR="00060A25">
        <w:rPr>
          <w:rFonts w:ascii="Times New Roman" w:hAnsi="Times New Roman" w:cs="Times New Roman"/>
          <w:sz w:val="28"/>
        </w:rPr>
        <w:t>11</w:t>
      </w:r>
      <w:r w:rsidRPr="006A77AD">
        <w:rPr>
          <w:rFonts w:ascii="Times New Roman" w:hAnsi="Times New Roman" w:cs="Times New Roman"/>
          <w:sz w:val="28"/>
        </w:rPr>
        <w:t>.</w:t>
      </w:r>
    </w:p>
    <w:p w14:paraId="5E1CE930" w14:textId="77777777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EF001B" w14:textId="048A4317" w:rsidR="00060A25" w:rsidRDefault="00060A25" w:rsidP="004672B6">
      <w:pPr>
        <w:tabs>
          <w:tab w:val="left" w:pos="271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30B6D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 xml:space="preserve">11 – Вторая </w:t>
      </w:r>
      <w:r w:rsidRPr="00E4618E">
        <w:rPr>
          <w:rFonts w:ascii="Times New Roman" w:hAnsi="Times New Roman" w:cs="Times New Roman"/>
          <w:sz w:val="28"/>
        </w:rPr>
        <w:t>сокращенная матрица потерь</w:t>
      </w:r>
    </w:p>
    <w:tbl>
      <w:tblPr>
        <w:tblW w:w="0" w:type="auto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1082"/>
        <w:gridCol w:w="989"/>
        <w:gridCol w:w="989"/>
      </w:tblGrid>
      <w:tr w:rsidR="00060A25" w:rsidRPr="006A77AD" w14:paraId="189E12E6" w14:textId="77777777" w:rsidTr="00C86426">
        <w:trPr>
          <w:trHeight w:val="378"/>
        </w:trPr>
        <w:tc>
          <w:tcPr>
            <w:tcW w:w="1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DE3D5B0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889B588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605C7CC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3991E1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</w:tr>
      <w:tr w:rsidR="00060A25" w:rsidRPr="00683124" w14:paraId="3BC9FF0B" w14:textId="77777777" w:rsidTr="00C86426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347B0D7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СТ1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057D852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512AA6D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0,667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3C34FF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60A25" w:rsidRPr="00683124" w14:paraId="1EFEDDF1" w14:textId="77777777" w:rsidTr="00C86426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4F4A0BC2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6B1E53F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1,335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1B47E92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1BBBC3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0,501</w:t>
            </w:r>
          </w:p>
        </w:tc>
      </w:tr>
      <w:tr w:rsidR="00060A25" w:rsidRPr="00683124" w14:paraId="4FDE0D10" w14:textId="77777777" w:rsidTr="00C86426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F2ACE5B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83B754A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2,002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C0F7803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A0C2B18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</w:tr>
    </w:tbl>
    <w:p w14:paraId="033171FF" w14:textId="77777777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91119D" w14:textId="3606B35B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Суммы строк этой матрицы: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0,667;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1,836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3,503</w:t>
      </w:r>
      <w:r w:rsidRPr="006A77AD">
        <w:rPr>
          <w:rFonts w:ascii="Times New Roman" w:hAnsi="Times New Roman" w:cs="Times New Roman"/>
          <w:sz w:val="28"/>
        </w:rPr>
        <w:t xml:space="preserve">. Исключается альтернатива </w:t>
      </w:r>
      <w:r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Третья</w:t>
      </w:r>
      <w:r w:rsidRPr="006A77AD">
        <w:rPr>
          <w:rFonts w:ascii="Times New Roman" w:hAnsi="Times New Roman" w:cs="Times New Roman"/>
          <w:sz w:val="28"/>
        </w:rPr>
        <w:t xml:space="preserve"> сокращенная матрица потерь приведена в таблице 3.</w:t>
      </w:r>
      <w:r>
        <w:rPr>
          <w:rFonts w:ascii="Times New Roman" w:hAnsi="Times New Roman" w:cs="Times New Roman"/>
          <w:sz w:val="28"/>
        </w:rPr>
        <w:t>12</w:t>
      </w:r>
      <w:r w:rsidRPr="006A77AD">
        <w:rPr>
          <w:rFonts w:ascii="Times New Roman" w:hAnsi="Times New Roman" w:cs="Times New Roman"/>
          <w:sz w:val="28"/>
        </w:rPr>
        <w:t>.</w:t>
      </w:r>
    </w:p>
    <w:p w14:paraId="7DC25DB0" w14:textId="77777777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297935" w14:textId="435334E7" w:rsidR="00060A25" w:rsidRDefault="00060A25" w:rsidP="004672B6">
      <w:pPr>
        <w:tabs>
          <w:tab w:val="left" w:pos="271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130B6D">
        <w:rPr>
          <w:rFonts w:ascii="Times New Roman" w:hAnsi="Times New Roman" w:cs="Times New Roman"/>
          <w:sz w:val="28"/>
        </w:rPr>
        <w:t>аблица 3.</w:t>
      </w:r>
      <w:r>
        <w:rPr>
          <w:rFonts w:ascii="Times New Roman" w:hAnsi="Times New Roman" w:cs="Times New Roman"/>
          <w:sz w:val="28"/>
        </w:rPr>
        <w:t xml:space="preserve">12 – Третья </w:t>
      </w:r>
      <w:r w:rsidRPr="00E4618E">
        <w:rPr>
          <w:rFonts w:ascii="Times New Roman" w:hAnsi="Times New Roman" w:cs="Times New Roman"/>
          <w:sz w:val="28"/>
        </w:rPr>
        <w:t>сокращенная матрица потерь</w:t>
      </w:r>
    </w:p>
    <w:tbl>
      <w:tblPr>
        <w:tblW w:w="0" w:type="auto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989"/>
        <w:gridCol w:w="989"/>
      </w:tblGrid>
      <w:tr w:rsidR="00060A25" w:rsidRPr="006A77AD" w14:paraId="5AB4476F" w14:textId="77777777" w:rsidTr="00C86426">
        <w:trPr>
          <w:trHeight w:val="378"/>
        </w:trPr>
        <w:tc>
          <w:tcPr>
            <w:tcW w:w="1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1BB048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74ED0C9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5ACA149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</w:tr>
      <w:tr w:rsidR="00060A25" w:rsidRPr="00683124" w14:paraId="00C513F3" w14:textId="77777777" w:rsidTr="00C86426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F498075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F4094FA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9FE947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0,501</w:t>
            </w:r>
          </w:p>
        </w:tc>
      </w:tr>
      <w:tr w:rsidR="00060A25" w:rsidRPr="00683124" w14:paraId="365541A6" w14:textId="77777777" w:rsidTr="00C86426">
        <w:trPr>
          <w:trHeight w:val="326"/>
        </w:trPr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39B0BE0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СТ4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A2E1C85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1,501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091AC8" w14:textId="77777777" w:rsidR="00060A25" w:rsidRPr="00E4618E" w:rsidRDefault="00060A25" w:rsidP="00467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618E">
              <w:rPr>
                <w:rFonts w:ascii="Times New Roman" w:hAnsi="Times New Roman" w:cs="Times New Roman"/>
                <w:sz w:val="28"/>
                <w:szCs w:val="24"/>
              </w:rPr>
              <w:t>—</w:t>
            </w:r>
          </w:p>
        </w:tc>
      </w:tr>
    </w:tbl>
    <w:p w14:paraId="09E0ABBF" w14:textId="77777777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179B8B" w14:textId="543E3FCB" w:rsidR="00060A25" w:rsidRDefault="00060A25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Суммы строк этой матрицы: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0,501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1,501</w:t>
      </w:r>
      <w:r w:rsidRPr="006A77AD">
        <w:rPr>
          <w:rFonts w:ascii="Times New Roman" w:hAnsi="Times New Roman" w:cs="Times New Roman"/>
          <w:sz w:val="28"/>
        </w:rPr>
        <w:t>. Лучшая альтернатива (из двух оставшихся) –</w:t>
      </w:r>
      <w:r>
        <w:rPr>
          <w:rFonts w:ascii="Times New Roman" w:hAnsi="Times New Roman" w:cs="Times New Roman"/>
          <w:sz w:val="28"/>
        </w:rPr>
        <w:t xml:space="preserve"> СТ2</w:t>
      </w:r>
      <w:r w:rsidRPr="006A77AD">
        <w:rPr>
          <w:rFonts w:ascii="Times New Roman" w:hAnsi="Times New Roman" w:cs="Times New Roman"/>
          <w:sz w:val="28"/>
        </w:rPr>
        <w:t xml:space="preserve">. </w:t>
      </w:r>
    </w:p>
    <w:p w14:paraId="1DA2FA89" w14:textId="577F6C4C" w:rsidR="00060A25" w:rsidRDefault="00060A25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>
        <w:rPr>
          <w:rFonts w:ascii="Times New Roman" w:hAnsi="Times New Roman" w:cs="Times New Roman"/>
          <w:sz w:val="28"/>
        </w:rPr>
        <w:t>СТ6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СТ3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СТ4</w:t>
      </w:r>
      <w:r w:rsidRPr="006A77AD">
        <w:rPr>
          <w:rFonts w:ascii="Times New Roman" w:hAnsi="Times New Roman" w:cs="Times New Roman"/>
          <w:sz w:val="28"/>
        </w:rPr>
        <w:t>.</w:t>
      </w:r>
    </w:p>
    <w:p w14:paraId="6EC308BE" w14:textId="77777777" w:rsidR="00060A25" w:rsidRPr="006A77AD" w:rsidRDefault="00060A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lastRenderedPageBreak/>
        <w:t xml:space="preserve">6 </w:t>
      </w:r>
      <w:r w:rsidRPr="006A77AD">
        <w:rPr>
          <w:rFonts w:ascii="Times New Roman" w:hAnsi="Times New Roman" w:cs="Times New Roman"/>
          <w:sz w:val="28"/>
        </w:rPr>
        <w:t xml:space="preserve">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и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-я альтернативы (при этом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в предварительном ранжировании находится выше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-й) и выполняется условие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sym w:font="Symbol" w:char="F0A3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(где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- элементы матрицы потерь), то альтернативы остаются в ранжировании на прежних местах (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-й). Если 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&gt;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>, то альтернативы меняются местами (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хуже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>-й).</w:t>
      </w:r>
    </w:p>
    <w:p w14:paraId="4B335FCD" w14:textId="77777777" w:rsidR="00060A25" w:rsidRDefault="00060A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Выполним окончательное ранжирование для данной задачи.</w:t>
      </w:r>
    </w:p>
    <w:p w14:paraId="7FB9B10D" w14:textId="52A31F33" w:rsidR="00060A25" w:rsidRDefault="00060A2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Сравниваем СТ2 и СТ4</w:t>
      </w:r>
      <w:r w:rsidRPr="00A55E6C">
        <w:rPr>
          <w:rFonts w:ascii="Times New Roman" w:hAnsi="Times New Roman" w:cs="Times New Roman"/>
          <w:sz w:val="28"/>
        </w:rPr>
        <w:t xml:space="preserve">.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24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0</w:t>
      </w:r>
      <w:r w:rsidR="009B054E">
        <w:rPr>
          <w:rFonts w:ascii="Times New Roman" w:hAnsi="Times New Roman" w:cs="Times New Roman"/>
          <w:sz w:val="28"/>
        </w:rPr>
        <w:t>,501</w:t>
      </w:r>
      <w:r w:rsidRPr="00A55E6C">
        <w:rPr>
          <w:rFonts w:ascii="Times New Roman" w:hAnsi="Times New Roman" w:cs="Times New Roman"/>
          <w:sz w:val="28"/>
        </w:rPr>
        <w:t xml:space="preserve">;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42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1</w:t>
      </w:r>
      <w:r w:rsidR="009B054E">
        <w:rPr>
          <w:rFonts w:ascii="Times New Roman" w:hAnsi="Times New Roman" w:cs="Times New Roman"/>
          <w:sz w:val="28"/>
        </w:rPr>
        <w:t>,501</w:t>
      </w:r>
      <w:r w:rsidRPr="00A55E6C">
        <w:rPr>
          <w:rFonts w:ascii="Times New Roman" w:hAnsi="Times New Roman" w:cs="Times New Roman"/>
          <w:sz w:val="28"/>
        </w:rPr>
        <w:t xml:space="preserve">. Так как </w:t>
      </w:r>
      <w:r w:rsidRPr="00A55E6C">
        <w:rPr>
          <w:rFonts w:ascii="Times New Roman" w:hAnsi="Times New Roman" w:cs="Times New Roman"/>
          <w:i/>
          <w:sz w:val="28"/>
        </w:rPr>
        <w:t>R</w:t>
      </w:r>
      <w:r w:rsidR="009B054E">
        <w:rPr>
          <w:rFonts w:ascii="Times New Roman" w:hAnsi="Times New Roman" w:cs="Times New Roman"/>
          <w:sz w:val="36"/>
          <w:vertAlign w:val="subscript"/>
        </w:rPr>
        <w:t>2</w:t>
      </w:r>
      <w:r>
        <w:rPr>
          <w:rFonts w:ascii="Times New Roman" w:hAnsi="Times New Roman" w:cs="Times New Roman"/>
          <w:sz w:val="36"/>
          <w:vertAlign w:val="subscript"/>
        </w:rPr>
        <w:t xml:space="preserve">4 </w:t>
      </w:r>
      <w:proofErr w:type="gramStart"/>
      <w:r w:rsidRPr="00A55E6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 </w:t>
      </w:r>
      <w:r w:rsidRPr="00A55E6C">
        <w:rPr>
          <w:rFonts w:ascii="Times New Roman" w:hAnsi="Times New Roman" w:cs="Times New Roman"/>
          <w:i/>
          <w:sz w:val="28"/>
        </w:rPr>
        <w:t>R</w:t>
      </w:r>
      <w:proofErr w:type="gramEnd"/>
      <w:r>
        <w:rPr>
          <w:rFonts w:ascii="Times New Roman" w:hAnsi="Times New Roman" w:cs="Times New Roman"/>
          <w:sz w:val="36"/>
          <w:vertAlign w:val="subscript"/>
        </w:rPr>
        <w:t>4</w:t>
      </w:r>
      <w:r w:rsidR="009B054E">
        <w:rPr>
          <w:rFonts w:ascii="Times New Roman" w:hAnsi="Times New Roman" w:cs="Times New Roman"/>
          <w:sz w:val="36"/>
          <w:vertAlign w:val="subscript"/>
        </w:rPr>
        <w:t>2</w:t>
      </w:r>
      <w:r w:rsidRPr="00A55E6C">
        <w:rPr>
          <w:rFonts w:ascii="Times New Roman" w:hAnsi="Times New Roman" w:cs="Times New Roman"/>
          <w:sz w:val="28"/>
        </w:rPr>
        <w:t>, альтернат</w:t>
      </w:r>
      <w:r>
        <w:rPr>
          <w:rFonts w:ascii="Times New Roman" w:hAnsi="Times New Roman" w:cs="Times New Roman"/>
          <w:sz w:val="28"/>
        </w:rPr>
        <w:t>ивы остаются на своих местах (</w:t>
      </w:r>
      <w:r w:rsidR="009B054E">
        <w:rPr>
          <w:rFonts w:ascii="Times New Roman" w:hAnsi="Times New Roman" w:cs="Times New Roman"/>
          <w:sz w:val="28"/>
        </w:rPr>
        <w:t xml:space="preserve">СТ2 </w:t>
      </w:r>
      <w:r>
        <w:rPr>
          <w:rFonts w:ascii="Times New Roman" w:hAnsi="Times New Roman" w:cs="Times New Roman"/>
          <w:sz w:val="28"/>
        </w:rPr>
        <w:t xml:space="preserve">выше, чем </w:t>
      </w:r>
      <w:r w:rsidR="009B054E">
        <w:rPr>
          <w:rFonts w:ascii="Times New Roman" w:hAnsi="Times New Roman" w:cs="Times New Roman"/>
          <w:sz w:val="28"/>
        </w:rPr>
        <w:t>СТ4</w:t>
      </w:r>
      <w:r w:rsidRPr="00A55E6C">
        <w:rPr>
          <w:rFonts w:ascii="Times New Roman" w:hAnsi="Times New Roman" w:cs="Times New Roman"/>
          <w:sz w:val="28"/>
        </w:rPr>
        <w:t>).</w:t>
      </w:r>
    </w:p>
    <w:p w14:paraId="064C1765" w14:textId="48201431" w:rsidR="00A36FCE" w:rsidRDefault="00A36FC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Сравниваем СТ1 и СТ2</w:t>
      </w:r>
      <w:r w:rsidRPr="00A55E6C">
        <w:rPr>
          <w:rFonts w:ascii="Times New Roman" w:hAnsi="Times New Roman" w:cs="Times New Roman"/>
          <w:sz w:val="28"/>
        </w:rPr>
        <w:t xml:space="preserve">.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12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0,667</w:t>
      </w:r>
      <w:r w:rsidRPr="00A55E6C">
        <w:rPr>
          <w:rFonts w:ascii="Times New Roman" w:hAnsi="Times New Roman" w:cs="Times New Roman"/>
          <w:sz w:val="28"/>
        </w:rPr>
        <w:t xml:space="preserve">;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21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1,335</w:t>
      </w:r>
      <w:r w:rsidRPr="00A55E6C">
        <w:rPr>
          <w:rFonts w:ascii="Times New Roman" w:hAnsi="Times New Roman" w:cs="Times New Roman"/>
          <w:sz w:val="28"/>
        </w:rPr>
        <w:t xml:space="preserve">. Так как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12 </w:t>
      </w:r>
      <w:proofErr w:type="gramStart"/>
      <w:r w:rsidRPr="00A55E6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 </w:t>
      </w:r>
      <w:r w:rsidRPr="00A55E6C">
        <w:rPr>
          <w:rFonts w:ascii="Times New Roman" w:hAnsi="Times New Roman" w:cs="Times New Roman"/>
          <w:i/>
          <w:sz w:val="28"/>
        </w:rPr>
        <w:t>R</w:t>
      </w:r>
      <w:proofErr w:type="gramEnd"/>
      <w:r>
        <w:rPr>
          <w:rFonts w:ascii="Times New Roman" w:hAnsi="Times New Roman" w:cs="Times New Roman"/>
          <w:sz w:val="36"/>
          <w:vertAlign w:val="subscript"/>
        </w:rPr>
        <w:t>21</w:t>
      </w:r>
      <w:r w:rsidRPr="00A55E6C">
        <w:rPr>
          <w:rFonts w:ascii="Times New Roman" w:hAnsi="Times New Roman" w:cs="Times New Roman"/>
          <w:sz w:val="28"/>
        </w:rPr>
        <w:t>, альтернат</w:t>
      </w:r>
      <w:r>
        <w:rPr>
          <w:rFonts w:ascii="Times New Roman" w:hAnsi="Times New Roman" w:cs="Times New Roman"/>
          <w:sz w:val="28"/>
        </w:rPr>
        <w:t>ивы остаются на своих местах (СТ1 выше, чем СТ2</w:t>
      </w:r>
      <w:r w:rsidRPr="00A55E6C">
        <w:rPr>
          <w:rFonts w:ascii="Times New Roman" w:hAnsi="Times New Roman" w:cs="Times New Roman"/>
          <w:sz w:val="28"/>
        </w:rPr>
        <w:t>).</w:t>
      </w:r>
    </w:p>
    <w:p w14:paraId="1388F8FD" w14:textId="67DA98AD" w:rsidR="00A36FCE" w:rsidRDefault="00A36FC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Сравниваем СТ3 и СТ1</w:t>
      </w:r>
      <w:r w:rsidRPr="00A55E6C">
        <w:rPr>
          <w:rFonts w:ascii="Times New Roman" w:hAnsi="Times New Roman" w:cs="Times New Roman"/>
          <w:sz w:val="28"/>
        </w:rPr>
        <w:t xml:space="preserve">.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31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0</w:t>
      </w:r>
      <w:r w:rsidRPr="00A55E6C">
        <w:rPr>
          <w:rFonts w:ascii="Times New Roman" w:hAnsi="Times New Roman" w:cs="Times New Roman"/>
          <w:sz w:val="28"/>
        </w:rPr>
        <w:t xml:space="preserve">;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13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2,002</w:t>
      </w:r>
      <w:r w:rsidRPr="00A55E6C">
        <w:rPr>
          <w:rFonts w:ascii="Times New Roman" w:hAnsi="Times New Roman" w:cs="Times New Roman"/>
          <w:sz w:val="28"/>
        </w:rPr>
        <w:t xml:space="preserve">. Так как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31 </w:t>
      </w:r>
      <w:proofErr w:type="gramStart"/>
      <w:r w:rsidRPr="00A55E6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 </w:t>
      </w:r>
      <w:r w:rsidRPr="00A55E6C">
        <w:rPr>
          <w:rFonts w:ascii="Times New Roman" w:hAnsi="Times New Roman" w:cs="Times New Roman"/>
          <w:i/>
          <w:sz w:val="28"/>
        </w:rPr>
        <w:t>R</w:t>
      </w:r>
      <w:proofErr w:type="gramEnd"/>
      <w:r>
        <w:rPr>
          <w:rFonts w:ascii="Times New Roman" w:hAnsi="Times New Roman" w:cs="Times New Roman"/>
          <w:sz w:val="36"/>
          <w:vertAlign w:val="subscript"/>
        </w:rPr>
        <w:t>13</w:t>
      </w:r>
      <w:r w:rsidRPr="00A55E6C">
        <w:rPr>
          <w:rFonts w:ascii="Times New Roman" w:hAnsi="Times New Roman" w:cs="Times New Roman"/>
          <w:sz w:val="28"/>
        </w:rPr>
        <w:t>, альтернат</w:t>
      </w:r>
      <w:r>
        <w:rPr>
          <w:rFonts w:ascii="Times New Roman" w:hAnsi="Times New Roman" w:cs="Times New Roman"/>
          <w:sz w:val="28"/>
        </w:rPr>
        <w:t>ивы остаются на своих местах (СТ3 выше, чем СТ1</w:t>
      </w:r>
      <w:r w:rsidRPr="00A55E6C">
        <w:rPr>
          <w:rFonts w:ascii="Times New Roman" w:hAnsi="Times New Roman" w:cs="Times New Roman"/>
          <w:sz w:val="28"/>
        </w:rPr>
        <w:t>).</w:t>
      </w:r>
    </w:p>
    <w:p w14:paraId="62AA7AFA" w14:textId="7BBCE1A5" w:rsidR="00A36FCE" w:rsidRDefault="00A36FC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Сравниваем СТ6 и СТ3</w:t>
      </w:r>
      <w:r w:rsidRPr="00A55E6C">
        <w:rPr>
          <w:rFonts w:ascii="Times New Roman" w:hAnsi="Times New Roman" w:cs="Times New Roman"/>
          <w:sz w:val="28"/>
        </w:rPr>
        <w:t xml:space="preserve">.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63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0,501</w:t>
      </w:r>
      <w:r w:rsidRPr="00A55E6C">
        <w:rPr>
          <w:rFonts w:ascii="Times New Roman" w:hAnsi="Times New Roman" w:cs="Times New Roman"/>
          <w:sz w:val="28"/>
        </w:rPr>
        <w:t xml:space="preserve">;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36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1,835</w:t>
      </w:r>
      <w:r w:rsidRPr="00A55E6C">
        <w:rPr>
          <w:rFonts w:ascii="Times New Roman" w:hAnsi="Times New Roman" w:cs="Times New Roman"/>
          <w:sz w:val="28"/>
        </w:rPr>
        <w:t xml:space="preserve">. Так как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 xml:space="preserve">63 </w:t>
      </w:r>
      <w:proofErr w:type="gramStart"/>
      <w:r w:rsidRPr="00A55E6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 </w:t>
      </w:r>
      <w:r w:rsidRPr="00A55E6C">
        <w:rPr>
          <w:rFonts w:ascii="Times New Roman" w:hAnsi="Times New Roman" w:cs="Times New Roman"/>
          <w:i/>
          <w:sz w:val="28"/>
        </w:rPr>
        <w:t>R</w:t>
      </w:r>
      <w:proofErr w:type="gramEnd"/>
      <w:r>
        <w:rPr>
          <w:rFonts w:ascii="Times New Roman" w:hAnsi="Times New Roman" w:cs="Times New Roman"/>
          <w:sz w:val="36"/>
          <w:vertAlign w:val="subscript"/>
        </w:rPr>
        <w:t>36</w:t>
      </w:r>
      <w:r w:rsidRPr="00A55E6C">
        <w:rPr>
          <w:rFonts w:ascii="Times New Roman" w:hAnsi="Times New Roman" w:cs="Times New Roman"/>
          <w:sz w:val="28"/>
        </w:rPr>
        <w:t>, альтернат</w:t>
      </w:r>
      <w:r>
        <w:rPr>
          <w:rFonts w:ascii="Times New Roman" w:hAnsi="Times New Roman" w:cs="Times New Roman"/>
          <w:sz w:val="28"/>
        </w:rPr>
        <w:t>ивы остаются на своих местах (СТ6 выше, чем СТ3</w:t>
      </w:r>
      <w:r w:rsidRPr="00A55E6C">
        <w:rPr>
          <w:rFonts w:ascii="Times New Roman" w:hAnsi="Times New Roman" w:cs="Times New Roman"/>
          <w:sz w:val="28"/>
        </w:rPr>
        <w:t>).</w:t>
      </w:r>
    </w:p>
    <w:p w14:paraId="0A0798F8" w14:textId="2B52BF7E" w:rsidR="00A36FCE" w:rsidRDefault="00A36FCE" w:rsidP="004672B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CD2AC4">
        <w:rPr>
          <w:rFonts w:ascii="Times New Roman" w:hAnsi="Times New Roman" w:cs="Times New Roman"/>
          <w:sz w:val="28"/>
        </w:rPr>
        <w:t>Таким образом, окончательное ранжирование альтернатив следующее:</w:t>
      </w:r>
      <w:r>
        <w:rPr>
          <w:rFonts w:ascii="Times New Roman" w:hAnsi="Times New Roman" w:cs="Times New Roman"/>
          <w:sz w:val="28"/>
        </w:rPr>
        <w:t xml:space="preserve"> СТ6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СТ3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СТ1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СТ2</w:t>
      </w:r>
      <w:r w:rsidRPr="006A7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СТ4</w:t>
      </w:r>
      <w:r w:rsidRPr="006A77A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D2AC4">
        <w:rPr>
          <w:rFonts w:ascii="Times New Roman" w:hAnsi="Times New Roman" w:cs="Times New Roman"/>
          <w:sz w:val="28"/>
        </w:rPr>
        <w:t>Лучший вариант</w:t>
      </w:r>
      <w:r>
        <w:rPr>
          <w:rFonts w:ascii="Times New Roman" w:hAnsi="Times New Roman" w:cs="Times New Roman"/>
          <w:sz w:val="28"/>
        </w:rPr>
        <w:t xml:space="preserve"> станка – СТ6.</w:t>
      </w:r>
    </w:p>
    <w:p w14:paraId="464CF9FF" w14:textId="60841EB6" w:rsidR="00A36FCE" w:rsidRDefault="00A36FC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096E6F" w14:textId="4A3A69CD" w:rsidR="00A36FCE" w:rsidRDefault="00A36FCE" w:rsidP="004672B6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3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.</w:t>
      </w: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>2</w:t>
      </w:r>
      <w:r w:rsidRPr="00441ED8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en-US"/>
        </w:rPr>
        <w:t xml:space="preserve"> 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етод ЭЛЕКТРА</w:t>
      </w:r>
    </w:p>
    <w:p w14:paraId="3E9035D1" w14:textId="77777777" w:rsidR="00A36FCE" w:rsidRDefault="00A36FCE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095062" w14:textId="77777777" w:rsidR="00A36FCE" w:rsidRPr="001939B7" w:rsidRDefault="00A36FCE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939B7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52EC915B" w14:textId="56C978C9" w:rsidR="00D11431" w:rsidRDefault="00D11431" w:rsidP="004672B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</w:t>
      </w:r>
      <w:r>
        <w:rPr>
          <w:rFonts w:ascii="Times New Roman" w:hAnsi="Times New Roman" w:cs="Times New Roman"/>
          <w:sz w:val="28"/>
        </w:rPr>
        <w:t>це 3</w:t>
      </w:r>
      <w:r w:rsidRPr="006A77A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13</w:t>
      </w:r>
      <w:r w:rsidRPr="006A77AD">
        <w:rPr>
          <w:rFonts w:ascii="Times New Roman" w:hAnsi="Times New Roman" w:cs="Times New Roman"/>
          <w:sz w:val="28"/>
        </w:rPr>
        <w:t xml:space="preserve"> приведены оценки альтернатив, отобранных на основе выбора множества Парето</w:t>
      </w:r>
      <w:r>
        <w:rPr>
          <w:rFonts w:ascii="Times New Roman" w:hAnsi="Times New Roman" w:cs="Times New Roman"/>
          <w:sz w:val="28"/>
        </w:rPr>
        <w:t>.</w:t>
      </w:r>
    </w:p>
    <w:p w14:paraId="1638E66F" w14:textId="77777777" w:rsidR="00D11431" w:rsidRDefault="00D11431" w:rsidP="004672B6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1ED391E" w14:textId="0DDE5F85" w:rsidR="00D11431" w:rsidRPr="001939B7" w:rsidRDefault="00D11431" w:rsidP="004672B6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431">
        <w:rPr>
          <w:rFonts w:ascii="Times New Roman" w:hAnsi="Times New Roman" w:cs="Times New Roman"/>
          <w:sz w:val="28"/>
        </w:rPr>
        <w:t>Таблица 3.</w:t>
      </w:r>
      <w:r>
        <w:rPr>
          <w:rFonts w:ascii="Times New Roman" w:hAnsi="Times New Roman" w:cs="Times New Roman"/>
          <w:sz w:val="28"/>
        </w:rPr>
        <w:t>13</w:t>
      </w:r>
      <w:r w:rsidRPr="00D114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11431">
        <w:rPr>
          <w:rFonts w:ascii="Times New Roman" w:hAnsi="Times New Roman" w:cs="Times New Roman"/>
          <w:sz w:val="28"/>
        </w:rPr>
        <w:t xml:space="preserve"> </w:t>
      </w:r>
      <w:r w:rsidR="00F51B0C">
        <w:rPr>
          <w:rFonts w:ascii="Times New Roman" w:hAnsi="Times New Roman" w:cs="Times New Roman"/>
          <w:sz w:val="28"/>
        </w:rPr>
        <w:t>Множество Парето</w:t>
      </w:r>
    </w:p>
    <w:tbl>
      <w:tblPr>
        <w:tblStyle w:val="af2"/>
        <w:tblW w:w="9209" w:type="dxa"/>
        <w:tblLayout w:type="fixed"/>
        <w:tblLook w:val="0000" w:firstRow="0" w:lastRow="0" w:firstColumn="0" w:lastColumn="0" w:noHBand="0" w:noVBand="0"/>
      </w:tblPr>
      <w:tblGrid>
        <w:gridCol w:w="3397"/>
        <w:gridCol w:w="1985"/>
        <w:gridCol w:w="1983"/>
        <w:gridCol w:w="1844"/>
      </w:tblGrid>
      <w:tr w:rsidR="004672B6" w:rsidRPr="006A77AD" w14:paraId="57E25F87" w14:textId="77777777" w:rsidTr="004672B6">
        <w:trPr>
          <w:trHeight w:val="93"/>
        </w:trPr>
        <w:tc>
          <w:tcPr>
            <w:tcW w:w="3397" w:type="dxa"/>
          </w:tcPr>
          <w:p w14:paraId="37571C85" w14:textId="77777777" w:rsidR="001156B3" w:rsidRPr="00AF7F6E" w:rsidRDefault="001156B3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AF7F6E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1985" w:type="dxa"/>
          </w:tcPr>
          <w:p w14:paraId="23EDEADE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1983" w:type="dxa"/>
          </w:tcPr>
          <w:p w14:paraId="40A77DD7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1844" w:type="dxa"/>
          </w:tcPr>
          <w:p w14:paraId="55EF4978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4672B6" w:rsidRPr="006A77AD" w14:paraId="5B864094" w14:textId="77777777" w:rsidTr="004672B6">
        <w:trPr>
          <w:trHeight w:val="546"/>
        </w:trPr>
        <w:tc>
          <w:tcPr>
            <w:tcW w:w="3397" w:type="dxa"/>
          </w:tcPr>
          <w:p w14:paraId="22779D34" w14:textId="77777777" w:rsidR="001156B3" w:rsidRPr="00AF7F6E" w:rsidRDefault="001156B3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1985" w:type="dxa"/>
          </w:tcPr>
          <w:p w14:paraId="61D6A197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</w:t>
            </w:r>
          </w:p>
        </w:tc>
        <w:tc>
          <w:tcPr>
            <w:tcW w:w="1983" w:type="dxa"/>
          </w:tcPr>
          <w:p w14:paraId="229C016A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30</w:t>
            </w:r>
          </w:p>
        </w:tc>
        <w:tc>
          <w:tcPr>
            <w:tcW w:w="1844" w:type="dxa"/>
          </w:tcPr>
          <w:p w14:paraId="4B962E97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35</w:t>
            </w:r>
          </w:p>
        </w:tc>
      </w:tr>
      <w:tr w:rsidR="004672B6" w:rsidRPr="006A77AD" w14:paraId="48FA0D72" w14:textId="77777777" w:rsidTr="004672B6">
        <w:trPr>
          <w:trHeight w:val="534"/>
        </w:trPr>
        <w:tc>
          <w:tcPr>
            <w:tcW w:w="3397" w:type="dxa"/>
          </w:tcPr>
          <w:p w14:paraId="486852EB" w14:textId="77777777" w:rsidR="001156B3" w:rsidRPr="00AF7F6E" w:rsidRDefault="001156B3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6541E373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140</w:t>
            </w:r>
          </w:p>
        </w:tc>
        <w:tc>
          <w:tcPr>
            <w:tcW w:w="1983" w:type="dxa"/>
          </w:tcPr>
          <w:p w14:paraId="72EC083E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  <w:tc>
          <w:tcPr>
            <w:tcW w:w="1844" w:type="dxa"/>
          </w:tcPr>
          <w:p w14:paraId="35278A86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</w:tc>
      </w:tr>
      <w:tr w:rsidR="004672B6" w:rsidRPr="006A77AD" w14:paraId="384147CB" w14:textId="77777777" w:rsidTr="004672B6">
        <w:trPr>
          <w:trHeight w:val="452"/>
        </w:trPr>
        <w:tc>
          <w:tcPr>
            <w:tcW w:w="3397" w:type="dxa"/>
          </w:tcPr>
          <w:p w14:paraId="3BE2B54B" w14:textId="77777777" w:rsidR="001156B3" w:rsidRPr="00AF7F6E" w:rsidRDefault="001156B3" w:rsidP="004672B6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1985" w:type="dxa"/>
          </w:tcPr>
          <w:p w14:paraId="0351C0C9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  <w:tc>
          <w:tcPr>
            <w:tcW w:w="1983" w:type="dxa"/>
          </w:tcPr>
          <w:p w14:paraId="0C7ED028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очень высокая</w:t>
            </w:r>
          </w:p>
        </w:tc>
        <w:tc>
          <w:tcPr>
            <w:tcW w:w="1844" w:type="dxa"/>
          </w:tcPr>
          <w:p w14:paraId="57E64711" w14:textId="77777777" w:rsidR="001156B3" w:rsidRPr="00AF7F6E" w:rsidRDefault="001156B3" w:rsidP="004672B6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E906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достаточно высокая</w:t>
            </w:r>
          </w:p>
        </w:tc>
      </w:tr>
    </w:tbl>
    <w:p w14:paraId="0E1D198A" w14:textId="77777777" w:rsidR="004672B6" w:rsidRDefault="004672B6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03226FBF" w14:textId="4CDB24BC" w:rsidR="00F51B0C" w:rsidRDefault="00F51B0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939B7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и 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) выдвигается предположение (гипотеза) о том, что альтернатива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лучше, чем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. Затем для каждой пары альтернатив находятся два индекса: индекс согласия (величина, подтверждающая предположение о превосходстве </w:t>
      </w:r>
      <w:proofErr w:type="spellStart"/>
      <w:r w:rsidRPr="001939B7">
        <w:rPr>
          <w:rFonts w:ascii="Times New Roman" w:hAnsi="Times New Roman" w:cs="Times New Roman"/>
          <w:sz w:val="28"/>
        </w:rPr>
        <w:lastRenderedPageBreak/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6F31C7E2" w14:textId="77777777" w:rsidR="00F51B0C" w:rsidRPr="006325C0" w:rsidRDefault="00F51B0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325C0">
        <w:rPr>
          <w:rFonts w:ascii="Times New Roman" w:hAnsi="Times New Roman" w:cs="Times New Roman"/>
          <w:sz w:val="28"/>
        </w:rPr>
        <w:t>Выбор лучших альтернатив по методу ЭЛЕКТРА реализуется в следующем порядке.</w:t>
      </w:r>
    </w:p>
    <w:p w14:paraId="65466EDF" w14:textId="30AF61F0" w:rsidR="00F51B0C" w:rsidRDefault="00F51B0C" w:rsidP="004672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6325C0">
        <w:rPr>
          <w:rFonts w:ascii="Times New Roman" w:hAnsi="Times New Roman" w:cs="Times New Roman"/>
          <w:b/>
          <w:sz w:val="28"/>
        </w:rPr>
        <w:t>1</w:t>
      </w:r>
      <w:r w:rsidRPr="006325C0">
        <w:rPr>
          <w:rFonts w:ascii="Times New Roman" w:hAnsi="Times New Roman" w:cs="Times New Roman"/>
          <w:sz w:val="28"/>
        </w:rPr>
        <w:t xml:space="preserve"> Оценки альтернатив приводятся к безразмерному виду. </w:t>
      </w:r>
      <w:r w:rsidR="004672B6">
        <w:rPr>
          <w:rFonts w:ascii="Times New Roman" w:hAnsi="Times New Roman" w:cs="Times New Roman"/>
          <w:sz w:val="28"/>
        </w:rPr>
        <w:t>В данной задаче использована</w:t>
      </w:r>
      <w:r w:rsidRPr="006325C0">
        <w:rPr>
          <w:rFonts w:ascii="Times New Roman" w:hAnsi="Times New Roman" w:cs="Times New Roman"/>
          <w:sz w:val="28"/>
        </w:rPr>
        <w:t xml:space="preserve"> методик</w:t>
      </w:r>
      <w:r w:rsidR="004672B6">
        <w:rPr>
          <w:rFonts w:ascii="Times New Roman" w:hAnsi="Times New Roman" w:cs="Times New Roman"/>
          <w:sz w:val="28"/>
        </w:rPr>
        <w:t>а</w:t>
      </w:r>
      <w:r w:rsidRPr="006325C0">
        <w:rPr>
          <w:rFonts w:ascii="Times New Roman" w:hAnsi="Times New Roman" w:cs="Times New Roman"/>
          <w:sz w:val="28"/>
        </w:rPr>
        <w:t xml:space="preserve"> экс</w:t>
      </w:r>
      <w:r>
        <w:rPr>
          <w:rFonts w:ascii="Times New Roman" w:hAnsi="Times New Roman" w:cs="Times New Roman"/>
          <w:sz w:val="28"/>
        </w:rPr>
        <w:t xml:space="preserve">пресс-анализа альтернатив. </w:t>
      </w:r>
      <w:r w:rsidRPr="006325C0">
        <w:rPr>
          <w:rFonts w:ascii="Times New Roman" w:hAnsi="Times New Roman" w:cs="Times New Roman"/>
          <w:sz w:val="28"/>
        </w:rPr>
        <w:t>Безразмерные оценки приведены в табл</w:t>
      </w:r>
      <w:r>
        <w:rPr>
          <w:rFonts w:ascii="Times New Roman" w:hAnsi="Times New Roman" w:cs="Times New Roman"/>
          <w:sz w:val="28"/>
        </w:rPr>
        <w:t>ице 3.14</w:t>
      </w:r>
      <w:r w:rsidRPr="006325C0">
        <w:rPr>
          <w:rFonts w:ascii="Times New Roman" w:hAnsi="Times New Roman" w:cs="Times New Roman"/>
          <w:sz w:val="28"/>
        </w:rPr>
        <w:t>.</w:t>
      </w:r>
    </w:p>
    <w:p w14:paraId="7F1216F5" w14:textId="77777777" w:rsidR="00F51B0C" w:rsidRPr="0015797C" w:rsidRDefault="00F51B0C" w:rsidP="004672B6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</w:p>
    <w:p w14:paraId="7407A22C" w14:textId="380E19B0" w:rsidR="00F51B0C" w:rsidRPr="0015797C" w:rsidRDefault="00F51B0C" w:rsidP="004672B6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5797C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3.14</w:t>
      </w:r>
      <w:r w:rsidRPr="0015797C">
        <w:rPr>
          <w:rFonts w:ascii="Times New Roman" w:hAnsi="Times New Roman" w:cs="Times New Roman"/>
          <w:sz w:val="28"/>
        </w:rPr>
        <w:t xml:space="preserve"> — Безмерные оценки альтернатив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3547"/>
        <w:gridCol w:w="886"/>
        <w:gridCol w:w="886"/>
        <w:gridCol w:w="886"/>
      </w:tblGrid>
      <w:tr w:rsidR="001156B3" w:rsidRPr="0015797C" w14:paraId="20EAD659" w14:textId="77777777" w:rsidTr="004672B6">
        <w:trPr>
          <w:trHeight w:val="482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64D9" w14:textId="77777777" w:rsidR="001156B3" w:rsidRPr="0015797C" w:rsidRDefault="001156B3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Площадка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C434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СТ1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9C57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СТ3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3D77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СТ6</w:t>
            </w:r>
          </w:p>
        </w:tc>
      </w:tr>
      <w:tr w:rsidR="001156B3" w:rsidRPr="0015797C" w14:paraId="3FBA9A64" w14:textId="77777777" w:rsidTr="004672B6">
        <w:trPr>
          <w:trHeight w:val="482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DF2F" w14:textId="77777777" w:rsidR="001156B3" w:rsidRPr="0015797C" w:rsidRDefault="001156B3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Производительность, изделий/ч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F986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59A6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0,857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1EDB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1156B3" w:rsidRPr="0015797C" w14:paraId="67CE4733" w14:textId="77777777" w:rsidTr="004672B6">
        <w:trPr>
          <w:trHeight w:val="482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834" w14:textId="77777777" w:rsidR="001156B3" w:rsidRPr="0015797C" w:rsidRDefault="001156B3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Стоимость станка, тыс. </w:t>
            </w:r>
            <w:proofErr w:type="spellStart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ден.ед</w:t>
            </w:r>
            <w:proofErr w:type="spellEnd"/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6D7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E11F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896A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</w:tr>
      <w:tr w:rsidR="001156B3" w:rsidRPr="0015797C" w14:paraId="2CF62470" w14:textId="77777777" w:rsidTr="004672B6">
        <w:trPr>
          <w:trHeight w:val="482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695C" w14:textId="77777777" w:rsidR="001156B3" w:rsidRPr="0015797C" w:rsidRDefault="001156B3" w:rsidP="004672B6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Надежность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EC9A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DD73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81B" w14:textId="77777777" w:rsidR="001156B3" w:rsidRPr="0015797C" w:rsidRDefault="001156B3" w:rsidP="004672B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5797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0,7</w:t>
            </w:r>
          </w:p>
        </w:tc>
      </w:tr>
    </w:tbl>
    <w:p w14:paraId="1944CA50" w14:textId="77777777" w:rsidR="00F51B0C" w:rsidRDefault="00F51B0C" w:rsidP="004672B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3C2771B" w14:textId="003668D7" w:rsidR="009137C8" w:rsidRDefault="009137C8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 помощью одного из методов экспертных оценок находятся веса критериев, представляющие собой числовые оценки их важности.  В данном примере использова</w:t>
      </w:r>
      <w:r>
        <w:rPr>
          <w:rFonts w:ascii="Times New Roman" w:hAnsi="Times New Roman" w:cs="Times New Roman"/>
          <w:sz w:val="28"/>
        </w:rPr>
        <w:t>лся метод предпочтений</w:t>
      </w:r>
      <w:r w:rsidR="001E615D">
        <w:rPr>
          <w:rFonts w:ascii="Times New Roman" w:hAnsi="Times New Roman" w:cs="Times New Roman"/>
          <w:sz w:val="28"/>
        </w:rPr>
        <w:t xml:space="preserve"> (см. пункт 2.3.1)</w:t>
      </w:r>
      <w:r>
        <w:rPr>
          <w:rFonts w:ascii="Times New Roman" w:hAnsi="Times New Roman" w:cs="Times New Roman"/>
          <w:sz w:val="28"/>
        </w:rPr>
        <w:t>.</w:t>
      </w:r>
      <w:r w:rsidR="001E615D">
        <w:rPr>
          <w:rFonts w:ascii="Times New Roman" w:hAnsi="Times New Roman" w:cs="Times New Roman"/>
          <w:sz w:val="28"/>
        </w:rPr>
        <w:t xml:space="preserve"> Получены веса критериев: </w:t>
      </w:r>
      <w:r w:rsidR="001E615D"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="001E615D"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E615D" w:rsidRPr="006A77AD">
        <w:rPr>
          <w:rFonts w:ascii="Times New Roman" w:hAnsi="Times New Roman" w:cs="Times New Roman"/>
          <w:sz w:val="28"/>
          <w:szCs w:val="28"/>
        </w:rPr>
        <w:t>= 0</w:t>
      </w:r>
      <w:r w:rsidR="001E615D">
        <w:rPr>
          <w:rFonts w:ascii="Times New Roman" w:hAnsi="Times New Roman" w:cs="Times New Roman"/>
          <w:sz w:val="28"/>
          <w:szCs w:val="28"/>
        </w:rPr>
        <w:t>,667</w:t>
      </w:r>
      <w:r w:rsidR="001E615D"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="001E615D"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="001E615D"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E615D" w:rsidRPr="006A77AD">
        <w:rPr>
          <w:rFonts w:ascii="Times New Roman" w:hAnsi="Times New Roman" w:cs="Times New Roman"/>
          <w:sz w:val="28"/>
          <w:szCs w:val="28"/>
        </w:rPr>
        <w:t xml:space="preserve">= </w:t>
      </w:r>
      <w:r w:rsidR="001E615D">
        <w:rPr>
          <w:rFonts w:ascii="Times New Roman" w:hAnsi="Times New Roman" w:cs="Times New Roman"/>
          <w:sz w:val="28"/>
          <w:szCs w:val="28"/>
        </w:rPr>
        <w:t>0,167</w:t>
      </w:r>
      <w:r w:rsidR="001E615D"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="001E615D"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="001E615D"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1E615D" w:rsidRPr="006A77AD">
        <w:rPr>
          <w:rFonts w:ascii="Times New Roman" w:hAnsi="Times New Roman" w:cs="Times New Roman"/>
          <w:sz w:val="28"/>
          <w:szCs w:val="28"/>
        </w:rPr>
        <w:t xml:space="preserve">= </w:t>
      </w:r>
      <w:r w:rsidR="001E615D">
        <w:rPr>
          <w:rFonts w:ascii="Times New Roman" w:hAnsi="Times New Roman" w:cs="Times New Roman"/>
          <w:sz w:val="28"/>
          <w:szCs w:val="28"/>
        </w:rPr>
        <w:t xml:space="preserve">0,167 для критериев </w:t>
      </w:r>
      <w:r w:rsidR="001E615D">
        <w:rPr>
          <w:rFonts w:ascii="Times New Roman" w:hAnsi="Times New Roman" w:cs="Times New Roman"/>
          <w:sz w:val="28"/>
        </w:rPr>
        <w:t>«производительность», «стоимость» и «надежность» соответственно.</w:t>
      </w:r>
    </w:p>
    <w:p w14:paraId="4C3589E8" w14:textId="77777777" w:rsidR="00F51B0C" w:rsidRPr="001C2D7A" w:rsidRDefault="00F51B0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b/>
          <w:sz w:val="28"/>
        </w:rPr>
        <w:t xml:space="preserve">2 </w:t>
      </w:r>
      <w:r w:rsidRPr="001C2D7A">
        <w:rPr>
          <w:rFonts w:ascii="Times New Roman" w:hAnsi="Times New Roman" w:cs="Times New Roman"/>
          <w:sz w:val="28"/>
        </w:rPr>
        <w:t xml:space="preserve">Определяются индексы согласия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C</w:t>
      </w:r>
      <w:r w:rsidRPr="001C2D7A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,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>=</w:t>
      </w:r>
      <w:proofErr w:type="gramStart"/>
      <w:r w:rsidRPr="001C2D7A">
        <w:rPr>
          <w:rFonts w:ascii="Times New Roman" w:hAnsi="Times New Roman" w:cs="Times New Roman"/>
          <w:sz w:val="28"/>
        </w:rPr>
        <w:t>1,...</w:t>
      </w:r>
      <w:proofErr w:type="gramEnd"/>
      <w:r w:rsidRPr="001C2D7A">
        <w:rPr>
          <w:rFonts w:ascii="Times New Roman" w:hAnsi="Times New Roman" w:cs="Times New Roman"/>
          <w:sz w:val="28"/>
        </w:rPr>
        <w:t>,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, 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=1,...,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  (где 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 - количество альтернатив). Индекс согласия отражает степень согласия с предположением о том, что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 В рассматриваемой реализации метода ЭЛЕКТРА индексы согласия находятся по формуле</w:t>
      </w:r>
    </w:p>
    <w:p w14:paraId="3CF87315" w14:textId="77777777" w:rsidR="00F51B0C" w:rsidRPr="001C2D7A" w:rsidRDefault="00F51B0C" w:rsidP="0046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position w:val="-40"/>
        </w:rPr>
        <w:object w:dxaOrig="1579" w:dyaOrig="660" w14:anchorId="28A139DD">
          <v:shape id="_x0000_i1041" type="#_x0000_t75" style="width:79pt;height:34pt" o:ole="" fillcolor="window">
            <v:imagedata r:id="rId40" o:title=""/>
          </v:shape>
          <o:OLEObject Type="Embed" ProgID="Equation.3" ShapeID="_x0000_i1041" DrawAspect="Content" ObjectID="_1801411782" r:id="rId41"/>
        </w:object>
      </w:r>
      <w:r w:rsidRPr="001C2D7A">
        <w:rPr>
          <w:rFonts w:ascii="Times New Roman" w:hAnsi="Times New Roman" w:cs="Times New Roman"/>
          <w:sz w:val="28"/>
        </w:rPr>
        <w:t xml:space="preserve">            </w:t>
      </w:r>
      <w:r w:rsidRPr="001C2D7A">
        <w:rPr>
          <w:rFonts w:ascii="Times New Roman" w:hAnsi="Times New Roman" w:cs="Times New Roman"/>
          <w:i/>
          <w:sz w:val="28"/>
          <w:lang w:val="en-US"/>
        </w:rPr>
        <w:t>j</w:t>
      </w:r>
      <w:r w:rsidRPr="001C2D7A">
        <w:rPr>
          <w:rFonts w:ascii="Times New Roman" w:hAnsi="Times New Roman" w:cs="Times New Roman"/>
          <w:sz w:val="28"/>
        </w:rPr>
        <w:t>=</w:t>
      </w:r>
      <w:proofErr w:type="gramStart"/>
      <w:r w:rsidRPr="001C2D7A">
        <w:rPr>
          <w:rFonts w:ascii="Times New Roman" w:hAnsi="Times New Roman" w:cs="Times New Roman"/>
          <w:sz w:val="28"/>
        </w:rPr>
        <w:t>1,…</w:t>
      </w:r>
      <w:proofErr w:type="gramEnd"/>
      <w:r w:rsidRPr="001C2D7A">
        <w:rPr>
          <w:rFonts w:ascii="Times New Roman" w:hAnsi="Times New Roman" w:cs="Times New Roman"/>
          <w:sz w:val="28"/>
        </w:rPr>
        <w:t>,</w:t>
      </w:r>
      <w:r w:rsidRPr="001C2D7A">
        <w:rPr>
          <w:rFonts w:ascii="Times New Roman" w:hAnsi="Times New Roman" w:cs="Times New Roman"/>
          <w:i/>
          <w:sz w:val="28"/>
          <w:lang w:val="en-US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, </w:t>
      </w:r>
      <w:r w:rsidRPr="001C2D7A">
        <w:rPr>
          <w:rFonts w:ascii="Times New Roman" w:hAnsi="Times New Roman" w:cs="Times New Roman"/>
          <w:i/>
          <w:sz w:val="28"/>
          <w:lang w:val="en-US"/>
        </w:rPr>
        <w:t>k</w:t>
      </w:r>
      <w:r w:rsidRPr="001C2D7A">
        <w:rPr>
          <w:rFonts w:ascii="Times New Roman" w:hAnsi="Times New Roman" w:cs="Times New Roman"/>
          <w:sz w:val="28"/>
        </w:rPr>
        <w:t>=1,…,</w:t>
      </w:r>
      <w:r w:rsidRPr="001C2D7A">
        <w:rPr>
          <w:rFonts w:ascii="Times New Roman" w:hAnsi="Times New Roman" w:cs="Times New Roman"/>
          <w:i/>
          <w:sz w:val="28"/>
          <w:lang w:val="en-US"/>
        </w:rPr>
        <w:t>N</w:t>
      </w:r>
      <w:r w:rsidRPr="001C2D7A">
        <w:rPr>
          <w:rFonts w:ascii="Times New Roman" w:hAnsi="Times New Roman" w:cs="Times New Roman"/>
          <w:sz w:val="28"/>
        </w:rPr>
        <w:t>,</w:t>
      </w:r>
    </w:p>
    <w:p w14:paraId="2263B264" w14:textId="77777777" w:rsidR="00F51B0C" w:rsidRPr="001C2D7A" w:rsidRDefault="00F51B0C" w:rsidP="004672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V</w:t>
      </w:r>
      <w:r w:rsidRPr="001C2D7A">
        <w:rPr>
          <w:rFonts w:ascii="Times New Roman" w:hAnsi="Times New Roman" w:cs="Times New Roman"/>
          <w:i/>
          <w:sz w:val="36"/>
          <w:szCs w:val="36"/>
          <w:vertAlign w:val="subscript"/>
        </w:rPr>
        <w:t>i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 - веса критериев;</w:t>
      </w:r>
    </w:p>
    <w:p w14:paraId="65BF5DEC" w14:textId="77777777" w:rsidR="00F51B0C" w:rsidRPr="001C2D7A" w:rsidRDefault="00F51B0C" w:rsidP="004672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36"/>
          <w:vertAlign w:val="superscript"/>
        </w:rPr>
        <w:t>+</w:t>
      </w:r>
      <w:r w:rsidRPr="001C2D7A">
        <w:rPr>
          <w:rFonts w:ascii="Times New Roman" w:hAnsi="Times New Roman" w:cs="Times New Roman"/>
          <w:sz w:val="28"/>
        </w:rPr>
        <w:t xml:space="preserve"> - подмножество критериев, по которым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не хуже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</w:t>
      </w:r>
    </w:p>
    <w:p w14:paraId="79831E64" w14:textId="77777777" w:rsidR="00F51B0C" w:rsidRPr="001C2D7A" w:rsidRDefault="00F51B0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 xml:space="preserve">Таким образом, индекс согласия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C</w:t>
      </w:r>
      <w:r w:rsidRPr="001C2D7A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</w:t>
      </w:r>
      <w:r w:rsidRPr="001C2D7A">
        <w:rPr>
          <w:rFonts w:ascii="Times New Roman" w:hAnsi="Times New Roman" w:cs="Times New Roman"/>
          <w:i/>
          <w:sz w:val="28"/>
        </w:rPr>
        <w:t>не хуже</w:t>
      </w:r>
      <w:r w:rsidRPr="001C2D7A">
        <w:rPr>
          <w:rFonts w:ascii="Times New Roman" w:hAnsi="Times New Roman" w:cs="Times New Roman"/>
          <w:sz w:val="28"/>
        </w:rPr>
        <w:t xml:space="preserve">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 xml:space="preserve">-й. Чем больше индекс согласия, тем более выражено превосходство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-й альтернативы над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</w:t>
      </w:r>
    </w:p>
    <w:p w14:paraId="3631E59A" w14:textId="287A2AC5" w:rsidR="00F51B0C" w:rsidRDefault="00F51B0C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>Индексы согласия для данной задачи приведены в табл</w:t>
      </w:r>
      <w:r>
        <w:rPr>
          <w:rFonts w:ascii="Times New Roman" w:hAnsi="Times New Roman" w:cs="Times New Roman"/>
          <w:sz w:val="28"/>
        </w:rPr>
        <w:t>ице 3.15</w:t>
      </w:r>
      <w:r w:rsidRPr="001C2D7A">
        <w:rPr>
          <w:rFonts w:ascii="Times New Roman" w:hAnsi="Times New Roman" w:cs="Times New Roman"/>
          <w:sz w:val="28"/>
        </w:rPr>
        <w:t>.</w:t>
      </w:r>
    </w:p>
    <w:p w14:paraId="68C99A25" w14:textId="77777777" w:rsidR="00521879" w:rsidRPr="001156B3" w:rsidRDefault="00521879" w:rsidP="004672B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0E25E42" w14:textId="6FF1CC17" w:rsidR="00521879" w:rsidRPr="00521879" w:rsidRDefault="00521879" w:rsidP="004672B6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5797C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3.1</w:t>
      </w:r>
      <w:r>
        <w:rPr>
          <w:rFonts w:ascii="Times New Roman" w:hAnsi="Times New Roman" w:cs="Times New Roman"/>
          <w:sz w:val="28"/>
          <w:lang w:val="en-US"/>
        </w:rPr>
        <w:t>5</w:t>
      </w:r>
      <w:r w:rsidRPr="001579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15797C">
        <w:rPr>
          <w:rFonts w:ascii="Times New Roman" w:hAnsi="Times New Roman" w:cs="Times New Roman"/>
          <w:sz w:val="28"/>
        </w:rPr>
        <w:t xml:space="preserve"> </w:t>
      </w:r>
      <w:r w:rsidRPr="00521879">
        <w:rPr>
          <w:rFonts w:ascii="Times New Roman" w:hAnsi="Times New Roman" w:cs="Times New Roman"/>
          <w:sz w:val="28"/>
        </w:rPr>
        <w:t>Матрица индексов согласия</w:t>
      </w:r>
    </w:p>
    <w:tbl>
      <w:tblPr>
        <w:tblW w:w="4136" w:type="dxa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</w:tblGrid>
      <w:tr w:rsidR="001156B3" w:rsidRPr="00521879" w14:paraId="30710372" w14:textId="77777777" w:rsidTr="005442E7">
        <w:trPr>
          <w:trHeight w:val="437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8758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2F68" w14:textId="77777777" w:rsidR="001156B3" w:rsidRPr="00521879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4D67" w14:textId="77777777" w:rsidR="001156B3" w:rsidRPr="00521879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6FB" w14:textId="77777777" w:rsidR="001156B3" w:rsidRPr="00521879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СТ6</w:t>
            </w:r>
          </w:p>
        </w:tc>
      </w:tr>
      <w:tr w:rsidR="001156B3" w:rsidRPr="00521879" w14:paraId="345CE70C" w14:textId="77777777" w:rsidTr="005442E7">
        <w:trPr>
          <w:trHeight w:val="437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F458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BC32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2247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0,167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54BF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0,333</w:t>
            </w:r>
          </w:p>
        </w:tc>
      </w:tr>
      <w:tr w:rsidR="001156B3" w:rsidRPr="00521879" w14:paraId="3BDA818B" w14:textId="77777777" w:rsidTr="005442E7">
        <w:trPr>
          <w:trHeight w:val="437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4A6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BD6E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0,833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DA7E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4D63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0,333</w:t>
            </w:r>
          </w:p>
        </w:tc>
      </w:tr>
      <w:tr w:rsidR="001156B3" w:rsidRPr="00521879" w14:paraId="0EAF803C" w14:textId="77777777" w:rsidTr="005442E7">
        <w:trPr>
          <w:trHeight w:val="437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8E2A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CE6F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0,833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A04C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0,833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46A2" w14:textId="77777777" w:rsidR="001156B3" w:rsidRPr="00521879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21879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</w:tr>
    </w:tbl>
    <w:p w14:paraId="67B90583" w14:textId="534CF227" w:rsidR="00521879" w:rsidRPr="004672B6" w:rsidRDefault="00521879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62ADF">
        <w:rPr>
          <w:rFonts w:ascii="Times New Roman" w:hAnsi="Times New Roman" w:cs="Times New Roman"/>
          <w:b/>
          <w:sz w:val="28"/>
        </w:rPr>
        <w:lastRenderedPageBreak/>
        <w:t>3</w:t>
      </w:r>
      <w:r w:rsidRPr="00362ADF">
        <w:rPr>
          <w:rFonts w:ascii="Times New Roman" w:hAnsi="Times New Roman" w:cs="Times New Roman"/>
          <w:sz w:val="28"/>
        </w:rPr>
        <w:t xml:space="preserve"> Определяются индексы несогласия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,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>=</w:t>
      </w:r>
      <w:proofErr w:type="gramStart"/>
      <w:r w:rsidRPr="00362ADF">
        <w:rPr>
          <w:rFonts w:ascii="Times New Roman" w:hAnsi="Times New Roman" w:cs="Times New Roman"/>
          <w:sz w:val="28"/>
        </w:rPr>
        <w:t>1,...</w:t>
      </w:r>
      <w:proofErr w:type="gramEnd"/>
      <w:r w:rsidRPr="00362ADF">
        <w:rPr>
          <w:rFonts w:ascii="Times New Roman" w:hAnsi="Times New Roman" w:cs="Times New Roman"/>
          <w:sz w:val="28"/>
        </w:rPr>
        <w:t>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 xml:space="preserve">, 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=1,...,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 xml:space="preserve">. Индекс несогласия отражает степень несогласия с предположением о том, что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 xml:space="preserve">-й. Индексы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4015556C" w14:textId="77777777" w:rsidR="00521879" w:rsidRPr="00362ADF" w:rsidRDefault="00521879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position w:val="-38"/>
        </w:rPr>
        <w:object w:dxaOrig="2740" w:dyaOrig="639" w14:anchorId="1D29CD63">
          <v:shape id="_x0000_i1048" type="#_x0000_t75" style="width:137pt;height:32pt" o:ole="" fillcolor="window">
            <v:imagedata r:id="rId42" o:title=""/>
          </v:shape>
          <o:OLEObject Type="Embed" ProgID="Equation.3" ShapeID="_x0000_i1048" DrawAspect="Content" ObjectID="_1801411783" r:id="rId43"/>
        </w:object>
      </w:r>
      <w:r w:rsidRPr="00362ADF">
        <w:rPr>
          <w:rFonts w:ascii="Times New Roman" w:hAnsi="Times New Roman" w:cs="Times New Roman"/>
          <w:sz w:val="28"/>
        </w:rPr>
        <w:t xml:space="preserve">            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>=</w:t>
      </w:r>
      <w:proofErr w:type="gramStart"/>
      <w:r w:rsidRPr="00362ADF">
        <w:rPr>
          <w:rFonts w:ascii="Times New Roman" w:hAnsi="Times New Roman" w:cs="Times New Roman"/>
          <w:sz w:val="28"/>
        </w:rPr>
        <w:t>1,...</w:t>
      </w:r>
      <w:proofErr w:type="gramEnd"/>
      <w:r w:rsidRPr="00362ADF">
        <w:rPr>
          <w:rFonts w:ascii="Times New Roman" w:hAnsi="Times New Roman" w:cs="Times New Roman"/>
          <w:sz w:val="28"/>
        </w:rPr>
        <w:t>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 xml:space="preserve">,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=1,...,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>,</w:t>
      </w:r>
    </w:p>
    <w:p w14:paraId="0D7ADA1E" w14:textId="77777777" w:rsidR="00521879" w:rsidRPr="00362ADF" w:rsidRDefault="00521879" w:rsidP="004672B6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P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ik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P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- безразмерные оценки альтернатив (для данного примера они приведены в табл</w:t>
      </w:r>
      <w:r>
        <w:rPr>
          <w:rFonts w:ascii="Times New Roman" w:hAnsi="Times New Roman" w:cs="Times New Roman"/>
          <w:sz w:val="28"/>
        </w:rPr>
        <w:t>ице 3.3.2</w:t>
      </w:r>
      <w:r w:rsidRPr="00362ADF">
        <w:rPr>
          <w:rFonts w:ascii="Times New Roman" w:hAnsi="Times New Roman" w:cs="Times New Roman"/>
          <w:sz w:val="28"/>
        </w:rPr>
        <w:t>);</w:t>
      </w:r>
    </w:p>
    <w:p w14:paraId="3D0E681F" w14:textId="77777777" w:rsidR="00521879" w:rsidRPr="00362ADF" w:rsidRDefault="00521879" w:rsidP="004672B6">
      <w:pPr>
        <w:spacing w:after="0" w:line="240" w:lineRule="auto"/>
        <w:ind w:left="1134" w:right="142" w:hanging="709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36"/>
          <w:vertAlign w:val="superscript"/>
        </w:rPr>
        <w:t>—</w:t>
      </w:r>
      <w:r w:rsidRPr="00362ADF">
        <w:rPr>
          <w:rFonts w:ascii="Times New Roman" w:hAnsi="Times New Roman" w:cs="Times New Roman"/>
          <w:sz w:val="28"/>
        </w:rPr>
        <w:t xml:space="preserve"> - подмножество критериев, по которым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не превосходит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-ю.</w:t>
      </w:r>
    </w:p>
    <w:p w14:paraId="6CBD4214" w14:textId="77777777" w:rsidR="00521879" w:rsidRPr="00362ADF" w:rsidRDefault="00521879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 xml:space="preserve">Таким образом, индекс несогласия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</w:t>
      </w:r>
      <w:r w:rsidRPr="00362ADF">
        <w:rPr>
          <w:rFonts w:ascii="Times New Roman" w:hAnsi="Times New Roman" w:cs="Times New Roman"/>
          <w:i/>
          <w:sz w:val="28"/>
        </w:rPr>
        <w:t>не лучше</w:t>
      </w:r>
      <w:r w:rsidRPr="00362ADF">
        <w:rPr>
          <w:rFonts w:ascii="Times New Roman" w:hAnsi="Times New Roman" w:cs="Times New Roman"/>
          <w:sz w:val="28"/>
        </w:rPr>
        <w:t xml:space="preserve">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 xml:space="preserve">-й. Чем больше индекс несогласия, тем менее выражено превосходство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-й альтернативы над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-й.</w:t>
      </w:r>
    </w:p>
    <w:p w14:paraId="339CEAC8" w14:textId="1BA8ADDD" w:rsidR="00521879" w:rsidRDefault="00521879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>Индексы несогласия для данной задачи приведены в табл</w:t>
      </w:r>
      <w:r>
        <w:rPr>
          <w:rFonts w:ascii="Times New Roman" w:hAnsi="Times New Roman" w:cs="Times New Roman"/>
          <w:sz w:val="28"/>
        </w:rPr>
        <w:t>ице 3</w:t>
      </w:r>
      <w:r w:rsidRPr="00362ADF">
        <w:rPr>
          <w:rFonts w:ascii="Times New Roman" w:hAnsi="Times New Roman" w:cs="Times New Roman"/>
          <w:sz w:val="28"/>
        </w:rPr>
        <w:t>.</w:t>
      </w:r>
      <w:r w:rsidRPr="00521879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>.</w:t>
      </w:r>
    </w:p>
    <w:p w14:paraId="0B4129E2" w14:textId="77777777" w:rsidR="001E615D" w:rsidRDefault="001E615D" w:rsidP="004672B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056B81C" w14:textId="25998A9F" w:rsidR="00BA6C65" w:rsidRPr="00BA6C65" w:rsidRDefault="00BA6C65" w:rsidP="004672B6">
      <w:pPr>
        <w:spacing w:after="0"/>
        <w:jc w:val="both"/>
        <w:rPr>
          <w:rFonts w:ascii="Times New Roman" w:hAnsi="Times New Roman" w:cs="Times New Roman"/>
          <w:sz w:val="28"/>
        </w:rPr>
      </w:pPr>
      <w:r w:rsidRPr="0015797C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3.16</w:t>
      </w:r>
      <w:r w:rsidRPr="001579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15797C">
        <w:rPr>
          <w:rFonts w:ascii="Times New Roman" w:hAnsi="Times New Roman" w:cs="Times New Roman"/>
          <w:sz w:val="28"/>
        </w:rPr>
        <w:t xml:space="preserve"> </w:t>
      </w:r>
      <w:r w:rsidRPr="00521879">
        <w:rPr>
          <w:rFonts w:ascii="Times New Roman" w:hAnsi="Times New Roman" w:cs="Times New Roman"/>
          <w:sz w:val="28"/>
        </w:rPr>
        <w:t xml:space="preserve">Матрица индексов </w:t>
      </w:r>
      <w:r>
        <w:rPr>
          <w:rFonts w:ascii="Times New Roman" w:hAnsi="Times New Roman" w:cs="Times New Roman"/>
          <w:sz w:val="28"/>
        </w:rPr>
        <w:t>не</w:t>
      </w:r>
      <w:r w:rsidRPr="00521879">
        <w:rPr>
          <w:rFonts w:ascii="Times New Roman" w:hAnsi="Times New Roman" w:cs="Times New Roman"/>
          <w:sz w:val="28"/>
        </w:rPr>
        <w:t>согласия</w:t>
      </w:r>
    </w:p>
    <w:tbl>
      <w:tblPr>
        <w:tblW w:w="3944" w:type="dxa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</w:tblGrid>
      <w:tr w:rsidR="001156B3" w:rsidRPr="00BA6C65" w14:paraId="67A67D7E" w14:textId="77777777" w:rsidTr="004672B6">
        <w:trPr>
          <w:trHeight w:val="43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64EF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E290" w14:textId="77777777" w:rsidR="001156B3" w:rsidRPr="00BA6C65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F0D2" w14:textId="77777777" w:rsidR="001156B3" w:rsidRPr="00BA6C65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B63" w14:textId="77777777" w:rsidR="001156B3" w:rsidRPr="00BA6C65" w:rsidRDefault="001156B3" w:rsidP="0046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СТ6</w:t>
            </w:r>
          </w:p>
        </w:tc>
      </w:tr>
      <w:tr w:rsidR="001156B3" w:rsidRPr="00BA6C65" w14:paraId="77C81BCD" w14:textId="77777777" w:rsidTr="004672B6">
        <w:trPr>
          <w:trHeight w:val="43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4461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35E0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3061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0,343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9716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0,286</w:t>
            </w:r>
          </w:p>
        </w:tc>
      </w:tr>
      <w:tr w:rsidR="001156B3" w:rsidRPr="00BA6C65" w14:paraId="17ACBD06" w14:textId="77777777" w:rsidTr="004672B6">
        <w:trPr>
          <w:trHeight w:val="43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96D4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124A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0,214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913E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5B78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0,143</w:t>
            </w:r>
          </w:p>
        </w:tc>
      </w:tr>
      <w:tr w:rsidR="001156B3" w:rsidRPr="00BA6C65" w14:paraId="59F7E766" w14:textId="77777777" w:rsidTr="004672B6">
        <w:trPr>
          <w:trHeight w:val="43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CC71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0EB4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0,214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46C1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0,200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E520" w14:textId="77777777" w:rsidR="001156B3" w:rsidRPr="00BA6C65" w:rsidRDefault="001156B3" w:rsidP="00467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BA6C6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—</w:t>
            </w:r>
          </w:p>
        </w:tc>
      </w:tr>
    </w:tbl>
    <w:p w14:paraId="52CA45CB" w14:textId="77777777" w:rsidR="001E615D" w:rsidRDefault="001E615D" w:rsidP="004672B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E38613B" w14:textId="77777777" w:rsidR="00BA6C65" w:rsidRPr="0025386D" w:rsidRDefault="00BA6C6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b/>
          <w:sz w:val="28"/>
          <w:szCs w:val="28"/>
        </w:rPr>
        <w:t>4</w:t>
      </w:r>
      <w:r w:rsidRPr="0025386D">
        <w:rPr>
          <w:rFonts w:ascii="Times New Roman" w:hAnsi="Times New Roman" w:cs="Times New Roman"/>
          <w:sz w:val="28"/>
          <w:szCs w:val="28"/>
        </w:rPr>
        <w:t xml:space="preserve"> Для каждой альтернативы находится предельное значение индекса согласия:</w:t>
      </w:r>
    </w:p>
    <w:p w14:paraId="43F6F098" w14:textId="77777777" w:rsidR="00BA6C65" w:rsidRPr="0025386D" w:rsidRDefault="00BA6C6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position w:val="-30"/>
          <w:sz w:val="28"/>
          <w:szCs w:val="28"/>
        </w:rPr>
        <w:object w:dxaOrig="1680" w:dyaOrig="560" w14:anchorId="125DA966">
          <v:shape id="_x0000_i1043" type="#_x0000_t75" style="width:84pt;height:28pt" o:ole="" fillcolor="window">
            <v:imagedata r:id="rId44" o:title=""/>
          </v:shape>
          <o:OLEObject Type="Embed" ProgID="Equation.3" ShapeID="_x0000_i1043" DrawAspect="Content" ObjectID="_1801411784" r:id="rId45"/>
        </w:object>
      </w:r>
      <w:r w:rsidRPr="0025386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5386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25386D">
        <w:rPr>
          <w:rFonts w:ascii="Times New Roman" w:hAnsi="Times New Roman" w:cs="Times New Roman"/>
          <w:sz w:val="28"/>
          <w:szCs w:val="28"/>
        </w:rPr>
        <w:t>,</w:t>
      </w:r>
      <w:r w:rsidRPr="0025386D">
        <w:rPr>
          <w:rFonts w:ascii="Times New Roman" w:hAnsi="Times New Roman" w:cs="Times New Roman"/>
          <w:i/>
          <w:sz w:val="28"/>
          <w:szCs w:val="28"/>
        </w:rPr>
        <w:t>N</w:t>
      </w:r>
      <w:r w:rsidRPr="0025386D">
        <w:rPr>
          <w:rFonts w:ascii="Times New Roman" w:hAnsi="Times New Roman" w:cs="Times New Roman"/>
          <w:sz w:val="28"/>
          <w:szCs w:val="28"/>
        </w:rPr>
        <w:t>.</w:t>
      </w:r>
    </w:p>
    <w:p w14:paraId="7378E117" w14:textId="77777777" w:rsidR="00BA6C65" w:rsidRPr="0025386D" w:rsidRDefault="00BA6C6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sz w:val="28"/>
          <w:szCs w:val="28"/>
        </w:rPr>
        <w:t xml:space="preserve">Таким образом, предельное значение индекса согласия для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 xml:space="preserve">-й альтернативы находится как </w:t>
      </w:r>
      <w:r w:rsidRPr="0025386D">
        <w:rPr>
          <w:rFonts w:ascii="Times New Roman" w:hAnsi="Times New Roman" w:cs="Times New Roman"/>
          <w:i/>
          <w:sz w:val="28"/>
          <w:szCs w:val="28"/>
        </w:rPr>
        <w:t>минимальный</w:t>
      </w:r>
      <w:r w:rsidRPr="0025386D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 xml:space="preserve">-й строки матрицы индексов согласия. Эта величина отражает степень согласия с предположением о том, что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>-я альтернатива имеет превосходство над всеми другими альтернативами.</w:t>
      </w:r>
    </w:p>
    <w:p w14:paraId="19B01E9E" w14:textId="64E3D0F3" w:rsidR="00BA6C65" w:rsidRDefault="00BA6C65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5386D">
        <w:rPr>
          <w:rFonts w:ascii="Times New Roman" w:hAnsi="Times New Roman" w:cs="Times New Roman"/>
          <w:sz w:val="28"/>
          <w:szCs w:val="28"/>
        </w:rPr>
        <w:t>Для рассматриваемого примера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0,167</w:t>
      </w:r>
      <w:r w:rsidRPr="0025386D">
        <w:rPr>
          <w:rFonts w:ascii="Times New Roman" w:hAnsi="Times New Roman" w:cs="Times New Roman"/>
          <w:sz w:val="28"/>
          <w:szCs w:val="28"/>
        </w:rPr>
        <w:t>;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0,333</w:t>
      </w:r>
      <w:r w:rsidRPr="0025386D">
        <w:rPr>
          <w:rFonts w:ascii="Times New Roman" w:hAnsi="Times New Roman" w:cs="Times New Roman"/>
          <w:sz w:val="28"/>
          <w:szCs w:val="28"/>
        </w:rPr>
        <w:t>;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F85F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833.</w:t>
      </w:r>
    </w:p>
    <w:p w14:paraId="4AA99401" w14:textId="77777777" w:rsidR="00F85FF3" w:rsidRPr="00D867A1" w:rsidRDefault="00F85FF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b/>
          <w:sz w:val="28"/>
          <w:szCs w:val="28"/>
        </w:rPr>
        <w:t>5</w:t>
      </w:r>
      <w:r w:rsidRPr="00D867A1">
        <w:rPr>
          <w:rFonts w:ascii="Times New Roman" w:hAnsi="Times New Roman" w:cs="Times New Roman"/>
          <w:sz w:val="28"/>
          <w:szCs w:val="28"/>
        </w:rPr>
        <w:t xml:space="preserve"> Для каждой альтернативы находится предельное значение индекса несогласия:</w:t>
      </w:r>
    </w:p>
    <w:p w14:paraId="669FB943" w14:textId="77777777" w:rsidR="00F85FF3" w:rsidRPr="00D867A1" w:rsidRDefault="00F85FF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position w:val="-30"/>
          <w:sz w:val="28"/>
          <w:szCs w:val="28"/>
        </w:rPr>
        <w:object w:dxaOrig="1740" w:dyaOrig="560" w14:anchorId="058E99A9">
          <v:shape id="_x0000_i1044" type="#_x0000_t75" style="width:88pt;height:28pt" o:ole="" fillcolor="window">
            <v:imagedata r:id="rId46" o:title=""/>
          </v:shape>
          <o:OLEObject Type="Embed" ProgID="Equation.3" ShapeID="_x0000_i1044" DrawAspect="Content" ObjectID="_1801411785" r:id="rId47"/>
        </w:object>
      </w:r>
      <w:r w:rsidRPr="00D867A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867A1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867A1">
        <w:rPr>
          <w:rFonts w:ascii="Times New Roman" w:hAnsi="Times New Roman" w:cs="Times New Roman"/>
          <w:sz w:val="28"/>
          <w:szCs w:val="28"/>
        </w:rPr>
        <w:t>,</w:t>
      </w:r>
      <w:r w:rsidRPr="00D867A1">
        <w:rPr>
          <w:rFonts w:ascii="Times New Roman" w:hAnsi="Times New Roman" w:cs="Times New Roman"/>
          <w:i/>
          <w:sz w:val="28"/>
          <w:szCs w:val="28"/>
        </w:rPr>
        <w:t>N</w:t>
      </w:r>
      <w:r w:rsidRPr="00D867A1">
        <w:rPr>
          <w:rFonts w:ascii="Times New Roman" w:hAnsi="Times New Roman" w:cs="Times New Roman"/>
          <w:sz w:val="28"/>
          <w:szCs w:val="28"/>
        </w:rPr>
        <w:t>.</w:t>
      </w:r>
    </w:p>
    <w:p w14:paraId="18932372" w14:textId="77777777" w:rsidR="00F85FF3" w:rsidRPr="00D867A1" w:rsidRDefault="00F85FF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sz w:val="28"/>
          <w:szCs w:val="28"/>
        </w:rPr>
        <w:t xml:space="preserve">Таким образом, предельное значение индекса несогласия для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 xml:space="preserve">-й альтернативы находится как </w:t>
      </w:r>
      <w:r w:rsidRPr="00D867A1">
        <w:rPr>
          <w:rFonts w:ascii="Times New Roman" w:hAnsi="Times New Roman" w:cs="Times New Roman"/>
          <w:i/>
          <w:sz w:val="28"/>
          <w:szCs w:val="28"/>
        </w:rPr>
        <w:t>максимальный</w:t>
      </w:r>
      <w:r w:rsidRPr="00D867A1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 xml:space="preserve">-й строки матрицы индексов несогласия. Эта величина отражает степень несогласия с предположением о превосходстве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>-й альтернативы над другими альтернативами.</w:t>
      </w:r>
    </w:p>
    <w:p w14:paraId="5FC399AA" w14:textId="02337A73" w:rsidR="00F85FF3" w:rsidRDefault="00F85FF3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sz w:val="28"/>
          <w:szCs w:val="28"/>
        </w:rPr>
        <w:t>Для рассматриваемого примера</w:t>
      </w:r>
      <w:r w:rsidRPr="00F85F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0,343</w:t>
      </w:r>
      <w:r w:rsidRPr="00D867A1">
        <w:rPr>
          <w:rFonts w:ascii="Times New Roman" w:hAnsi="Times New Roman" w:cs="Times New Roman"/>
          <w:sz w:val="28"/>
          <w:szCs w:val="28"/>
        </w:rPr>
        <w:t xml:space="preserve">;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1156B3" w:rsidRPr="001156B3">
        <w:rPr>
          <w:rFonts w:ascii="Times New Roman" w:hAnsi="Times New Roman" w:cs="Times New Roman"/>
          <w:sz w:val="28"/>
          <w:szCs w:val="28"/>
        </w:rPr>
        <w:t>214</w:t>
      </w:r>
      <w:r w:rsidRPr="00D867A1">
        <w:rPr>
          <w:rFonts w:ascii="Times New Roman" w:hAnsi="Times New Roman" w:cs="Times New Roman"/>
          <w:sz w:val="28"/>
          <w:szCs w:val="28"/>
        </w:rPr>
        <w:t>;</w:t>
      </w:r>
      <w:r w:rsidRPr="00F85F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1156B3" w:rsidRPr="001156B3">
        <w:rPr>
          <w:rFonts w:ascii="Times New Roman" w:hAnsi="Times New Roman" w:cs="Times New Roman"/>
          <w:sz w:val="28"/>
          <w:szCs w:val="28"/>
        </w:rPr>
        <w:t>214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29C20" w14:textId="77777777" w:rsidR="00885F66" w:rsidRPr="000B2009" w:rsidRDefault="00885F66" w:rsidP="004672B6">
      <w:pPr>
        <w:pStyle w:val="230"/>
        <w:spacing w:line="240" w:lineRule="auto"/>
        <w:ind w:firstLine="567"/>
        <w:rPr>
          <w:szCs w:val="28"/>
        </w:rPr>
      </w:pPr>
      <w:r w:rsidRPr="000B2009">
        <w:rPr>
          <w:b/>
          <w:szCs w:val="28"/>
        </w:rPr>
        <w:lastRenderedPageBreak/>
        <w:t>6</w:t>
      </w:r>
      <w:r w:rsidRPr="000B2009">
        <w:rPr>
          <w:szCs w:val="28"/>
        </w:rPr>
        <w:t xml:space="preserve"> Выделяются лучшие альтернативы (“ядро” альтернатив), удовлетворяющие условиям:</w:t>
      </w:r>
    </w:p>
    <w:p w14:paraId="513C5E33" w14:textId="77777777" w:rsidR="00885F66" w:rsidRPr="000B2009" w:rsidRDefault="00885F66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009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>,</w:t>
      </w:r>
    </w:p>
    <w:p w14:paraId="13F6BDEC" w14:textId="77777777" w:rsidR="00885F66" w:rsidRPr="000B2009" w:rsidRDefault="00885F66" w:rsidP="004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2009">
        <w:rPr>
          <w:rFonts w:ascii="Times New Roman" w:hAnsi="Times New Roman" w:cs="Times New Roman"/>
          <w:sz w:val="28"/>
          <w:szCs w:val="28"/>
        </w:rPr>
        <w:t xml:space="preserve">&lt;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proofErr w:type="gramEnd"/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>,</w:t>
      </w:r>
    </w:p>
    <w:p w14:paraId="7BE0AFB8" w14:textId="77777777" w:rsidR="00885F66" w:rsidRPr="000B2009" w:rsidRDefault="00885F66" w:rsidP="004672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009">
        <w:rPr>
          <w:rFonts w:ascii="Times New Roman" w:hAnsi="Times New Roman" w:cs="Times New Roman"/>
          <w:sz w:val="28"/>
          <w:szCs w:val="28"/>
        </w:rPr>
        <w:t xml:space="preserve">где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 xml:space="preserve"> Обычно сначала принимаются пороговые значения С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Pr="000B2009">
        <w:rPr>
          <w:rFonts w:ascii="Times New Roman" w:hAnsi="Times New Roman" w:cs="Times New Roman"/>
          <w:sz w:val="28"/>
          <w:szCs w:val="28"/>
        </w:rPr>
        <w:t xml:space="preserve">5,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Pr="000B2009">
        <w:rPr>
          <w:rFonts w:ascii="Times New Roman" w:hAnsi="Times New Roman" w:cs="Times New Roman"/>
          <w:sz w:val="28"/>
          <w:szCs w:val="28"/>
        </w:rPr>
        <w:t xml:space="preserve">5; затем они изменяются в соответствии с количеством отбираемых альтернатив. Выбираются альтернативы, удовлетворяющие </w:t>
      </w:r>
      <w:r w:rsidRPr="000B2009">
        <w:rPr>
          <w:rFonts w:ascii="Times New Roman" w:hAnsi="Times New Roman" w:cs="Times New Roman"/>
          <w:i/>
          <w:sz w:val="28"/>
          <w:szCs w:val="28"/>
        </w:rPr>
        <w:t>обоим</w:t>
      </w:r>
      <w:r w:rsidRPr="000B2009">
        <w:rPr>
          <w:rFonts w:ascii="Times New Roman" w:hAnsi="Times New Roman" w:cs="Times New Roman"/>
          <w:sz w:val="28"/>
          <w:szCs w:val="28"/>
        </w:rPr>
        <w:t xml:space="preserve"> условиям.</w:t>
      </w:r>
    </w:p>
    <w:p w14:paraId="5E42BA36" w14:textId="2CFA03FE" w:rsidR="00885F66" w:rsidRPr="000B2009" w:rsidRDefault="00885F66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009">
        <w:rPr>
          <w:rFonts w:ascii="Times New Roman" w:hAnsi="Times New Roman" w:cs="Times New Roman"/>
          <w:sz w:val="28"/>
          <w:szCs w:val="28"/>
        </w:rPr>
        <w:t xml:space="preserve">В рассматриваемом примере требуется выбрать </w:t>
      </w:r>
      <w:r w:rsidRPr="000B2009">
        <w:rPr>
          <w:rFonts w:ascii="Times New Roman" w:hAnsi="Times New Roman" w:cs="Times New Roman"/>
          <w:i/>
          <w:sz w:val="28"/>
          <w:szCs w:val="28"/>
        </w:rPr>
        <w:t>один</w:t>
      </w:r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 станков</w:t>
      </w:r>
      <w:r w:rsidRPr="000B2009">
        <w:rPr>
          <w:rFonts w:ascii="Times New Roman" w:hAnsi="Times New Roman" w:cs="Times New Roman"/>
          <w:sz w:val="28"/>
          <w:szCs w:val="28"/>
        </w:rPr>
        <w:t>. Назначим пороговые значения</w:t>
      </w:r>
      <w:r w:rsidR="000A5365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С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0,5</w:t>
      </w:r>
      <w:r w:rsidRPr="000B2009">
        <w:rPr>
          <w:rFonts w:ascii="Times New Roman" w:hAnsi="Times New Roman" w:cs="Times New Roman"/>
          <w:sz w:val="28"/>
          <w:szCs w:val="28"/>
        </w:rPr>
        <w:t xml:space="preserve">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4672B6">
        <w:rPr>
          <w:rFonts w:ascii="Times New Roman" w:hAnsi="Times New Roman" w:cs="Times New Roman"/>
          <w:sz w:val="28"/>
          <w:szCs w:val="28"/>
        </w:rPr>
        <w:t>2</w:t>
      </w:r>
      <w:r w:rsidRPr="000B2009">
        <w:rPr>
          <w:rFonts w:ascii="Times New Roman" w:hAnsi="Times New Roman" w:cs="Times New Roman"/>
          <w:sz w:val="28"/>
          <w:szCs w:val="28"/>
        </w:rPr>
        <w:t xml:space="preserve">. Условию </w:t>
      </w:r>
      <w:proofErr w:type="spellStart"/>
      <w:r w:rsidRPr="000B2009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удовлетво</w:t>
      </w:r>
      <w:r>
        <w:rPr>
          <w:rFonts w:ascii="Times New Roman" w:hAnsi="Times New Roman" w:cs="Times New Roman"/>
          <w:sz w:val="28"/>
          <w:szCs w:val="28"/>
        </w:rPr>
        <w:t>ряет альтернатива СТ6</w:t>
      </w:r>
      <w:r w:rsidRPr="000B2009">
        <w:rPr>
          <w:rFonts w:ascii="Times New Roman" w:hAnsi="Times New Roman" w:cs="Times New Roman"/>
          <w:sz w:val="28"/>
          <w:szCs w:val="28"/>
        </w:rPr>
        <w:t xml:space="preserve">, условию </w:t>
      </w:r>
      <w:proofErr w:type="spellStart"/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альтернативы СТ</w:t>
      </w:r>
      <w:r w:rsidR="00C458F1">
        <w:rPr>
          <w:rFonts w:ascii="Times New Roman" w:hAnsi="Times New Roman" w:cs="Times New Roman"/>
          <w:sz w:val="28"/>
          <w:szCs w:val="28"/>
        </w:rPr>
        <w:t xml:space="preserve">1, </w:t>
      </w:r>
      <w:r w:rsidR="00C458F1">
        <w:rPr>
          <w:rFonts w:ascii="Times New Roman" w:hAnsi="Times New Roman" w:cs="Times New Roman"/>
          <w:sz w:val="28"/>
          <w:szCs w:val="28"/>
        </w:rPr>
        <w:t>СТ</w:t>
      </w:r>
      <w:r w:rsidR="00C458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СТ6</w:t>
      </w:r>
      <w:r w:rsidRPr="000B2009">
        <w:rPr>
          <w:rFonts w:ascii="Times New Roman" w:hAnsi="Times New Roman" w:cs="Times New Roman"/>
          <w:sz w:val="28"/>
          <w:szCs w:val="28"/>
        </w:rPr>
        <w:t>. Таким обр</w:t>
      </w:r>
      <w:r>
        <w:rPr>
          <w:rFonts w:ascii="Times New Roman" w:hAnsi="Times New Roman" w:cs="Times New Roman"/>
          <w:sz w:val="28"/>
          <w:szCs w:val="28"/>
        </w:rPr>
        <w:t>азом, выбирается альтернатива СТ6</w:t>
      </w:r>
      <w:r w:rsidRPr="000B2009">
        <w:rPr>
          <w:rFonts w:ascii="Times New Roman" w:hAnsi="Times New Roman" w:cs="Times New Roman"/>
          <w:sz w:val="28"/>
          <w:szCs w:val="28"/>
        </w:rPr>
        <w:t>.</w:t>
      </w:r>
    </w:p>
    <w:p w14:paraId="75A88D54" w14:textId="77777777" w:rsidR="00885F66" w:rsidRPr="000B2009" w:rsidRDefault="00885F66" w:rsidP="004672B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860AEA" w14:textId="14935E41" w:rsidR="00BA6C65" w:rsidRPr="00A36FCE" w:rsidRDefault="00BA6C65" w:rsidP="004672B6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A6C65" w:rsidRPr="00A36FCE" w:rsidSect="0084628F">
      <w:footerReference w:type="default" r:id="rId48"/>
      <w:footerReference w:type="first" r:id="rId49"/>
      <w:pgSz w:w="11906" w:h="16838"/>
      <w:pgMar w:top="1134" w:right="850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4A15E" w14:textId="77777777" w:rsidR="00914921" w:rsidRDefault="00914921" w:rsidP="00046C57">
      <w:pPr>
        <w:spacing w:after="0" w:line="240" w:lineRule="auto"/>
      </w:pPr>
      <w:r>
        <w:separator/>
      </w:r>
    </w:p>
  </w:endnote>
  <w:endnote w:type="continuationSeparator" w:id="0">
    <w:p w14:paraId="7B004FF4" w14:textId="77777777" w:rsidR="00914921" w:rsidRDefault="00914921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8072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4C63D" w14:textId="0A21511D" w:rsidR="0084628F" w:rsidRPr="00643E68" w:rsidRDefault="0084628F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3E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3E6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43E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43E6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43E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F60D9D6" w14:textId="053A5441" w:rsidR="001C7251" w:rsidRPr="00643E68" w:rsidRDefault="001C7251" w:rsidP="001C7251">
    <w:pPr>
      <w:pStyle w:val="a7"/>
      <w:tabs>
        <w:tab w:val="clear" w:pos="4513"/>
        <w:tab w:val="clear" w:pos="9026"/>
        <w:tab w:val="left" w:pos="7824"/>
      </w:tabs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29842" w14:textId="3B984528" w:rsidR="001C7251" w:rsidRDefault="001C7251" w:rsidP="0084628F">
    <w:pPr>
      <w:pStyle w:val="a7"/>
    </w:pPr>
  </w:p>
  <w:p w14:paraId="07B97335" w14:textId="77777777" w:rsidR="001C7251" w:rsidRDefault="001C72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FB914" w14:textId="77777777" w:rsidR="00914921" w:rsidRDefault="00914921" w:rsidP="00046C57">
      <w:pPr>
        <w:spacing w:after="0" w:line="240" w:lineRule="auto"/>
      </w:pPr>
      <w:r>
        <w:separator/>
      </w:r>
    </w:p>
  </w:footnote>
  <w:footnote w:type="continuationSeparator" w:id="0">
    <w:p w14:paraId="69542D79" w14:textId="77777777" w:rsidR="00914921" w:rsidRDefault="00914921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BE8"/>
    <w:multiLevelType w:val="multilevel"/>
    <w:tmpl w:val="B2CCD56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0363653"/>
    <w:multiLevelType w:val="hybridMultilevel"/>
    <w:tmpl w:val="224E669E"/>
    <w:lvl w:ilvl="0" w:tplc="8D486C3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62FA562F"/>
    <w:multiLevelType w:val="hybridMultilevel"/>
    <w:tmpl w:val="5FCEFAAE"/>
    <w:lvl w:ilvl="0" w:tplc="A64C37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05936952">
    <w:abstractNumId w:val="2"/>
  </w:num>
  <w:num w:numId="2" w16cid:durableId="717437563">
    <w:abstractNumId w:val="3"/>
  </w:num>
  <w:num w:numId="3" w16cid:durableId="520322044">
    <w:abstractNumId w:val="4"/>
  </w:num>
  <w:num w:numId="4" w16cid:durableId="1032341079">
    <w:abstractNumId w:val="0"/>
  </w:num>
  <w:num w:numId="5" w16cid:durableId="1302733061">
    <w:abstractNumId w:val="1"/>
  </w:num>
  <w:num w:numId="6" w16cid:durableId="2105178807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1575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23D3"/>
    <w:rsid w:val="000429AF"/>
    <w:rsid w:val="00046C57"/>
    <w:rsid w:val="0005386C"/>
    <w:rsid w:val="00060A25"/>
    <w:rsid w:val="00077D6C"/>
    <w:rsid w:val="000A5365"/>
    <w:rsid w:val="000B455E"/>
    <w:rsid w:val="000B4AF2"/>
    <w:rsid w:val="000B5912"/>
    <w:rsid w:val="000D0CCF"/>
    <w:rsid w:val="000D2215"/>
    <w:rsid w:val="000D6964"/>
    <w:rsid w:val="000D7105"/>
    <w:rsid w:val="000D7FA3"/>
    <w:rsid w:val="000E3F78"/>
    <w:rsid w:val="000F36EC"/>
    <w:rsid w:val="001025E7"/>
    <w:rsid w:val="001156B3"/>
    <w:rsid w:val="00115934"/>
    <w:rsid w:val="00115E01"/>
    <w:rsid w:val="001210AA"/>
    <w:rsid w:val="00130B6D"/>
    <w:rsid w:val="00147CA3"/>
    <w:rsid w:val="001502FC"/>
    <w:rsid w:val="00155884"/>
    <w:rsid w:val="0015797C"/>
    <w:rsid w:val="00160A45"/>
    <w:rsid w:val="001628C3"/>
    <w:rsid w:val="0017511F"/>
    <w:rsid w:val="001762C8"/>
    <w:rsid w:val="00181AF4"/>
    <w:rsid w:val="001945E5"/>
    <w:rsid w:val="001A033A"/>
    <w:rsid w:val="001A21F7"/>
    <w:rsid w:val="001A32A0"/>
    <w:rsid w:val="001B63A8"/>
    <w:rsid w:val="001C1ADF"/>
    <w:rsid w:val="001C4C31"/>
    <w:rsid w:val="001C7251"/>
    <w:rsid w:val="001D0B93"/>
    <w:rsid w:val="001D439D"/>
    <w:rsid w:val="001D7033"/>
    <w:rsid w:val="001E2659"/>
    <w:rsid w:val="001E2C76"/>
    <w:rsid w:val="001E615D"/>
    <w:rsid w:val="001F0E2B"/>
    <w:rsid w:val="002005F3"/>
    <w:rsid w:val="0020792F"/>
    <w:rsid w:val="00217329"/>
    <w:rsid w:val="00231899"/>
    <w:rsid w:val="00245AB5"/>
    <w:rsid w:val="00246413"/>
    <w:rsid w:val="00247700"/>
    <w:rsid w:val="00254D00"/>
    <w:rsid w:val="00257D05"/>
    <w:rsid w:val="002629AB"/>
    <w:rsid w:val="00265A4F"/>
    <w:rsid w:val="002771A0"/>
    <w:rsid w:val="00280D71"/>
    <w:rsid w:val="002814E1"/>
    <w:rsid w:val="00290B92"/>
    <w:rsid w:val="00291261"/>
    <w:rsid w:val="0029335F"/>
    <w:rsid w:val="002941FF"/>
    <w:rsid w:val="002A2303"/>
    <w:rsid w:val="002A29BA"/>
    <w:rsid w:val="002A3B74"/>
    <w:rsid w:val="002B1D8C"/>
    <w:rsid w:val="002C2D21"/>
    <w:rsid w:val="002D5B7D"/>
    <w:rsid w:val="002E1D8A"/>
    <w:rsid w:val="002F1240"/>
    <w:rsid w:val="00304F2A"/>
    <w:rsid w:val="0030658B"/>
    <w:rsid w:val="00313158"/>
    <w:rsid w:val="00325C9A"/>
    <w:rsid w:val="00326639"/>
    <w:rsid w:val="00342B7E"/>
    <w:rsid w:val="00343415"/>
    <w:rsid w:val="00360579"/>
    <w:rsid w:val="00373962"/>
    <w:rsid w:val="00375995"/>
    <w:rsid w:val="00376B51"/>
    <w:rsid w:val="00390FF0"/>
    <w:rsid w:val="00393FF0"/>
    <w:rsid w:val="00394DFC"/>
    <w:rsid w:val="003B3100"/>
    <w:rsid w:val="003B5E5F"/>
    <w:rsid w:val="003C051C"/>
    <w:rsid w:val="003C10BD"/>
    <w:rsid w:val="003D0720"/>
    <w:rsid w:val="003D3C80"/>
    <w:rsid w:val="003E0E2D"/>
    <w:rsid w:val="003E12F6"/>
    <w:rsid w:val="003E41BC"/>
    <w:rsid w:val="003F3C7D"/>
    <w:rsid w:val="003F439C"/>
    <w:rsid w:val="003F7110"/>
    <w:rsid w:val="00410CB4"/>
    <w:rsid w:val="004169BF"/>
    <w:rsid w:val="00417BD9"/>
    <w:rsid w:val="0042109E"/>
    <w:rsid w:val="0043555F"/>
    <w:rsid w:val="00441ED8"/>
    <w:rsid w:val="004463E4"/>
    <w:rsid w:val="004558FA"/>
    <w:rsid w:val="00457AA3"/>
    <w:rsid w:val="00466848"/>
    <w:rsid w:val="004672B6"/>
    <w:rsid w:val="00493A6B"/>
    <w:rsid w:val="0049578D"/>
    <w:rsid w:val="004A1245"/>
    <w:rsid w:val="004B2EC3"/>
    <w:rsid w:val="004B399B"/>
    <w:rsid w:val="004B6C43"/>
    <w:rsid w:val="004D4336"/>
    <w:rsid w:val="004E1E56"/>
    <w:rsid w:val="004F3459"/>
    <w:rsid w:val="005000C8"/>
    <w:rsid w:val="00513287"/>
    <w:rsid w:val="00521879"/>
    <w:rsid w:val="0052423E"/>
    <w:rsid w:val="00524ADF"/>
    <w:rsid w:val="00526F4B"/>
    <w:rsid w:val="005300E3"/>
    <w:rsid w:val="00530A81"/>
    <w:rsid w:val="00531C83"/>
    <w:rsid w:val="005414AC"/>
    <w:rsid w:val="005442E7"/>
    <w:rsid w:val="00557454"/>
    <w:rsid w:val="00561D0D"/>
    <w:rsid w:val="005626CE"/>
    <w:rsid w:val="0057467B"/>
    <w:rsid w:val="005808DE"/>
    <w:rsid w:val="005952B3"/>
    <w:rsid w:val="005A2B6E"/>
    <w:rsid w:val="005B165A"/>
    <w:rsid w:val="005B1776"/>
    <w:rsid w:val="005C3945"/>
    <w:rsid w:val="005D2319"/>
    <w:rsid w:val="005F2870"/>
    <w:rsid w:val="005F40FE"/>
    <w:rsid w:val="00613839"/>
    <w:rsid w:val="00624276"/>
    <w:rsid w:val="00625F11"/>
    <w:rsid w:val="00633D33"/>
    <w:rsid w:val="006376A1"/>
    <w:rsid w:val="00637975"/>
    <w:rsid w:val="00643E68"/>
    <w:rsid w:val="006518F9"/>
    <w:rsid w:val="0065429C"/>
    <w:rsid w:val="006769A0"/>
    <w:rsid w:val="00683124"/>
    <w:rsid w:val="00685EFF"/>
    <w:rsid w:val="0069474E"/>
    <w:rsid w:val="006B070D"/>
    <w:rsid w:val="006B17A8"/>
    <w:rsid w:val="006D22BE"/>
    <w:rsid w:val="006E1325"/>
    <w:rsid w:val="006E51A6"/>
    <w:rsid w:val="006E642B"/>
    <w:rsid w:val="006F2048"/>
    <w:rsid w:val="006F3D22"/>
    <w:rsid w:val="006F5336"/>
    <w:rsid w:val="006F7B6B"/>
    <w:rsid w:val="00727C95"/>
    <w:rsid w:val="00737224"/>
    <w:rsid w:val="007507CF"/>
    <w:rsid w:val="00750E59"/>
    <w:rsid w:val="00764D04"/>
    <w:rsid w:val="00764E55"/>
    <w:rsid w:val="007714AF"/>
    <w:rsid w:val="00772B65"/>
    <w:rsid w:val="00795540"/>
    <w:rsid w:val="007A3E23"/>
    <w:rsid w:val="007A4064"/>
    <w:rsid w:val="007A451C"/>
    <w:rsid w:val="007A49A3"/>
    <w:rsid w:val="007A4DC6"/>
    <w:rsid w:val="007B06F1"/>
    <w:rsid w:val="007C0A2D"/>
    <w:rsid w:val="007C31BE"/>
    <w:rsid w:val="007F0C5F"/>
    <w:rsid w:val="007F0CAE"/>
    <w:rsid w:val="007F0D3D"/>
    <w:rsid w:val="007F65FB"/>
    <w:rsid w:val="007F719B"/>
    <w:rsid w:val="00812CBD"/>
    <w:rsid w:val="008262F7"/>
    <w:rsid w:val="00826A1D"/>
    <w:rsid w:val="00827616"/>
    <w:rsid w:val="0083640E"/>
    <w:rsid w:val="008461FB"/>
    <w:rsid w:val="0084628F"/>
    <w:rsid w:val="00853C9C"/>
    <w:rsid w:val="00857B20"/>
    <w:rsid w:val="00857F63"/>
    <w:rsid w:val="00867A42"/>
    <w:rsid w:val="00885F66"/>
    <w:rsid w:val="0089224E"/>
    <w:rsid w:val="008974C8"/>
    <w:rsid w:val="008A39DE"/>
    <w:rsid w:val="008A6F95"/>
    <w:rsid w:val="008C3CEA"/>
    <w:rsid w:val="008E6393"/>
    <w:rsid w:val="008F52F2"/>
    <w:rsid w:val="00901B89"/>
    <w:rsid w:val="0090707C"/>
    <w:rsid w:val="009137C8"/>
    <w:rsid w:val="00913B55"/>
    <w:rsid w:val="00914921"/>
    <w:rsid w:val="00927F64"/>
    <w:rsid w:val="009321BF"/>
    <w:rsid w:val="009345B9"/>
    <w:rsid w:val="009462A9"/>
    <w:rsid w:val="009467D8"/>
    <w:rsid w:val="00951BE7"/>
    <w:rsid w:val="00957C02"/>
    <w:rsid w:val="00963467"/>
    <w:rsid w:val="00977ACB"/>
    <w:rsid w:val="009A2ED7"/>
    <w:rsid w:val="009A73F7"/>
    <w:rsid w:val="009B054E"/>
    <w:rsid w:val="009D0DCF"/>
    <w:rsid w:val="009D18EF"/>
    <w:rsid w:val="009D671B"/>
    <w:rsid w:val="009E0E46"/>
    <w:rsid w:val="009E13E9"/>
    <w:rsid w:val="009F2066"/>
    <w:rsid w:val="009F664D"/>
    <w:rsid w:val="009F7676"/>
    <w:rsid w:val="00A25EF2"/>
    <w:rsid w:val="00A316DB"/>
    <w:rsid w:val="00A3300F"/>
    <w:rsid w:val="00A33A0A"/>
    <w:rsid w:val="00A36FCE"/>
    <w:rsid w:val="00A4302F"/>
    <w:rsid w:val="00A46C59"/>
    <w:rsid w:val="00A514EB"/>
    <w:rsid w:val="00A53E8F"/>
    <w:rsid w:val="00A55379"/>
    <w:rsid w:val="00A618DB"/>
    <w:rsid w:val="00A72523"/>
    <w:rsid w:val="00A76371"/>
    <w:rsid w:val="00A77E48"/>
    <w:rsid w:val="00A86B31"/>
    <w:rsid w:val="00A91A43"/>
    <w:rsid w:val="00AA047F"/>
    <w:rsid w:val="00AB070E"/>
    <w:rsid w:val="00AB376E"/>
    <w:rsid w:val="00AC1574"/>
    <w:rsid w:val="00AD101A"/>
    <w:rsid w:val="00AD5BEF"/>
    <w:rsid w:val="00AF2F9D"/>
    <w:rsid w:val="00AF4127"/>
    <w:rsid w:val="00AF7F6E"/>
    <w:rsid w:val="00B03FB6"/>
    <w:rsid w:val="00B043D4"/>
    <w:rsid w:val="00B340C1"/>
    <w:rsid w:val="00B55C3F"/>
    <w:rsid w:val="00B575C9"/>
    <w:rsid w:val="00B6749A"/>
    <w:rsid w:val="00B72192"/>
    <w:rsid w:val="00B83DCF"/>
    <w:rsid w:val="00B87FCD"/>
    <w:rsid w:val="00B93F48"/>
    <w:rsid w:val="00B940D9"/>
    <w:rsid w:val="00B94532"/>
    <w:rsid w:val="00BA6C65"/>
    <w:rsid w:val="00BB3319"/>
    <w:rsid w:val="00BC2144"/>
    <w:rsid w:val="00BC5D22"/>
    <w:rsid w:val="00BD3F90"/>
    <w:rsid w:val="00BD47C3"/>
    <w:rsid w:val="00BE259E"/>
    <w:rsid w:val="00C00D78"/>
    <w:rsid w:val="00C048FF"/>
    <w:rsid w:val="00C14E23"/>
    <w:rsid w:val="00C1543E"/>
    <w:rsid w:val="00C224B7"/>
    <w:rsid w:val="00C22AD6"/>
    <w:rsid w:val="00C246F8"/>
    <w:rsid w:val="00C33E96"/>
    <w:rsid w:val="00C3614C"/>
    <w:rsid w:val="00C41393"/>
    <w:rsid w:val="00C458D8"/>
    <w:rsid w:val="00C458F1"/>
    <w:rsid w:val="00C46798"/>
    <w:rsid w:val="00C55C24"/>
    <w:rsid w:val="00C6521A"/>
    <w:rsid w:val="00C701FE"/>
    <w:rsid w:val="00C810F1"/>
    <w:rsid w:val="00CC6AC5"/>
    <w:rsid w:val="00CD7C31"/>
    <w:rsid w:val="00CE2FA1"/>
    <w:rsid w:val="00CF4341"/>
    <w:rsid w:val="00CF5A14"/>
    <w:rsid w:val="00D03272"/>
    <w:rsid w:val="00D11431"/>
    <w:rsid w:val="00D23764"/>
    <w:rsid w:val="00D33BC5"/>
    <w:rsid w:val="00D34336"/>
    <w:rsid w:val="00D37472"/>
    <w:rsid w:val="00D40334"/>
    <w:rsid w:val="00D51B94"/>
    <w:rsid w:val="00D53CF9"/>
    <w:rsid w:val="00D5631A"/>
    <w:rsid w:val="00D56CC2"/>
    <w:rsid w:val="00D823B6"/>
    <w:rsid w:val="00D85F1E"/>
    <w:rsid w:val="00D86AAC"/>
    <w:rsid w:val="00D92DC0"/>
    <w:rsid w:val="00D97429"/>
    <w:rsid w:val="00DA7F2A"/>
    <w:rsid w:val="00DC3F3D"/>
    <w:rsid w:val="00DC49A7"/>
    <w:rsid w:val="00DE5FB6"/>
    <w:rsid w:val="00DF7BC8"/>
    <w:rsid w:val="00E13A75"/>
    <w:rsid w:val="00E248FB"/>
    <w:rsid w:val="00E332C2"/>
    <w:rsid w:val="00E42440"/>
    <w:rsid w:val="00E43932"/>
    <w:rsid w:val="00E4618E"/>
    <w:rsid w:val="00E523D0"/>
    <w:rsid w:val="00E558E9"/>
    <w:rsid w:val="00E679CA"/>
    <w:rsid w:val="00E81F45"/>
    <w:rsid w:val="00E827FB"/>
    <w:rsid w:val="00E853E3"/>
    <w:rsid w:val="00E90664"/>
    <w:rsid w:val="00E927AC"/>
    <w:rsid w:val="00E94DF8"/>
    <w:rsid w:val="00EA540B"/>
    <w:rsid w:val="00EC4C96"/>
    <w:rsid w:val="00ED5804"/>
    <w:rsid w:val="00EE1B90"/>
    <w:rsid w:val="00EE39B0"/>
    <w:rsid w:val="00EF18B8"/>
    <w:rsid w:val="00EF4771"/>
    <w:rsid w:val="00F12234"/>
    <w:rsid w:val="00F40CB6"/>
    <w:rsid w:val="00F4268E"/>
    <w:rsid w:val="00F44D05"/>
    <w:rsid w:val="00F51B0C"/>
    <w:rsid w:val="00F54434"/>
    <w:rsid w:val="00F62A26"/>
    <w:rsid w:val="00F64254"/>
    <w:rsid w:val="00F76B69"/>
    <w:rsid w:val="00F7777C"/>
    <w:rsid w:val="00F854EB"/>
    <w:rsid w:val="00F85FF3"/>
    <w:rsid w:val="00F90593"/>
    <w:rsid w:val="00F92311"/>
    <w:rsid w:val="00F95D15"/>
    <w:rsid w:val="00F95D4B"/>
    <w:rsid w:val="00FA2AA2"/>
    <w:rsid w:val="00FA3B08"/>
    <w:rsid w:val="00FC703F"/>
    <w:rsid w:val="00FC789C"/>
    <w:rsid w:val="00FD3841"/>
    <w:rsid w:val="00FD5AB2"/>
    <w:rsid w:val="00FE21DD"/>
    <w:rsid w:val="00FE723F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0B4FCF31-6EF8-4428-AFC7-4AF3B01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FCE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379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53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22A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9">
    <w:name w:val="line number"/>
    <w:basedOn w:val="a0"/>
    <w:uiPriority w:val="99"/>
    <w:semiHidden/>
    <w:unhideWhenUsed/>
    <w:rsid w:val="00046C57"/>
  </w:style>
  <w:style w:type="character" w:styleId="aa">
    <w:name w:val="Placeholder Text"/>
    <w:basedOn w:val="a0"/>
    <w:uiPriority w:val="99"/>
    <w:semiHidden/>
    <w:rsid w:val="006B17A8"/>
    <w:rPr>
      <w:color w:val="808080"/>
    </w:rPr>
  </w:style>
  <w:style w:type="paragraph" w:styleId="ab">
    <w:name w:val="Body Text"/>
    <w:basedOn w:val="a"/>
    <w:link w:val="ac"/>
    <w:rsid w:val="00963467"/>
    <w:pP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ac">
    <w:name w:val="Основной текст Знак"/>
    <w:basedOn w:val="a0"/>
    <w:link w:val="ab"/>
    <w:rsid w:val="0096346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537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3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d">
    <w:name w:val="Hyperlink"/>
    <w:basedOn w:val="a0"/>
    <w:uiPriority w:val="99"/>
    <w:unhideWhenUsed/>
    <w:rsid w:val="00A55379"/>
    <w:rPr>
      <w:color w:val="0563C1" w:themeColor="hyperlink"/>
      <w:u w:val="single"/>
    </w:rPr>
  </w:style>
  <w:style w:type="character" w:customStyle="1" w:styleId="a4">
    <w:name w:val="Абзац списка Знак"/>
    <w:link w:val="a3"/>
    <w:uiPriority w:val="34"/>
    <w:locked/>
    <w:rsid w:val="00A55379"/>
    <w:rPr>
      <w:rFonts w:ascii="Calibri" w:eastAsia="Calibri" w:hAnsi="Calibri" w:cs="Calibri"/>
      <w:color w:val="000000"/>
      <w:lang w:eastAsia="ru-RU"/>
    </w:rPr>
  </w:style>
  <w:style w:type="paragraph" w:styleId="ae">
    <w:name w:val="Normal (Web)"/>
    <w:basedOn w:val="a"/>
    <w:uiPriority w:val="99"/>
    <w:unhideWhenUsed/>
    <w:rsid w:val="00A5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qFormat/>
    <w:rsid w:val="00A55379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A55379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A55379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customStyle="1" w:styleId="af0">
    <w:name w:val="основной гост"/>
    <w:basedOn w:val="a"/>
    <w:link w:val="af1"/>
    <w:qFormat/>
    <w:rsid w:val="00A55379"/>
    <w:pPr>
      <w:spacing w:after="0" w:line="240" w:lineRule="auto"/>
      <w:ind w:firstLine="709"/>
      <w:jc w:val="both"/>
    </w:pPr>
    <w:rPr>
      <w:rFonts w:ascii="Times New Roman" w:hAnsi="Times New Roman"/>
      <w:color w:val="auto"/>
      <w:sz w:val="28"/>
      <w:lang w:eastAsia="en-US"/>
    </w:rPr>
  </w:style>
  <w:style w:type="character" w:customStyle="1" w:styleId="af1">
    <w:name w:val="основной гост Знак"/>
    <w:basedOn w:val="a0"/>
    <w:link w:val="af0"/>
    <w:rsid w:val="00A55379"/>
    <w:rPr>
      <w:rFonts w:ascii="Times New Roman" w:eastAsia="Calibri" w:hAnsi="Times New Roman" w:cs="Calibri"/>
      <w:sz w:val="28"/>
    </w:rPr>
  </w:style>
  <w:style w:type="character" w:customStyle="1" w:styleId="apple-tab-span">
    <w:name w:val="apple-tab-span"/>
    <w:basedOn w:val="a0"/>
    <w:rsid w:val="00A55379"/>
  </w:style>
  <w:style w:type="paragraph" w:styleId="22">
    <w:name w:val="Body Text 2"/>
    <w:basedOn w:val="a"/>
    <w:link w:val="23"/>
    <w:uiPriority w:val="99"/>
    <w:semiHidden/>
    <w:unhideWhenUsed/>
    <w:rsid w:val="006F204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6F2048"/>
    <w:rPr>
      <w:rFonts w:ascii="Calibri" w:eastAsia="Calibri" w:hAnsi="Calibri" w:cs="Calibri"/>
      <w:color w:val="000000"/>
      <w:lang w:eastAsia="ru-RU"/>
    </w:rPr>
  </w:style>
  <w:style w:type="paragraph" w:customStyle="1" w:styleId="210">
    <w:name w:val="Основной текст 21"/>
    <w:basedOn w:val="a"/>
    <w:rsid w:val="00E853E3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table" w:styleId="af2">
    <w:name w:val="Table Grid"/>
    <w:basedOn w:val="a1"/>
    <w:uiPriority w:val="39"/>
    <w:rsid w:val="00B3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0">
    <w:name w:val="Основной текст 22"/>
    <w:basedOn w:val="a"/>
    <w:rsid w:val="00AF7F6E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230">
    <w:name w:val="Основной текст 23"/>
    <w:basedOn w:val="a"/>
    <w:rsid w:val="00885F6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C0D8-71A5-4B59-9BF9-19BD1640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18</Pages>
  <Words>4590</Words>
  <Characters>26165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14</cp:revision>
  <dcterms:created xsi:type="dcterms:W3CDTF">2025-02-16T10:08:00Z</dcterms:created>
  <dcterms:modified xsi:type="dcterms:W3CDTF">2025-02-18T16:22:00Z</dcterms:modified>
</cp:coreProperties>
</file>