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28CB" w14:textId="77777777" w:rsidR="002E20E8" w:rsidRDefault="002E20E8" w:rsidP="002E20E8">
      <w:pPr>
        <w:pStyle w:val="af8"/>
        <w:keepNext w:val="0"/>
        <w:spacing w:before="320"/>
      </w:pPr>
      <w:r>
        <w:t>Основная идея заключается в том, чтобы сделать поведение агентов детерминированным и отлаживаемым даже в условиях неопределенности и длительных последовательностей действий. Состояние графа (</w:t>
      </w:r>
      <w:proofErr w:type="spellStart"/>
      <w:r>
        <w:t>state</w:t>
      </w:r>
      <w:proofErr w:type="spellEnd"/>
      <w:r>
        <w:t>) хранится централизованно и может быть персистентным – сохраненным между запусками, что критично для задач, требующих многочасовой или многодневной обработки.</w:t>
      </w:r>
    </w:p>
    <w:p w14:paraId="0552B9F5" w14:textId="77777777" w:rsidR="002E20E8" w:rsidRDefault="002E20E8" w:rsidP="002E20E8">
      <w:pPr>
        <w:pStyle w:val="af8"/>
        <w:keepNext w:val="0"/>
        <w:spacing w:before="320"/>
      </w:pPr>
      <w:r>
        <w:t xml:space="preserve">Граф в </w:t>
      </w:r>
      <w:proofErr w:type="spellStart"/>
      <w:r>
        <w:t>LangGraph</w:t>
      </w:r>
      <w:proofErr w:type="spellEnd"/>
      <w:r>
        <w:t xml:space="preserve"> строится из узлов и ребер. Узел может быть функцией, цепочкой, агентом или специальным блоком. Ребра определяют не только последовательность, но и условия перехода: условные ребра позволяют динамически выбирать следующий узел на основе текущего состояния или результата предыдущего шага. Состояние графа передается между узлами в виде объекта, который может содержать любые данные: от простых строк до сложных структур с историей сообщений, промежуточными результатами и метаданными.</w:t>
      </w:r>
    </w:p>
    <w:p w14:paraId="51B4A70C" w14:textId="77777777" w:rsidR="002E20E8" w:rsidRDefault="002E20E8" w:rsidP="002E20E8">
      <w:pPr>
        <w:pStyle w:val="a6"/>
      </w:pPr>
      <w:r>
        <w:t>Важные механизмами являются:</w:t>
      </w:r>
    </w:p>
    <w:p w14:paraId="1A79564C" w14:textId="77777777" w:rsidR="002E20E8" w:rsidRDefault="002E20E8" w:rsidP="002E20E8">
      <w:pPr>
        <w:pStyle w:val="a6"/>
        <w:numPr>
          <w:ilvl w:val="0"/>
          <w:numId w:val="24"/>
        </w:numPr>
      </w:pPr>
      <w:r>
        <w:t>сохранение промежуточных состояний (</w:t>
      </w:r>
      <w:proofErr w:type="spellStart"/>
      <w:r>
        <w:t>checkpointing</w:t>
      </w:r>
      <w:proofErr w:type="spellEnd"/>
      <w:r>
        <w:t>);</w:t>
      </w:r>
    </w:p>
    <w:p w14:paraId="3BF05A68" w14:textId="77777777" w:rsidR="002E20E8" w:rsidRDefault="002E20E8" w:rsidP="002E20E8">
      <w:pPr>
        <w:pStyle w:val="a6"/>
        <w:numPr>
          <w:ilvl w:val="0"/>
          <w:numId w:val="24"/>
        </w:numPr>
      </w:pPr>
      <w:r>
        <w:t>приостановка выполнения для получения ввода человека (</w:t>
      </w:r>
      <w:proofErr w:type="spellStart"/>
      <w:r>
        <w:t>human-in-the-loop</w:t>
      </w:r>
      <w:proofErr w:type="spellEnd"/>
      <w:r>
        <w:t>);</w:t>
      </w:r>
    </w:p>
    <w:p w14:paraId="0EC9157C" w14:textId="77777777" w:rsidR="002E20E8" w:rsidRDefault="002E20E8" w:rsidP="002E20E8">
      <w:pPr>
        <w:pStyle w:val="a6"/>
        <w:numPr>
          <w:ilvl w:val="0"/>
          <w:numId w:val="24"/>
        </w:numPr>
      </w:pPr>
      <w:r>
        <w:t>потоковая передача промежуточных результатов(</w:t>
      </w:r>
      <w:proofErr w:type="spellStart"/>
      <w:r>
        <w:t>streaming</w:t>
      </w:r>
      <w:proofErr w:type="spellEnd"/>
      <w:r>
        <w:t>);</w:t>
      </w:r>
    </w:p>
    <w:p w14:paraId="5349F762" w14:textId="77777777" w:rsidR="002E20E8" w:rsidRDefault="002E20E8" w:rsidP="002E20E8">
      <w:pPr>
        <w:pStyle w:val="a6"/>
        <w:numPr>
          <w:ilvl w:val="0"/>
          <w:numId w:val="24"/>
        </w:numPr>
      </w:pPr>
      <w:r>
        <w:t xml:space="preserve">асинхронное выполнение и встроенную обработку ошибок через </w:t>
      </w:r>
      <w:proofErr w:type="spellStart"/>
      <w:r>
        <w:t>retry</w:t>
      </w:r>
      <w:proofErr w:type="spellEnd"/>
      <w:r>
        <w:t xml:space="preserve">-политики и </w:t>
      </w:r>
      <w:proofErr w:type="spellStart"/>
      <w:r>
        <w:t>fallback</w:t>
      </w:r>
      <w:proofErr w:type="spellEnd"/>
      <w:r>
        <w:t>-узлы.</w:t>
      </w:r>
    </w:p>
    <w:p w14:paraId="57A4536D" w14:textId="77777777" w:rsidR="002E20E8" w:rsidRDefault="002E20E8" w:rsidP="002E20E8">
      <w:pPr>
        <w:pStyle w:val="a6"/>
      </w:pPr>
      <w:proofErr w:type="spellStart"/>
      <w:r>
        <w:t>LangGraph</w:t>
      </w:r>
      <w:proofErr w:type="spellEnd"/>
      <w:r>
        <w:t xml:space="preserve"> поддерживает интеграцию с </w:t>
      </w:r>
      <w:proofErr w:type="spellStart"/>
      <w:r>
        <w:t>LangSmith</w:t>
      </w:r>
      <w:proofErr w:type="spellEnd"/>
      <w:r>
        <w:t xml:space="preserve"> для полной трассировки каждого пути выполнения графа, визуализации зависимостей и сравнения различных вариантов </w:t>
      </w:r>
      <w:proofErr w:type="spellStart"/>
      <w:r>
        <w:t>workflow</w:t>
      </w:r>
      <w:proofErr w:type="spellEnd"/>
      <w:r>
        <w:t>. Это позволяет проводить A/B-тестирование стратегий агентов и находить узкие места в реальном времени.</w:t>
      </w:r>
    </w:p>
    <w:p w14:paraId="56215ADB" w14:textId="77777777" w:rsidR="002E20E8" w:rsidRDefault="002E20E8" w:rsidP="002E20E8">
      <w:pPr>
        <w:pStyle w:val="af8"/>
        <w:keepNext w:val="0"/>
        <w:spacing w:before="320"/>
      </w:pPr>
      <w:r>
        <w:t xml:space="preserve">В системах интеллектуального подбора персонала </w:t>
      </w:r>
      <w:proofErr w:type="spellStart"/>
      <w:r>
        <w:t>LangGraph</w:t>
      </w:r>
      <w:proofErr w:type="spellEnd"/>
      <w:r>
        <w:t xml:space="preserve"> используется для формализации полного цикла обработки кандидата как управляемого графа. Типичный </w:t>
      </w:r>
      <w:proofErr w:type="spellStart"/>
      <w:r>
        <w:t>workflow</w:t>
      </w:r>
      <w:proofErr w:type="spellEnd"/>
      <w:r>
        <w:t xml:space="preserve"> может включать следующие узлы: сбор данных (парсинг резюме и профилей из внешних источников), извлечение и нормализация сущностей (опыт, навыки, образование), генерация векторных представлений, гибридный поиск по базе кандидатов, ранжирование с учетом дополнительных фильтров, генерация объяснения релевантности и, при необходимости, запрос уточнения у рекрутера.</w:t>
      </w:r>
    </w:p>
    <w:p w14:paraId="58A770BA" w14:textId="77777777" w:rsidR="002E20E8" w:rsidRDefault="002E20E8" w:rsidP="002E20E8">
      <w:pPr>
        <w:pStyle w:val="2"/>
        <w:spacing w:before="320"/>
      </w:pPr>
      <w:bookmarkStart w:id="0" w:name="_Toc228818529"/>
      <w:r>
        <w:t xml:space="preserve">Архитектурный паттерн </w:t>
      </w:r>
      <w:proofErr w:type="spellStart"/>
      <w:r>
        <w:t>Retrieval-Augmented</w:t>
      </w:r>
      <w:proofErr w:type="spellEnd"/>
      <w:r>
        <w:t xml:space="preserve"> Generation</w:t>
      </w:r>
      <w:bookmarkEnd w:id="0"/>
    </w:p>
    <w:p w14:paraId="2A9C825D" w14:textId="77777777" w:rsidR="002E20E8" w:rsidRDefault="002E20E8" w:rsidP="002E20E8">
      <w:pPr>
        <w:pStyle w:val="af8"/>
        <w:keepNext w:val="0"/>
        <w:spacing w:before="320"/>
      </w:pPr>
      <w:r>
        <w:t xml:space="preserve">Архитектурный паттерн </w:t>
      </w:r>
      <w:proofErr w:type="spellStart"/>
      <w:r>
        <w:t>Retrieval-Augmented</w:t>
      </w:r>
      <w:proofErr w:type="spellEnd"/>
      <w:r>
        <w:t xml:space="preserve"> Generation (RAG) представляет собой гибридный подход к построению систем искусственного интеллекта, который комбинирует возможности больших языковых моделей с внешними базами знаний [10]. Основная проблема традиционных языковых моделей заключается в ограниченности их знаний временным срезом данных на момент обучения и склонности к генерации фактологических ошибок, так </w:t>
      </w:r>
      <w:r>
        <w:lastRenderedPageBreak/>
        <w:t>называемых галлюцинаций. Паттерн RAG решает эту задачу путем динамического извлечения релевантной информации из внешнего источника перед генерацией ответа. В контексте интеллектуального подбора персонала это позволяет системе оперировать актуальными данными о кандидатах, хранящимися в векторной базе, а не полагаться исключительно на внутренние знания модели. Схема архитектурного паттерна приведена на рисунке 1.3.</w:t>
      </w:r>
    </w:p>
    <w:p w14:paraId="5141E7C0" w14:textId="77777777" w:rsidR="002E20E8" w:rsidRDefault="002E20E8" w:rsidP="002E20E8">
      <w:pPr>
        <w:pStyle w:val="a6"/>
        <w:ind w:firstLine="0"/>
      </w:pPr>
    </w:p>
    <w:p w14:paraId="686492E7" w14:textId="77777777" w:rsidR="002E20E8" w:rsidRDefault="002E20E8" w:rsidP="002E20E8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6DD6A174" wp14:editId="5DFCC6B1">
            <wp:extent cx="5986728" cy="2834640"/>
            <wp:effectExtent l="0" t="0" r="0" b="3810"/>
            <wp:docPr id="355335896" name="Рисунок 2" descr="Building RAG Systems with Open-Source and Custom AI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ilding RAG Systems with Open-Source and Custom AI Mode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480" cy="286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A62B" w14:textId="77777777" w:rsidR="002E20E8" w:rsidRDefault="002E20E8" w:rsidP="002E20E8">
      <w:pPr>
        <w:pStyle w:val="a1"/>
      </w:pPr>
      <w:r>
        <w:t>Схема архитектурного паттерна RAG</w:t>
      </w:r>
    </w:p>
    <w:p w14:paraId="3147C24C" w14:textId="77777777" w:rsidR="002E20E8" w:rsidRDefault="002E20E8" w:rsidP="002E20E8">
      <w:pPr>
        <w:pStyle w:val="a6"/>
      </w:pPr>
    </w:p>
    <w:p w14:paraId="28F5AF0F" w14:textId="77777777" w:rsidR="002E20E8" w:rsidRDefault="002E20E8" w:rsidP="002E20E8">
      <w:pPr>
        <w:pStyle w:val="a6"/>
      </w:pPr>
      <w:r>
        <w:t xml:space="preserve">Процесс работы систем с применением RAG архитектуры делится на три ключевых этапа. На этапе индексации документы разбиваются на смысловые фрагменты, преобразуются в векторные представления и сохраняются в хранилище. На этапе поиска при поступлении запроса система формирует </w:t>
      </w:r>
      <w:proofErr w:type="spellStart"/>
      <w:r>
        <w:t>эмбеддинг</w:t>
      </w:r>
      <w:proofErr w:type="spellEnd"/>
      <w:r>
        <w:t xml:space="preserve"> запроса и находит наиболее близкие по семантике фрагменты в базе данных. На этапе генерации найденные фрагменты добавляются в контекст запроса к языковой модели, которая формирует итоговый ответ на основе предоставленных фактов.</w:t>
      </w:r>
    </w:p>
    <w:p w14:paraId="744996EE" w14:textId="77777777" w:rsidR="002E20E8" w:rsidRDefault="002E20E8" w:rsidP="002E20E8">
      <w:pPr>
        <w:pStyle w:val="af8"/>
        <w:keepNext w:val="0"/>
        <w:spacing w:before="320"/>
      </w:pPr>
      <w:r>
        <w:t xml:space="preserve">Современное развитие паттерна RAG предполагает переход от наивного поиска к продвинутым стратегиям, таким как гибридный поиск и повторное ранжирование [11]. Гибридный поиск комбинирует семантическое сходство векторов с традиционным полнотекстовым </w:t>
      </w:r>
      <w:proofErr w:type="gramStart"/>
      <w:r>
        <w:t>поиском по ключевым словам</w:t>
      </w:r>
      <w:proofErr w:type="gramEnd"/>
      <w:r>
        <w:t xml:space="preserve">, что позволяет учитывать как смысловую близость, так и точное совпадение терминов, например названий конкретных технологий или должностей. Механизм повторного ранжирования применяет более тяжелые и точные модели к отобранному короткому списку кандидатов, чтобы уточнить порядок выдачи результатов. Особое значение для </w:t>
      </w:r>
      <w:proofErr w:type="spellStart"/>
      <w:r>
        <w:t>многоагентных</w:t>
      </w:r>
      <w:proofErr w:type="spellEnd"/>
      <w:r>
        <w:t xml:space="preserve"> систем имеет концепция </w:t>
      </w:r>
      <w:proofErr w:type="spellStart"/>
      <w:r>
        <w:t>Agentic</w:t>
      </w:r>
      <w:proofErr w:type="spellEnd"/>
      <w:r>
        <w:t xml:space="preserve"> RAG, где агент самостоятельно планирует стратегию поиска, выбирает необходимые инструменты и источники данных, а также критически оценивает полученную информацию перед формированием ответа. Такой подход обеспечивает гибкость системы и позволяет </w:t>
      </w:r>
      <w:r>
        <w:lastRenderedPageBreak/>
        <w:t>обрабатывать сложные многошаговые запросы рекрутеров, требующие анализа различных аспектов профиля кандидата.</w:t>
      </w:r>
    </w:p>
    <w:p w14:paraId="4630296A" w14:textId="77777777" w:rsidR="002E20E8" w:rsidRDefault="002E20E8" w:rsidP="002E20E8">
      <w:pPr>
        <w:pStyle w:val="af8"/>
        <w:keepNext w:val="0"/>
        <w:spacing w:before="320"/>
      </w:pPr>
      <w:r>
        <w:t xml:space="preserve">Качество работы системы </w:t>
      </w:r>
      <w:proofErr w:type="spellStart"/>
      <w:r>
        <w:t>Retrieval-Augmented</w:t>
      </w:r>
      <w:proofErr w:type="spellEnd"/>
      <w:r>
        <w:t xml:space="preserve"> Generation напрямую зависит от качества исходных данных, что делает задачи парсинга и обработки документов критически важными. Резюме и сопроводительные письма часто поступают в форматах, сложных для автоматической обработки, таких как PDF с многоколоночной версткой, таблицами, вложенными элементами и смешанным контентом. Традиционные методы извлечения текста, основанные на простых парсерах, часто теряют структурную информацию, нарушают логический порядок блоков или некорректно интерпретируют специальные символы. Для решения этих задач в разрабатываемой системе применяются современные инструменты документного интеллекта, обеспечивающие сохранение семантической структуры исходных материалов.</w:t>
      </w:r>
    </w:p>
    <w:p w14:paraId="40B19236" w14:textId="77777777" w:rsidR="002E20E8" w:rsidRDefault="002E20E8" w:rsidP="002E20E8">
      <w:pPr>
        <w:pStyle w:val="2"/>
        <w:spacing w:before="320"/>
      </w:pPr>
      <w:bookmarkStart w:id="1" w:name="_Toc228818530"/>
      <w:r>
        <w:t>Модели для семантического анализа и формирования векторных представлений</w:t>
      </w:r>
      <w:bookmarkEnd w:id="1"/>
    </w:p>
    <w:p w14:paraId="7742FF20" w14:textId="77777777" w:rsidR="002E20E8" w:rsidRDefault="002E20E8" w:rsidP="002E20E8">
      <w:pPr>
        <w:pStyle w:val="af8"/>
        <w:keepNext w:val="0"/>
        <w:spacing w:before="320"/>
      </w:pPr>
      <w:r>
        <w:t xml:space="preserve">Семантический анализ текстов в современных системах искусственного интеллекта опирается на преобразование естественного языка в числовые векторы фиксированной размерности – </w:t>
      </w:r>
      <w:proofErr w:type="spellStart"/>
      <w:r>
        <w:t>эмбеддинги</w:t>
      </w:r>
      <w:proofErr w:type="spellEnd"/>
      <w:r>
        <w:t xml:space="preserve"> (</w:t>
      </w:r>
      <w:proofErr w:type="spellStart"/>
      <w:r>
        <w:t>embeddings</w:t>
      </w:r>
      <w:proofErr w:type="spellEnd"/>
      <w:r>
        <w:t>). Эти векторы размещаются в многомерном пространстве таким образом, что фрагменты текста, близкие по смыслу, оказываются геометрически близкими друг к другу. Мерой близости чаще всего выступает косинусное сходство или евклидово расстояние, которое позволяет количественно оценивать семантическую релевантность даже при отсутствии общих лексических единиц, учитывая синонимию, контекстные оттенки и структурные особенности высказывания.</w:t>
      </w:r>
    </w:p>
    <w:p w14:paraId="604262D6" w14:textId="77777777" w:rsidR="002E20E8" w:rsidRDefault="002E20E8" w:rsidP="002E20E8">
      <w:pPr>
        <w:pStyle w:val="a6"/>
      </w:pPr>
      <w:proofErr w:type="spellStart"/>
      <w:r>
        <w:t>Эмбеддинги</w:t>
      </w:r>
      <w:proofErr w:type="spellEnd"/>
      <w:r>
        <w:t xml:space="preserve"> решают фундаментальную проблему несоответствия между дискретной природой слов и непрерывной природой смысла, позволяя машинам оперировать текстом на уровне абстрактных понятий. </w:t>
      </w:r>
      <w:proofErr w:type="spellStart"/>
      <w:r>
        <w:t>Эмбеддинги</w:t>
      </w:r>
      <w:proofErr w:type="spellEnd"/>
      <w:r>
        <w:t xml:space="preserve"> снижают размерность исходных данных: из тысяч или миллионов токенов формируется компактный вектор (обычно от 384 до 4096 измерений), который сохраняет основную семантическую информацию и может быть эффективно индексирован и сравнен.</w:t>
      </w:r>
    </w:p>
    <w:p w14:paraId="34E0114E" w14:textId="77777777" w:rsidR="002E20E8" w:rsidRDefault="002E20E8" w:rsidP="002E20E8">
      <w:pPr>
        <w:pStyle w:val="af8"/>
        <w:keepNext w:val="0"/>
        <w:spacing w:before="320"/>
      </w:pPr>
      <w:r>
        <w:t xml:space="preserve">Исторически </w:t>
      </w:r>
      <w:proofErr w:type="spellStart"/>
      <w:r>
        <w:t>эмбеддинги</w:t>
      </w:r>
      <w:proofErr w:type="spellEnd"/>
      <w:r>
        <w:t xml:space="preserve"> прошли три основных этапа развития. Первое поколение – частотные модели (TF-IDF, </w:t>
      </w:r>
      <w:proofErr w:type="spellStart"/>
      <w:r>
        <w:t>Bag-of-Words</w:t>
      </w:r>
      <w:proofErr w:type="spellEnd"/>
      <w:r>
        <w:t xml:space="preserve">) – опиралось исключительно на статистику встречаемости слов в документе и корпусе, полностью игнорируя семантику и порядок. Второе поколение – предсказательные модели (Word2Vec с архитектурами CBOW и </w:t>
      </w:r>
      <w:proofErr w:type="spellStart"/>
      <w:r>
        <w:t>Skip-gram</w:t>
      </w:r>
      <w:proofErr w:type="spellEnd"/>
      <w:r>
        <w:t xml:space="preserve">, </w:t>
      </w:r>
      <w:proofErr w:type="spellStart"/>
      <w:r>
        <w:t>GloVe</w:t>
      </w:r>
      <w:proofErr w:type="spellEnd"/>
      <w:r>
        <w:t xml:space="preserve">, </w:t>
      </w:r>
      <w:proofErr w:type="spellStart"/>
      <w:r>
        <w:t>FastText</w:t>
      </w:r>
      <w:proofErr w:type="spellEnd"/>
      <w:r>
        <w:t xml:space="preserve">) – использовало нейронные сети для обучения статических векторов на основе локального контекста или глобальной </w:t>
      </w:r>
      <w:proofErr w:type="spellStart"/>
      <w:r>
        <w:t>кооккурренции</w:t>
      </w:r>
      <w:proofErr w:type="spellEnd"/>
      <w:r>
        <w:t xml:space="preserve"> слов [12]. Эти модели впервые позволили захватывать семантические отношения, </w:t>
      </w:r>
      <w:r>
        <w:lastRenderedPageBreak/>
        <w:t>но оставались статичными: каждое слово получало один и тот же вектор независимо от окружающего контекста.</w:t>
      </w:r>
    </w:p>
    <w:p w14:paraId="1304B4EE" w14:textId="77777777" w:rsidR="002E20E8" w:rsidRDefault="002E20E8" w:rsidP="002E20E8">
      <w:pPr>
        <w:pStyle w:val="a6"/>
      </w:pPr>
      <w:r>
        <w:t xml:space="preserve">Третье поколение – контекстуальные модели на базе трансформеров – радикально изменило ситуацию. BERT ввел двунаправленное внимание и </w:t>
      </w:r>
      <w:proofErr w:type="spellStart"/>
      <w:r>
        <w:t>предобучение</w:t>
      </w:r>
      <w:proofErr w:type="spellEnd"/>
      <w:r>
        <w:t xml:space="preserve"> по маскированным токенам, позволяя генерировать разные представления одного и того же слова в зависимости от предложения [13]. Последующие модели (</w:t>
      </w:r>
      <w:proofErr w:type="spellStart"/>
      <w:r>
        <w:t>RoBERTa</w:t>
      </w:r>
      <w:proofErr w:type="spellEnd"/>
      <w:r>
        <w:t xml:space="preserve">, ELECTRA, T5, </w:t>
      </w:r>
      <w:proofErr w:type="spellStart"/>
      <w:r>
        <w:t>DeBERTa</w:t>
      </w:r>
      <w:proofErr w:type="spellEnd"/>
      <w:r>
        <w:t xml:space="preserve">) улучшали качество за счет большего объема данных, более сложных задач </w:t>
      </w:r>
      <w:proofErr w:type="spellStart"/>
      <w:r>
        <w:t>предобучения</w:t>
      </w:r>
      <w:proofErr w:type="spellEnd"/>
      <w:r>
        <w:t xml:space="preserve"> и оптимизаций. Современные модели, оптимизированные специально для задач поиска и </w:t>
      </w:r>
      <w:proofErr w:type="spellStart"/>
      <w:r>
        <w:t>retrieval</w:t>
      </w:r>
      <w:proofErr w:type="spellEnd"/>
      <w:r>
        <w:t xml:space="preserve"> (E5, BGE, GTE, </w:t>
      </w:r>
      <w:proofErr w:type="spellStart"/>
      <w:r>
        <w:t>Snowflake</w:t>
      </w:r>
      <w:proofErr w:type="spellEnd"/>
      <w:r>
        <w:t xml:space="preserve"> Arctic </w:t>
      </w:r>
      <w:proofErr w:type="spellStart"/>
      <w:r>
        <w:t>Embed</w:t>
      </w:r>
      <w:proofErr w:type="spellEnd"/>
      <w:r>
        <w:t xml:space="preserve">), используют </w:t>
      </w:r>
      <w:proofErr w:type="spellStart"/>
      <w:r>
        <w:t>контрастивное</w:t>
      </w:r>
      <w:proofErr w:type="spellEnd"/>
      <w:r>
        <w:t xml:space="preserve"> обучение на парах (</w:t>
      </w:r>
      <w:proofErr w:type="spellStart"/>
      <w:r>
        <w:t>positive</w:t>
      </w:r>
      <w:proofErr w:type="spellEnd"/>
      <w:r>
        <w:t xml:space="preserve"> и </w:t>
      </w:r>
      <w:proofErr w:type="spellStart"/>
      <w:r>
        <w:t>negative</w:t>
      </w:r>
      <w:proofErr w:type="spellEnd"/>
      <w:r>
        <w:t xml:space="preserve"> примеры), чтобы максимизировать разделимость релевантных и нерелевантных документов в векторном пространстве.</w:t>
      </w:r>
    </w:p>
    <w:p w14:paraId="369DCEE6" w14:textId="77777777" w:rsidR="002E20E8" w:rsidRDefault="002E20E8" w:rsidP="002E20E8">
      <w:pPr>
        <w:pStyle w:val="af8"/>
        <w:keepNext w:val="0"/>
        <w:spacing w:before="320"/>
      </w:pPr>
      <w:r>
        <w:t xml:space="preserve">Для задач, требующих обработки текстов на нескольких языках применяются мультиязычные модели </w:t>
      </w:r>
      <w:proofErr w:type="spellStart"/>
      <w:r>
        <w:t>эмбеддингов</w:t>
      </w:r>
      <w:proofErr w:type="spellEnd"/>
      <w:r>
        <w:t>. Они обучаются на параллельных или смешанных многоязычных корпусах и формируют единое векторное пространство, в котором документы на разных языках могут сравниваться напрямую без предварительного перевода.</w:t>
      </w:r>
    </w:p>
    <w:p w14:paraId="5F172F7C" w14:textId="77777777" w:rsidR="002E20E8" w:rsidRDefault="002E20E8" w:rsidP="002E20E8">
      <w:pPr>
        <w:pStyle w:val="a6"/>
      </w:pPr>
      <w:r>
        <w:t>Семейство Qwen3-Embedding, разработанное на базе фундаментальных моделей Qwen3/Qwen3.5, занимает лидирующие позиции среди открытых мультиязычных решений. Модели серии (Qwen3-Embedding-0.6B, Qwen3-Embedding-4B и Qwen3-Embedding-8B) демонстрируют высокие результаты на многоязычном рейтинге MTEB, особенно в задачах поиска по смыслу (</w:t>
      </w:r>
      <w:proofErr w:type="spellStart"/>
      <w:r>
        <w:t>retrieval</w:t>
      </w:r>
      <w:proofErr w:type="spellEnd"/>
      <w:r>
        <w:t>), оценки семантической близости текстов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>) и классификации [14]. Qwen3-Embedding поддерживает более 100 языков, включая русский, обладает длиной контекста до 32 тысяч токенов, умеет учитывать инструкции (</w:t>
      </w:r>
      <w:proofErr w:type="spellStart"/>
      <w:r>
        <w:t>instruction-aware</w:t>
      </w:r>
      <w:proofErr w:type="spellEnd"/>
      <w:r>
        <w:t xml:space="preserve">) и применяет технологию </w:t>
      </w:r>
      <w:proofErr w:type="spellStart"/>
      <w:r>
        <w:t>Matryoshka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Learning, которая обеспечивает гибкую размерность выходных векторов. Эти характеристики делают данное семейство моделей оптимальным выбором для проекта, в котором необходимо точно сопоставлять резюме и описания вакансий на разных языках.</w:t>
      </w:r>
    </w:p>
    <w:p w14:paraId="6A33D7B8" w14:textId="77777777" w:rsidR="002E20E8" w:rsidRDefault="002E20E8" w:rsidP="002E20E8">
      <w:pPr>
        <w:pStyle w:val="2"/>
        <w:spacing w:before="320"/>
      </w:pPr>
      <w:bookmarkStart w:id="2" w:name="_Toc228818531"/>
      <w:r>
        <w:t>Векторные базы данных для хранения и поиска</w:t>
      </w:r>
      <w:bookmarkEnd w:id="2"/>
    </w:p>
    <w:p w14:paraId="61E7970B" w14:textId="77777777" w:rsidR="002E20E8" w:rsidRDefault="002E20E8" w:rsidP="002E20E8">
      <w:pPr>
        <w:pStyle w:val="af8"/>
        <w:keepNext w:val="0"/>
        <w:spacing w:before="320"/>
      </w:pPr>
      <w:r>
        <w:t>Векторные базы данных предназначены для хранения и быстрого поиска в массивах высокомерных векторов, представляющих семантические представления текстов, изображений или других объектов. В отличие от традиционных реляционных или документных баз, где поиск выполняется по точному совпадению или по ключевым словам, векторные базы ориентированы на приближенный поиск ближайших соседей (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>, ANN). Это позволяет находить наиболее семантически близкие записи даже при отсутствии буквального совпадения.</w:t>
      </w:r>
    </w:p>
    <w:p w14:paraId="0C9A5BBD" w14:textId="77777777" w:rsidR="002E20E8" w:rsidRDefault="002E20E8" w:rsidP="002E20E8">
      <w:pPr>
        <w:pStyle w:val="a6"/>
      </w:pPr>
      <w:r>
        <w:t xml:space="preserve">Основной алгоритмический прием – использование индексов приближенного поиска, среди которых наиболее распространен HNSW </w:t>
      </w:r>
      <w:r>
        <w:lastRenderedPageBreak/>
        <w:t>(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Navigable</w:t>
      </w:r>
      <w:proofErr w:type="spellEnd"/>
      <w:r>
        <w:t xml:space="preserve"> Small World) [15], схема приведена на рисунке 1.4. Этот метод строит многоуровневый граф, где каждый узел (вектор) связан с ближайшими соседями на разных уровнях иерархии. Поиск начинается с верхнего уровня и постепенно уточняется на нижних, что обеспечивает баланс между скоростью и точностью.</w:t>
      </w:r>
    </w:p>
    <w:p w14:paraId="5740A167" w14:textId="31678B9B" w:rsidR="00BF4CBD" w:rsidRPr="002E20E8" w:rsidRDefault="00BF4CBD" w:rsidP="002E20E8"/>
    <w:sectPr w:rsidR="00BF4CBD" w:rsidRPr="002E20E8" w:rsidSect="00176B13">
      <w:footerReference w:type="default" r:id="rId9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EAECA" w14:textId="77777777" w:rsidR="00117F8C" w:rsidRDefault="00117F8C" w:rsidP="001E1743">
      <w:r>
        <w:separator/>
      </w:r>
    </w:p>
  </w:endnote>
  <w:endnote w:type="continuationSeparator" w:id="0">
    <w:p w14:paraId="5FA3AA20" w14:textId="77777777" w:rsidR="00117F8C" w:rsidRDefault="00117F8C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00573" w14:textId="77777777" w:rsidR="00117F8C" w:rsidRDefault="00117F8C" w:rsidP="001E1743">
      <w:r>
        <w:separator/>
      </w:r>
    </w:p>
  </w:footnote>
  <w:footnote w:type="continuationSeparator" w:id="0">
    <w:p w14:paraId="0A6B3464" w14:textId="77777777" w:rsidR="00117F8C" w:rsidRDefault="00117F8C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17F8C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E6"/>
    <w:rsid w:val="005C4A13"/>
    <w:rsid w:val="005D2BE6"/>
    <w:rsid w:val="005D37D2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6913"/>
    <w:rsid w:val="00AF2467"/>
    <w:rsid w:val="00AF2573"/>
    <w:rsid w:val="00AF415A"/>
    <w:rsid w:val="00AF51E6"/>
    <w:rsid w:val="00AF5568"/>
    <w:rsid w:val="00AF600D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1172</Words>
  <Characters>8730</Characters>
  <Application>Microsoft Office Word</Application>
  <DocSecurity>0</DocSecurity>
  <Lines>159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2026-04-30T10:14:00Z</cp:lastPrinted>
  <dcterms:created xsi:type="dcterms:W3CDTF">2026-05-04T18:54:00Z</dcterms:created>
  <dcterms:modified xsi:type="dcterms:W3CDTF">2026-05-04T18:54:00Z</dcterms:modified>
</cp:coreProperties>
</file>