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A7EAC">
      <w:pPr>
        <w:pStyle w:val="3"/>
        <w:bidi w:val="0"/>
        <w:jc w:val="center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差旅报销单概要设计</w:t>
      </w:r>
    </w:p>
    <w:p w14:paraId="2FA5900C">
      <w:pPr>
        <w:rPr>
          <w:rFonts w:hint="eastAsia" w:ascii="仿宋" w:hAnsi="仿宋" w:eastAsia="仿宋" w:cs="仿宋"/>
          <w:lang w:val="en-US" w:eastAsia="zh-CN"/>
        </w:rPr>
      </w:pPr>
    </w:p>
    <w:p w14:paraId="6D8CBEF8">
      <w:pPr>
        <w:pStyle w:val="15"/>
        <w:ind w:left="6" w:leftChars="3"/>
        <w:outlineLvl w:val="1"/>
        <w:rPr>
          <w:rFonts w:hint="eastAsia" w:ascii="仿宋" w:hAnsi="仿宋" w:eastAsia="仿宋" w:cs="仿宋"/>
          <w:sz w:val="28"/>
          <w:szCs w:val="28"/>
        </w:rPr>
      </w:pPr>
      <w:bookmarkStart w:id="0" w:name="_Toc353438250"/>
      <w:r>
        <w:rPr>
          <w:rFonts w:hint="eastAsia" w:ascii="仿宋" w:hAnsi="仿宋" w:eastAsia="仿宋" w:cs="仿宋"/>
          <w:sz w:val="28"/>
          <w:szCs w:val="28"/>
        </w:rPr>
        <w:t>修订记录</w:t>
      </w:r>
      <w:bookmarkEnd w:id="0"/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089"/>
        <w:gridCol w:w="1019"/>
        <w:gridCol w:w="3419"/>
        <w:gridCol w:w="1276"/>
      </w:tblGrid>
      <w:tr w14:paraId="38D95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80FE581">
            <w:pPr>
              <w:pStyle w:val="16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日期</w:t>
            </w:r>
          </w:p>
        </w:tc>
        <w:tc>
          <w:tcPr>
            <w:tcW w:w="10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4DD031">
            <w:pPr>
              <w:pStyle w:val="16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修订</w:t>
            </w:r>
            <w:r>
              <w:rPr>
                <w:rFonts w:hint="eastAsia" w:ascii="仿宋" w:hAnsi="仿宋" w:eastAsia="仿宋" w:cs="仿宋"/>
              </w:rPr>
              <w:br w:type="textWrapping"/>
            </w:r>
            <w:r>
              <w:rPr>
                <w:rFonts w:hint="eastAsia" w:ascii="仿宋" w:hAnsi="仿宋" w:eastAsia="仿宋" w:cs="仿宋"/>
              </w:rPr>
              <w:t>版本</w:t>
            </w:r>
          </w:p>
        </w:tc>
        <w:tc>
          <w:tcPr>
            <w:tcW w:w="10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546A60A">
            <w:pPr>
              <w:pStyle w:val="16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修改</w:t>
            </w:r>
            <w:r>
              <w:rPr>
                <w:rFonts w:hint="eastAsia" w:ascii="仿宋" w:hAnsi="仿宋" w:eastAsia="仿宋" w:cs="仿宋"/>
              </w:rPr>
              <w:br w:type="textWrapping"/>
            </w:r>
            <w:r>
              <w:rPr>
                <w:rFonts w:hint="eastAsia" w:ascii="仿宋" w:hAnsi="仿宋" w:eastAsia="仿宋" w:cs="仿宋"/>
              </w:rPr>
              <w:t>章节</w:t>
            </w:r>
          </w:p>
        </w:tc>
        <w:tc>
          <w:tcPr>
            <w:tcW w:w="34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0DF9AFA">
            <w:pPr>
              <w:pStyle w:val="16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修改描述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DC738EE">
            <w:pPr>
              <w:pStyle w:val="16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作者</w:t>
            </w:r>
          </w:p>
        </w:tc>
      </w:tr>
      <w:tr w14:paraId="3DB2B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F7D347D">
            <w:pPr>
              <w:pStyle w:val="17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2025-05-26</w:t>
            </w:r>
          </w:p>
        </w:tc>
        <w:tc>
          <w:tcPr>
            <w:tcW w:w="10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103655B">
            <w:pPr>
              <w:pStyle w:val="17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V1.0</w:t>
            </w:r>
          </w:p>
        </w:tc>
        <w:tc>
          <w:tcPr>
            <w:tcW w:w="10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A57A300">
            <w:pPr>
              <w:pStyle w:val="17"/>
              <w:rPr>
                <w:rFonts w:hint="eastAsia" w:ascii="仿宋" w:hAnsi="仿宋" w:eastAsia="仿宋" w:cs="仿宋"/>
              </w:rPr>
            </w:pPr>
          </w:p>
        </w:tc>
        <w:tc>
          <w:tcPr>
            <w:tcW w:w="34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2D483C7">
            <w:pPr>
              <w:pStyle w:val="17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新增报销单相关功能</w:t>
            </w: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DF81D14">
            <w:pPr>
              <w:pStyle w:val="17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张程</w:t>
            </w:r>
          </w:p>
        </w:tc>
      </w:tr>
      <w:tr w14:paraId="435B5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E0497B7">
            <w:pPr>
              <w:pStyle w:val="17"/>
              <w:rPr>
                <w:rFonts w:hint="eastAsia" w:ascii="仿宋" w:hAnsi="仿宋" w:eastAsia="仿宋" w:cs="仿宋"/>
              </w:rPr>
            </w:pPr>
          </w:p>
        </w:tc>
        <w:tc>
          <w:tcPr>
            <w:tcW w:w="10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9A439D6">
            <w:pPr>
              <w:pStyle w:val="17"/>
              <w:rPr>
                <w:rFonts w:hint="eastAsia" w:ascii="仿宋" w:hAnsi="仿宋" w:eastAsia="仿宋" w:cs="仿宋"/>
              </w:rPr>
            </w:pPr>
          </w:p>
        </w:tc>
        <w:tc>
          <w:tcPr>
            <w:tcW w:w="10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8FB5958">
            <w:pPr>
              <w:pStyle w:val="17"/>
              <w:rPr>
                <w:rFonts w:hint="eastAsia" w:ascii="仿宋" w:hAnsi="仿宋" w:eastAsia="仿宋" w:cs="仿宋"/>
              </w:rPr>
            </w:pPr>
          </w:p>
        </w:tc>
        <w:tc>
          <w:tcPr>
            <w:tcW w:w="34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F4C34B0">
            <w:pPr>
              <w:pStyle w:val="17"/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C4BA1B">
            <w:pPr>
              <w:pStyle w:val="17"/>
              <w:rPr>
                <w:rFonts w:hint="eastAsia" w:ascii="仿宋" w:hAnsi="仿宋" w:eastAsia="仿宋" w:cs="仿宋"/>
              </w:rPr>
            </w:pPr>
          </w:p>
        </w:tc>
      </w:tr>
      <w:tr w14:paraId="4A6A1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CFFB0A0">
            <w:pPr>
              <w:pStyle w:val="17"/>
              <w:rPr>
                <w:rFonts w:hint="eastAsia" w:ascii="仿宋" w:hAnsi="仿宋" w:eastAsia="仿宋" w:cs="仿宋"/>
              </w:rPr>
            </w:pPr>
          </w:p>
        </w:tc>
        <w:tc>
          <w:tcPr>
            <w:tcW w:w="10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30FE8DC">
            <w:pPr>
              <w:pStyle w:val="17"/>
              <w:rPr>
                <w:rFonts w:hint="eastAsia" w:ascii="仿宋" w:hAnsi="仿宋" w:eastAsia="仿宋" w:cs="仿宋"/>
              </w:rPr>
            </w:pPr>
          </w:p>
        </w:tc>
        <w:tc>
          <w:tcPr>
            <w:tcW w:w="10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059202">
            <w:pPr>
              <w:pStyle w:val="17"/>
              <w:rPr>
                <w:rFonts w:hint="eastAsia" w:ascii="仿宋" w:hAnsi="仿宋" w:eastAsia="仿宋" w:cs="仿宋"/>
              </w:rPr>
            </w:pPr>
          </w:p>
        </w:tc>
        <w:tc>
          <w:tcPr>
            <w:tcW w:w="34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17F753F">
            <w:pPr>
              <w:pStyle w:val="17"/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DF75A17">
            <w:pPr>
              <w:pStyle w:val="17"/>
              <w:rPr>
                <w:rFonts w:hint="eastAsia" w:ascii="仿宋" w:hAnsi="仿宋" w:eastAsia="仿宋" w:cs="仿宋"/>
              </w:rPr>
            </w:pPr>
          </w:p>
        </w:tc>
      </w:tr>
    </w:tbl>
    <w:p w14:paraId="36A1F99D">
      <w:pPr>
        <w:rPr>
          <w:rFonts w:hint="eastAsia" w:ascii="仿宋" w:hAnsi="仿宋" w:eastAsia="仿宋" w:cs="仿宋"/>
          <w:lang w:val="en-US" w:eastAsia="zh-CN"/>
        </w:rPr>
      </w:pPr>
    </w:p>
    <w:p w14:paraId="427BC32A">
      <w:pPr>
        <w:pStyle w:val="4"/>
        <w:numPr>
          <w:ilvl w:val="0"/>
          <w:numId w:val="1"/>
        </w:num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业务背景</w:t>
      </w:r>
    </w:p>
    <w:p w14:paraId="4461430F">
      <w:pPr>
        <w:spacing w:line="360" w:lineRule="auto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员工因公出差，或为企业办理业务，自己先垫钱消费，业务结算后，与企业进行报账结算的一个过程；</w:t>
      </w:r>
    </w:p>
    <w:p w14:paraId="5299B56A">
      <w:pPr>
        <w:spacing w:line="360" w:lineRule="auto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其中也有可能是员工提前向公司借款，再去办理业务，办理完成后，回来与公司结算，进行多退多少补的一个过程；</w:t>
      </w:r>
    </w:p>
    <w:p w14:paraId="6AF2C53D">
      <w:pPr>
        <w:spacing w:line="360" w:lineRule="auto"/>
        <w:ind w:firstLine="480" w:firstLineChars="20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>如果员工出差全部走的线上预订，由公司或服务商或供应商垫付的资金，员工出差回来后，要拿相关的票据进行报账，此时报销金额为0，企业财务对服务商或供应商进行对账结算的过程。</w:t>
      </w:r>
    </w:p>
    <w:p w14:paraId="6415BF79">
      <w:pPr>
        <w:spacing w:line="360" w:lineRule="auto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财务的审核工作虽然操作难度小，但是规范性强、重复度高、工作量大，而且靠人力审核难免会造成疏漏。领导在审批时，要关注大量信息，经常会因为工作繁忙而忽视某些东西，容易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造成错误，</w:t>
      </w:r>
      <w:r>
        <w:rPr>
          <w:rFonts w:hint="eastAsia" w:ascii="仿宋" w:hAnsi="仿宋" w:eastAsia="仿宋" w:cs="仿宋"/>
          <w:sz w:val="24"/>
          <w:szCs w:val="24"/>
        </w:rPr>
        <w:t>报销流程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慢。</w:t>
      </w:r>
    </w:p>
    <w:p w14:paraId="2D64C437">
      <w:pPr>
        <w:pStyle w:val="2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1938E94A">
      <w:pPr>
        <w:pStyle w:val="2"/>
        <w:numPr>
          <w:ilvl w:val="0"/>
          <w:numId w:val="0"/>
        </w:numPr>
        <w:ind w:leftChars="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需要解决的财务痛点：</w:t>
      </w:r>
    </w:p>
    <w:p w14:paraId="42F77E7C">
      <w:pPr>
        <w:numPr>
          <w:ilvl w:val="0"/>
          <w:numId w:val="2"/>
        </w:numPr>
        <w:spacing w:line="360" w:lineRule="auto"/>
        <w:ind w:firstLine="482" w:firstLineChars="20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审批耗时，耗力：</w:t>
      </w:r>
    </w:p>
    <w:p w14:paraId="0E55656D">
      <w:pPr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报销时，</w:t>
      </w:r>
      <w:r>
        <w:rPr>
          <w:rFonts w:hint="eastAsia" w:ascii="仿宋" w:hAnsi="仿宋" w:eastAsia="仿宋" w:cs="仿宋"/>
          <w:sz w:val="24"/>
          <w:szCs w:val="24"/>
        </w:rPr>
        <w:t>当员工拿着一堆贴好的发票和报销单去找业务部门的领导审批时，领导主要会关注费用发生的真实性，对发票上的时间、金额、地区进行审核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，这个审批可能稍快一点。但是 发票到了财务这里审核时，要考虑到更多的因素，审批需要大量的人力，和时间，导致审批时间长 </w:t>
      </w:r>
    </w:p>
    <w:p w14:paraId="15B53CFB">
      <w:pPr>
        <w:pStyle w:val="2"/>
        <w:rPr>
          <w:rFonts w:hint="eastAsia" w:ascii="仿宋" w:hAnsi="仿宋" w:eastAsia="仿宋" w:cs="仿宋"/>
          <w:lang w:eastAsia="zh-CN"/>
        </w:rPr>
      </w:pPr>
    </w:p>
    <w:p w14:paraId="1042814F">
      <w:pPr>
        <w:numPr>
          <w:ilvl w:val="0"/>
          <w:numId w:val="2"/>
        </w:numPr>
        <w:spacing w:line="360" w:lineRule="auto"/>
        <w:ind w:firstLine="482" w:firstLineChars="20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业务真实性</w:t>
      </w:r>
    </w:p>
    <w:p w14:paraId="34587054">
      <w:pPr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财务人员要审批大量的报销单和票据，对每个单据都要审批以下几个因素的真实性：</w:t>
      </w:r>
    </w:p>
    <w:p w14:paraId="7D64BED3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消费时间真实性：核行程时间是否重复，是否与发票时间吻合；</w:t>
      </w:r>
    </w:p>
    <w:p w14:paraId="3F016D34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消费金额真实性：消费金额是否与发票金额一致；</w:t>
      </w:r>
    </w:p>
    <w:p w14:paraId="7DECF41E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费用真实性：是否提供了与行程无关的发票</w:t>
      </w:r>
    </w:p>
    <w:p w14:paraId="070A815E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如果通过财务人工去审批这些项目，难免保证真实性。</w:t>
      </w:r>
    </w:p>
    <w:p w14:paraId="3C379F59">
      <w:pPr>
        <w:numPr>
          <w:ilvl w:val="0"/>
          <w:numId w:val="2"/>
        </w:numPr>
        <w:spacing w:line="360" w:lineRule="auto"/>
        <w:ind w:firstLine="482" w:firstLineChars="20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票据合规性</w:t>
      </w:r>
    </w:p>
    <w:p w14:paraId="517A61FC">
      <w:pPr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财务审批发票时，靠人工难以审核票据的合规性，比如：</w:t>
      </w:r>
    </w:p>
    <w:p w14:paraId="49D291AA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查真查重；</w:t>
      </w:r>
    </w:p>
    <w:p w14:paraId="24A2445B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开具的发票抬头与税号是否一致；</w:t>
      </w:r>
    </w:p>
    <w:p w14:paraId="0ABEB4A5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连号检测</w:t>
      </w:r>
    </w:p>
    <w:p w14:paraId="1F77DD81">
      <w:pPr>
        <w:numPr>
          <w:ilvl w:val="0"/>
          <w:numId w:val="3"/>
        </w:numPr>
        <w:spacing w:line="360" w:lineRule="auto"/>
        <w:ind w:left="840" w:leftChars="0" w:hanging="420" w:firstLineChars="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发票有效期检查</w:t>
      </w:r>
    </w:p>
    <w:p w14:paraId="4EE50F14">
      <w:pPr>
        <w:numPr>
          <w:ilvl w:val="0"/>
          <w:numId w:val="2"/>
        </w:numPr>
        <w:spacing w:line="360" w:lineRule="auto"/>
        <w:ind w:firstLine="482" w:firstLineChars="20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财务与员工的矛盾</w:t>
      </w:r>
    </w:p>
    <w:p w14:paraId="761B3ED3">
      <w:pPr>
        <w:numPr>
          <w:ilvl w:val="0"/>
          <w:numId w:val="0"/>
        </w:numPr>
        <w:spacing w:line="360" w:lineRule="auto"/>
        <w:ind w:leftChars="0" w:firstLine="480" w:firstLineChars="20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由于人工审批时时间慢，票据问题多，导致财务打回重提的单据比较多。员工的体验比较差，票据签收后，没有签收状态，导致员工与财务扯不清是否提供了发票，种种原因导致与财务的矛盾会比较多。</w:t>
      </w:r>
    </w:p>
    <w:p w14:paraId="37233427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0E22DF28">
      <w:pPr>
        <w:pStyle w:val="4"/>
        <w:numPr>
          <w:ilvl w:val="0"/>
          <w:numId w:val="1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业务流程</w:t>
      </w:r>
    </w:p>
    <w:p w14:paraId="18AC0BBF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drawing>
          <wp:inline distT="0" distB="0" distL="114300" distR="114300">
            <wp:extent cx="6163310" cy="2928620"/>
            <wp:effectExtent l="0" t="0" r="8890" b="5080"/>
            <wp:docPr id="10" name="图片 6" descr="报销蓝图_许长春_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报销蓝图_许长春_08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413A">
      <w:pPr>
        <w:pStyle w:val="2"/>
        <w:rPr>
          <w:rFonts w:hint="eastAsia" w:ascii="仿宋" w:hAnsi="仿宋" w:eastAsia="仿宋" w:cs="仿宋"/>
          <w:lang w:eastAsia="zh-CN"/>
        </w:rPr>
      </w:pPr>
      <w:r>
        <w:drawing>
          <wp:inline distT="0" distB="0" distL="114300" distR="114300">
            <wp:extent cx="6161405" cy="3123565"/>
            <wp:effectExtent l="0" t="0" r="1079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8B84">
      <w:pPr>
        <w:pStyle w:val="2"/>
        <w:rPr>
          <w:rFonts w:hint="eastAsia" w:ascii="仿宋" w:hAnsi="仿宋" w:eastAsia="仿宋" w:cs="仿宋"/>
          <w:lang w:eastAsia="zh-CN"/>
        </w:rPr>
      </w:pPr>
    </w:p>
    <w:p w14:paraId="1BEBC50C">
      <w:pPr>
        <w:pStyle w:val="2"/>
        <w:rPr>
          <w:rFonts w:hint="eastAsia" w:ascii="仿宋" w:hAnsi="仿宋" w:eastAsia="仿宋" w:cs="仿宋"/>
          <w:lang w:eastAsia="zh-CN"/>
        </w:rPr>
      </w:pPr>
    </w:p>
    <w:p w14:paraId="3512D370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3DA005CA">
      <w:pPr>
        <w:pStyle w:val="4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三、单据状态表</w:t>
      </w:r>
    </w:p>
    <w:p w14:paraId="7AE22C4E">
      <w:pPr>
        <w:pStyle w:val="11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right="0"/>
        <w:jc w:val="both"/>
        <w:textAlignment w:val="auto"/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i/>
          <w:iCs/>
          <w:caps w:val="0"/>
          <w:color w:val="151515"/>
          <w:spacing w:val="0"/>
          <w:sz w:val="21"/>
          <w:szCs w:val="21"/>
          <w:shd w:val="clear" w:color="auto" w:fill="FFFFFF"/>
          <w:lang w:val="en-US" w:eastAsia="zh-CN"/>
        </w:rPr>
        <w:t xml:space="preserve"> </w:t>
      </w: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 xml:space="preserve"> </w:t>
      </w:r>
    </w:p>
    <w:tbl>
      <w:tblPr>
        <w:tblStyle w:val="12"/>
        <w:tblW w:w="10099" w:type="dxa"/>
        <w:tblInd w:w="-5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5"/>
        <w:gridCol w:w="7281"/>
        <w:gridCol w:w="23"/>
      </w:tblGrid>
      <w:tr w14:paraId="13E1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795" w:type="dxa"/>
            <w:shd w:val="clear" w:color="auto" w:fill="auto"/>
            <w:noWrap w:val="0"/>
            <w:vAlign w:val="center"/>
          </w:tcPr>
          <w:p w14:paraId="5DC8DB7A">
            <w:pPr>
              <w:bidi w:val="0"/>
              <w:jc w:val="center"/>
              <w:rPr>
                <w:rFonts w:hint="eastAsia" w:ascii="仿宋" w:hAnsi="仿宋" w:eastAsia="仿宋" w:cs="仿宋"/>
                <w:b/>
                <w:bCs/>
                <w:sz w:val="22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8"/>
              </w:rPr>
              <w:t>操作</w:t>
            </w:r>
          </w:p>
        </w:tc>
        <w:tc>
          <w:tcPr>
            <w:tcW w:w="7304" w:type="dxa"/>
            <w:gridSpan w:val="2"/>
            <w:shd w:val="clear" w:color="auto" w:fill="auto"/>
            <w:noWrap w:val="0"/>
            <w:vAlign w:val="center"/>
          </w:tcPr>
          <w:p w14:paraId="6DAB5407">
            <w:pPr>
              <w:bidi w:val="0"/>
              <w:jc w:val="center"/>
              <w:rPr>
                <w:rFonts w:hint="eastAsia" w:ascii="仿宋" w:hAnsi="仿宋" w:eastAsia="仿宋" w:cs="仿宋"/>
                <w:b/>
                <w:bCs/>
                <w:sz w:val="22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8"/>
              </w:rPr>
              <w:t>单据状态</w:t>
            </w:r>
          </w:p>
        </w:tc>
      </w:tr>
      <w:tr w14:paraId="3814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  <w:trHeight w:val="493" w:hRule="atLeast"/>
        </w:trPr>
        <w:tc>
          <w:tcPr>
            <w:tcW w:w="2795" w:type="dxa"/>
            <w:noWrap w:val="0"/>
            <w:vAlign w:val="center"/>
          </w:tcPr>
          <w:p w14:paraId="3695FBF4">
            <w:pPr>
              <w:bidi w:val="0"/>
              <w:jc w:val="center"/>
              <w:rPr>
                <w:rFonts w:hint="eastAsia" w:ascii="仿宋" w:hAnsi="仿宋" w:eastAsia="仿宋" w:cs="仿宋"/>
                <w:lang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新增</w:t>
            </w:r>
          </w:p>
        </w:tc>
        <w:tc>
          <w:tcPr>
            <w:tcW w:w="7281" w:type="dxa"/>
            <w:noWrap w:val="0"/>
            <w:vAlign w:val="center"/>
          </w:tcPr>
          <w:p w14:paraId="057ACA5E">
            <w:pPr>
              <w:bidi w:val="0"/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草稿(code:0)（</w:t>
            </w: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表单数据没有填完的时候，为草稿状态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）</w:t>
            </w:r>
          </w:p>
        </w:tc>
      </w:tr>
      <w:tr w14:paraId="45F0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  <w:trHeight w:val="513" w:hRule="atLeast"/>
        </w:trPr>
        <w:tc>
          <w:tcPr>
            <w:tcW w:w="2795" w:type="dxa"/>
            <w:noWrap w:val="0"/>
            <w:vAlign w:val="center"/>
          </w:tcPr>
          <w:p w14:paraId="4989F0D1">
            <w:pPr>
              <w:bidi w:val="0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提交</w:t>
            </w:r>
          </w:p>
        </w:tc>
        <w:tc>
          <w:tcPr>
            <w:tcW w:w="7281" w:type="dxa"/>
            <w:noWrap w:val="0"/>
            <w:vAlign w:val="center"/>
          </w:tcPr>
          <w:p w14:paraId="022DFA16">
            <w:pPr>
              <w:bidi w:val="0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已完成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(code:1)（</w:t>
            </w:r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表单</w:t>
            </w:r>
            <w:bookmarkStart w:id="1" w:name="_GoBack"/>
            <w:bookmarkEnd w:id="1"/>
            <w:r>
              <w:rPr>
                <w:rFonts w:hint="eastAsia" w:ascii="仿宋" w:hAnsi="仿宋" w:eastAsia="仿宋" w:cs="仿宋"/>
                <w:color w:val="FF0000"/>
                <w:lang w:val="en-US" w:eastAsia="zh-CN"/>
              </w:rPr>
              <w:t>里面所有的数据都填完成，为完成状态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）</w:t>
            </w:r>
          </w:p>
        </w:tc>
      </w:tr>
      <w:tr w14:paraId="7AC0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  <w:trHeight w:val="552" w:hRule="atLeast"/>
        </w:trPr>
        <w:tc>
          <w:tcPr>
            <w:tcW w:w="2795" w:type="dxa"/>
            <w:noWrap w:val="0"/>
            <w:vAlign w:val="center"/>
          </w:tcPr>
          <w:p w14:paraId="12DFC458">
            <w:pPr>
              <w:bidi w:val="0"/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作废</w:t>
            </w:r>
          </w:p>
        </w:tc>
        <w:tc>
          <w:tcPr>
            <w:tcW w:w="7281" w:type="dxa"/>
            <w:noWrap w:val="0"/>
            <w:vAlign w:val="center"/>
          </w:tcPr>
          <w:p w14:paraId="3346E7B2">
            <w:pPr>
              <w:bidi w:val="0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已作废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(code:2)</w:t>
            </w:r>
          </w:p>
        </w:tc>
      </w:tr>
    </w:tbl>
    <w:p w14:paraId="1CD88623">
      <w:pPr>
        <w:pStyle w:val="11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right="0"/>
        <w:jc w:val="both"/>
        <w:textAlignment w:val="auto"/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</w:p>
    <w:p w14:paraId="324064B6">
      <w:pPr>
        <w:pStyle w:val="4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四、功能清单</w:t>
      </w:r>
    </w:p>
    <w:tbl>
      <w:tblPr>
        <w:tblStyle w:val="12"/>
        <w:tblW w:w="10206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1910"/>
        <w:gridCol w:w="1950"/>
        <w:gridCol w:w="1869"/>
        <w:gridCol w:w="3729"/>
      </w:tblGrid>
      <w:tr w14:paraId="4B71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Align w:val="center"/>
          </w:tcPr>
          <w:p w14:paraId="7194287B">
            <w:pPr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  <w:t>序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>号</w:t>
            </w:r>
          </w:p>
        </w:tc>
        <w:tc>
          <w:tcPr>
            <w:tcW w:w="1910" w:type="dxa"/>
            <w:vAlign w:val="center"/>
          </w:tcPr>
          <w:p w14:paraId="36CFBD3C">
            <w:pPr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  <w:t>功能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>模块</w:t>
            </w:r>
          </w:p>
        </w:tc>
        <w:tc>
          <w:tcPr>
            <w:tcW w:w="1950" w:type="dxa"/>
            <w:vAlign w:val="center"/>
          </w:tcPr>
          <w:p w14:paraId="689D5F96">
            <w:pPr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val="en-US" w:eastAsia="zh-CN"/>
              </w:rPr>
              <w:t>修改类型</w:t>
            </w:r>
          </w:p>
        </w:tc>
        <w:tc>
          <w:tcPr>
            <w:tcW w:w="1869" w:type="dxa"/>
            <w:vAlign w:val="center"/>
          </w:tcPr>
          <w:p w14:paraId="00B3190E">
            <w:pPr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</w:rPr>
              <w:t>功能</w:t>
            </w: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>页面</w:t>
            </w:r>
          </w:p>
        </w:tc>
        <w:tc>
          <w:tcPr>
            <w:tcW w:w="3729" w:type="dxa"/>
            <w:vAlign w:val="center"/>
          </w:tcPr>
          <w:p w14:paraId="2DE50309">
            <w:pPr>
              <w:jc w:val="center"/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1"/>
                <w:szCs w:val="21"/>
                <w:lang w:eastAsia="zh-CN"/>
              </w:rPr>
              <w:t>详细描述</w:t>
            </w:r>
          </w:p>
        </w:tc>
      </w:tr>
      <w:tr w14:paraId="39491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restart"/>
            <w:vAlign w:val="center"/>
          </w:tcPr>
          <w:p w14:paraId="163361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910" w:type="dxa"/>
            <w:vMerge w:val="restart"/>
            <w:vAlign w:val="center"/>
          </w:tcPr>
          <w:p w14:paraId="61D9C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报销单列表</w:t>
            </w:r>
          </w:p>
        </w:tc>
        <w:tc>
          <w:tcPr>
            <w:tcW w:w="1950" w:type="dxa"/>
            <w:vAlign w:val="center"/>
          </w:tcPr>
          <w:p w14:paraId="1E7D1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0E0A5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查询条件</w:t>
            </w:r>
          </w:p>
        </w:tc>
        <w:tc>
          <w:tcPr>
            <w:tcW w:w="3729" w:type="dxa"/>
            <w:vAlign w:val="center"/>
          </w:tcPr>
          <w:p w14:paraId="691B403E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  <w:tr w14:paraId="74D4B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175DE4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1BBBB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1950" w:type="dxa"/>
            <w:vAlign w:val="center"/>
          </w:tcPr>
          <w:p w14:paraId="446E2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1FC6A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列表展示</w:t>
            </w:r>
          </w:p>
        </w:tc>
        <w:tc>
          <w:tcPr>
            <w:tcW w:w="3729" w:type="dxa"/>
            <w:vAlign w:val="center"/>
          </w:tcPr>
          <w:p w14:paraId="5B88D958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  <w:tr w14:paraId="2F13F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restart"/>
            <w:shd w:val="clear" w:color="auto" w:fill="auto"/>
            <w:vAlign w:val="center"/>
          </w:tcPr>
          <w:p w14:paraId="5F3322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910" w:type="dxa"/>
            <w:vMerge w:val="restart"/>
            <w:shd w:val="clear" w:color="auto" w:fill="auto"/>
            <w:vAlign w:val="center"/>
          </w:tcPr>
          <w:p w14:paraId="07CFC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报销单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页面</w:t>
            </w:r>
          </w:p>
        </w:tc>
        <w:tc>
          <w:tcPr>
            <w:tcW w:w="1950" w:type="dxa"/>
            <w:vAlign w:val="center"/>
          </w:tcPr>
          <w:p w14:paraId="12EB3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2CEEF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单据头部</w:t>
            </w:r>
          </w:p>
        </w:tc>
        <w:tc>
          <w:tcPr>
            <w:tcW w:w="3729" w:type="dxa"/>
            <w:vAlign w:val="center"/>
          </w:tcPr>
          <w:p w14:paraId="0E3D416A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  <w:tr w14:paraId="6194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57830CF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586C1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1950" w:type="dxa"/>
            <w:vAlign w:val="center"/>
          </w:tcPr>
          <w:p w14:paraId="7C4A1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734BA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基本信息</w:t>
            </w:r>
          </w:p>
        </w:tc>
        <w:tc>
          <w:tcPr>
            <w:tcW w:w="3729" w:type="dxa"/>
            <w:vAlign w:val="center"/>
          </w:tcPr>
          <w:p w14:paraId="2CD098A4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  <w:tr w14:paraId="14A4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345F25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41F70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1950" w:type="dxa"/>
            <w:vAlign w:val="center"/>
          </w:tcPr>
          <w:p w14:paraId="623AF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3140B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补录行程列表</w:t>
            </w:r>
          </w:p>
        </w:tc>
        <w:tc>
          <w:tcPr>
            <w:tcW w:w="3729" w:type="dxa"/>
            <w:vAlign w:val="center"/>
          </w:tcPr>
          <w:p w14:paraId="606526AC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  <w:tr w14:paraId="7D36C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4519D8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5DEE2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1950" w:type="dxa"/>
            <w:vAlign w:val="center"/>
          </w:tcPr>
          <w:p w14:paraId="70E12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2784A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补录行程弹框</w:t>
            </w:r>
          </w:p>
        </w:tc>
        <w:tc>
          <w:tcPr>
            <w:tcW w:w="3729" w:type="dxa"/>
            <w:vAlign w:val="center"/>
          </w:tcPr>
          <w:p w14:paraId="7890FC48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  <w:tr w14:paraId="3300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26F20A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6E401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1950" w:type="dxa"/>
            <w:vAlign w:val="center"/>
          </w:tcPr>
          <w:p w14:paraId="110D2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58B8F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补助信息</w:t>
            </w:r>
          </w:p>
        </w:tc>
        <w:tc>
          <w:tcPr>
            <w:tcW w:w="3729" w:type="dxa"/>
            <w:vAlign w:val="center"/>
          </w:tcPr>
          <w:p w14:paraId="71978F1D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  <w:tr w14:paraId="5B02F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0D1CD8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30B05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1950" w:type="dxa"/>
            <w:vAlign w:val="center"/>
          </w:tcPr>
          <w:p w14:paraId="7626B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2C151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补助日历</w:t>
            </w:r>
          </w:p>
        </w:tc>
        <w:tc>
          <w:tcPr>
            <w:tcW w:w="3729" w:type="dxa"/>
            <w:vAlign w:val="center"/>
          </w:tcPr>
          <w:p w14:paraId="4F1ADDCB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  <w:tr w14:paraId="7FFA6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7B9CEC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62A4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1950" w:type="dxa"/>
            <w:vAlign w:val="center"/>
          </w:tcPr>
          <w:p w14:paraId="57744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34193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费用合计</w:t>
            </w:r>
          </w:p>
        </w:tc>
        <w:tc>
          <w:tcPr>
            <w:tcW w:w="3729" w:type="dxa"/>
            <w:vAlign w:val="center"/>
          </w:tcPr>
          <w:p w14:paraId="39C9E27C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  <w:tr w14:paraId="5C3E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23E254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0A540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1950" w:type="dxa"/>
            <w:vAlign w:val="center"/>
          </w:tcPr>
          <w:p w14:paraId="0FD45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vAlign w:val="center"/>
          </w:tcPr>
          <w:p w14:paraId="759C4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费用分摊</w:t>
            </w:r>
          </w:p>
        </w:tc>
        <w:tc>
          <w:tcPr>
            <w:tcW w:w="3729" w:type="dxa"/>
            <w:vAlign w:val="center"/>
          </w:tcPr>
          <w:p w14:paraId="2E501309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  <w:tr w14:paraId="2671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6C454C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757DD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1950" w:type="dxa"/>
            <w:shd w:val="clear" w:color="auto" w:fill="auto"/>
            <w:vAlign w:val="center"/>
          </w:tcPr>
          <w:p w14:paraId="7519D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18238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备注信息</w:t>
            </w:r>
          </w:p>
        </w:tc>
        <w:tc>
          <w:tcPr>
            <w:tcW w:w="3729" w:type="dxa"/>
            <w:vAlign w:val="center"/>
          </w:tcPr>
          <w:p w14:paraId="3ABF20D4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  <w:tr w14:paraId="66DAE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vMerge w:val="continue"/>
            <w:vAlign w:val="center"/>
          </w:tcPr>
          <w:p w14:paraId="49C2C49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910" w:type="dxa"/>
            <w:vMerge w:val="continue"/>
            <w:vAlign w:val="center"/>
          </w:tcPr>
          <w:p w14:paraId="3CBCF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</w:rPr>
            </w:pPr>
          </w:p>
        </w:tc>
        <w:tc>
          <w:tcPr>
            <w:tcW w:w="1950" w:type="dxa"/>
            <w:shd w:val="clear" w:color="auto" w:fill="auto"/>
            <w:vAlign w:val="center"/>
          </w:tcPr>
          <w:p w14:paraId="7799B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2F23B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1"/>
                <w:szCs w:val="21"/>
                <w:lang w:val="en-US" w:eastAsia="zh-CN"/>
              </w:rPr>
              <w:t>按钮信息</w:t>
            </w:r>
          </w:p>
        </w:tc>
        <w:tc>
          <w:tcPr>
            <w:tcW w:w="3729" w:type="dxa"/>
            <w:vAlign w:val="center"/>
          </w:tcPr>
          <w:p w14:paraId="03E7EB69">
            <w:pPr>
              <w:pStyle w:val="2"/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</w:tr>
    </w:tbl>
    <w:p w14:paraId="2F5CE4D3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21411F1A">
      <w:pPr>
        <w:pStyle w:val="4"/>
        <w:numPr>
          <w:ilvl w:val="0"/>
          <w:numId w:val="4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系统解决方案说明</w:t>
      </w:r>
    </w:p>
    <w:p w14:paraId="17DAEFD0">
      <w:pPr>
        <w:pStyle w:val="5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5.1报销单列表页面</w:t>
      </w:r>
    </w:p>
    <w:p w14:paraId="01B713E7">
      <w:pPr>
        <w:pStyle w:val="6"/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5.1.1 页面原型</w:t>
      </w:r>
    </w:p>
    <w:p w14:paraId="4040FD1A">
      <w:pPr>
        <w:pStyle w:val="6"/>
        <w:bidi w:val="0"/>
        <w:rPr>
          <w:rFonts w:hint="eastAsia" w:ascii="仿宋" w:hAnsi="仿宋" w:eastAsia="仿宋" w:cs="仿宋"/>
          <w:b/>
          <w:kern w:val="2"/>
          <w:sz w:val="28"/>
          <w:szCs w:val="24"/>
          <w:lang w:val="en-US" w:eastAsia="zh-CN" w:bidi="ar-SA"/>
        </w:rPr>
      </w:pPr>
      <w:r>
        <w:drawing>
          <wp:inline distT="0" distB="0" distL="114300" distR="114300">
            <wp:extent cx="5260975" cy="2580640"/>
            <wp:effectExtent l="0" t="0" r="15875" b="1016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/>
          <w:kern w:val="2"/>
          <w:sz w:val="28"/>
          <w:szCs w:val="24"/>
          <w:lang w:val="en-US" w:eastAsia="zh-CN" w:bidi="ar-SA"/>
        </w:rPr>
        <w:t>5.1.2 页面逻辑</w:t>
      </w:r>
    </w:p>
    <w:p w14:paraId="409577D4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5.1.2.1列表查询条件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637"/>
        <w:gridCol w:w="4045"/>
      </w:tblGrid>
      <w:tr w14:paraId="7480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16C12A2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查询条件</w:t>
            </w:r>
          </w:p>
        </w:tc>
        <w:tc>
          <w:tcPr>
            <w:tcW w:w="1637" w:type="dxa"/>
            <w:vAlign w:val="center"/>
          </w:tcPr>
          <w:p w14:paraId="3880CE7D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输入方式</w:t>
            </w:r>
          </w:p>
        </w:tc>
        <w:tc>
          <w:tcPr>
            <w:tcW w:w="4045" w:type="dxa"/>
            <w:vAlign w:val="center"/>
          </w:tcPr>
          <w:p w14:paraId="521B0AA0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数据</w:t>
            </w:r>
          </w:p>
        </w:tc>
      </w:tr>
      <w:tr w14:paraId="1A04D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7A3F8A57">
            <w:pPr>
              <w:jc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报销单号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44FB50EA">
            <w:pPr>
              <w:jc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手动输入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068E2726">
            <w:pPr>
              <w:jc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172D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524414A4">
            <w:pPr>
              <w:jc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标题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4B9D7A01">
            <w:pPr>
              <w:jc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手动输入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6AAE0B90">
            <w:pPr>
              <w:jc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27E08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2E91ACCE">
            <w:pPr>
              <w:jc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事由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75FEEC3C">
            <w:pPr>
              <w:jc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手动输入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4C2B307E">
            <w:pPr>
              <w:jc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D1E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5256232A">
            <w:pPr>
              <w:jc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费用归属公司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4E2225A5">
            <w:pPr>
              <w:jc w:val="center"/>
              <w:rPr>
                <w:rFonts w:hint="eastAsia" w:ascii="仿宋" w:hAnsi="仿宋" w:eastAsia="仿宋" w:cs="仿宋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下拉选择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5EDD8163">
            <w:pPr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数据如下5.3.1费用归属公司控件数据</w:t>
            </w:r>
          </w:p>
        </w:tc>
      </w:tr>
      <w:tr w14:paraId="5BFC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14CAA8F8"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报销部门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739DF9D1"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下拉选择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5529281F">
            <w:pPr>
              <w:pStyle w:val="2"/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数据如下5.3.2报销部门控件数据</w:t>
            </w:r>
          </w:p>
        </w:tc>
      </w:tr>
      <w:tr w14:paraId="5DD6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27D35E86"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报销人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39195443"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下拉选择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0AB6AFBE">
            <w:pPr>
              <w:pStyle w:val="2"/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数据如下5.3.3员工控件数据</w:t>
            </w:r>
          </w:p>
        </w:tc>
      </w:tr>
      <w:tr w14:paraId="1AE34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center"/>
          </w:tcPr>
          <w:p w14:paraId="73FC054B"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业务类型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251BA97A"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树形下拉选择</w:t>
            </w:r>
          </w:p>
        </w:tc>
        <w:tc>
          <w:tcPr>
            <w:tcW w:w="4045" w:type="dxa"/>
            <w:shd w:val="clear" w:color="auto" w:fill="auto"/>
            <w:vAlign w:val="center"/>
          </w:tcPr>
          <w:p w14:paraId="29B7A284">
            <w:pPr>
              <w:pStyle w:val="2"/>
              <w:jc w:val="left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数据如下5.3.4业务类型控件数据</w:t>
            </w:r>
          </w:p>
        </w:tc>
      </w:tr>
    </w:tbl>
    <w:p w14:paraId="7148D172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2C4CB0BB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5.1.2.2查询按钮逻辑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7076"/>
      </w:tblGrid>
      <w:tr w14:paraId="1E146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vAlign w:val="center"/>
          </w:tcPr>
          <w:p w14:paraId="029DE5B8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新增</w:t>
            </w:r>
          </w:p>
        </w:tc>
        <w:tc>
          <w:tcPr>
            <w:tcW w:w="7076" w:type="dxa"/>
            <w:vAlign w:val="center"/>
          </w:tcPr>
          <w:p w14:paraId="251D661C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点击跳转报销单详情页面</w:t>
            </w:r>
          </w:p>
        </w:tc>
      </w:tr>
      <w:tr w14:paraId="020FD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vAlign w:val="center"/>
          </w:tcPr>
          <w:p w14:paraId="7D043EF1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清除</w:t>
            </w:r>
          </w:p>
        </w:tc>
        <w:tc>
          <w:tcPr>
            <w:tcW w:w="7076" w:type="dxa"/>
            <w:vAlign w:val="center"/>
          </w:tcPr>
          <w:p w14:paraId="63724C2D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清空所有查询条件输入框中的内容</w:t>
            </w:r>
          </w:p>
        </w:tc>
      </w:tr>
      <w:tr w14:paraId="2C775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6" w:type="dxa"/>
            <w:vAlign w:val="center"/>
          </w:tcPr>
          <w:p w14:paraId="7CFE3B4B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搜索</w:t>
            </w:r>
          </w:p>
        </w:tc>
        <w:tc>
          <w:tcPr>
            <w:tcW w:w="7076" w:type="dxa"/>
            <w:vAlign w:val="center"/>
          </w:tcPr>
          <w:p w14:paraId="5F736DDE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点击后根据查询条件搜索数据</w:t>
            </w:r>
          </w:p>
        </w:tc>
      </w:tr>
    </w:tbl>
    <w:p w14:paraId="4B7CFEC5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70EF9985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5.1.2.3列表展示字段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A8B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CB98E9F">
            <w:pPr>
              <w:pStyle w:val="2"/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841" w:type="dxa"/>
            <w:vAlign w:val="center"/>
          </w:tcPr>
          <w:p w14:paraId="725ADC7F">
            <w:pPr>
              <w:pStyle w:val="2"/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展示要求</w:t>
            </w:r>
          </w:p>
        </w:tc>
        <w:tc>
          <w:tcPr>
            <w:tcW w:w="2841" w:type="dxa"/>
            <w:vAlign w:val="center"/>
          </w:tcPr>
          <w:p w14:paraId="19A022FD">
            <w:pPr>
              <w:pStyle w:val="2"/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2A4B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4" w:hRule="atLeast"/>
        </w:trPr>
        <w:tc>
          <w:tcPr>
            <w:tcW w:w="2840" w:type="dxa"/>
            <w:vAlign w:val="center"/>
          </w:tcPr>
          <w:p w14:paraId="4ECCC148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操作</w:t>
            </w:r>
          </w:p>
        </w:tc>
        <w:tc>
          <w:tcPr>
            <w:tcW w:w="2841" w:type="dxa"/>
            <w:vAlign w:val="center"/>
          </w:tcPr>
          <w:p w14:paraId="6CBBDB79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drawing>
                <wp:inline distT="0" distB="0" distL="114300" distR="114300">
                  <wp:extent cx="1495425" cy="1257300"/>
                  <wp:effectExtent l="0" t="0" r="952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vAlign w:val="top"/>
          </w:tcPr>
          <w:p w14:paraId="180479BA">
            <w:pPr>
              <w:pStyle w:val="2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超过三个操作，第三个展示更多图标；</w:t>
            </w:r>
          </w:p>
          <w:p w14:paraId="2BF8FC69">
            <w:pPr>
              <w:pStyle w:val="2"/>
              <w:numPr>
                <w:ilvl w:val="0"/>
                <w:numId w:val="5"/>
              </w:numPr>
              <w:ind w:left="425" w:leftChars="0" w:hanging="425" w:firstLineChars="0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鼠标移入更多图标展示其他操作</w:t>
            </w:r>
          </w:p>
        </w:tc>
      </w:tr>
      <w:tr w14:paraId="1AF19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8DE3774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报销单号</w:t>
            </w:r>
          </w:p>
        </w:tc>
        <w:tc>
          <w:tcPr>
            <w:tcW w:w="2841" w:type="dxa"/>
            <w:vAlign w:val="center"/>
          </w:tcPr>
          <w:p w14:paraId="4A09E67F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展示主题色</w:t>
            </w:r>
          </w:p>
        </w:tc>
        <w:tc>
          <w:tcPr>
            <w:tcW w:w="2841" w:type="dxa"/>
            <w:vAlign w:val="center"/>
          </w:tcPr>
          <w:p w14:paraId="10F0E9A0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点击单号跳转单据详情页面</w:t>
            </w:r>
          </w:p>
        </w:tc>
      </w:tr>
      <w:tr w14:paraId="59A5A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17F8D17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单据状态</w:t>
            </w:r>
          </w:p>
        </w:tc>
        <w:tc>
          <w:tcPr>
            <w:tcW w:w="2841" w:type="dxa"/>
            <w:vAlign w:val="center"/>
          </w:tcPr>
          <w:p w14:paraId="0701D43E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4EAD3E46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2770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C879CF7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报销人</w:t>
            </w:r>
          </w:p>
        </w:tc>
        <w:tc>
          <w:tcPr>
            <w:tcW w:w="2841" w:type="dxa"/>
            <w:vAlign w:val="center"/>
          </w:tcPr>
          <w:p w14:paraId="4E7A5F31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展示员工姓名+员工工号</w:t>
            </w:r>
          </w:p>
        </w:tc>
        <w:tc>
          <w:tcPr>
            <w:tcW w:w="2841" w:type="dxa"/>
            <w:vAlign w:val="center"/>
          </w:tcPr>
          <w:p w14:paraId="3F3534B0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0FBF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070C609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报销部门</w:t>
            </w:r>
          </w:p>
        </w:tc>
        <w:tc>
          <w:tcPr>
            <w:tcW w:w="2841" w:type="dxa"/>
            <w:vAlign w:val="center"/>
          </w:tcPr>
          <w:p w14:paraId="7E3FA7BC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展示部门名称+部门编号</w:t>
            </w:r>
          </w:p>
        </w:tc>
        <w:tc>
          <w:tcPr>
            <w:tcW w:w="2841" w:type="dxa"/>
            <w:vAlign w:val="center"/>
          </w:tcPr>
          <w:p w14:paraId="491DD070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6D34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26E3F58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费用归属公司</w:t>
            </w:r>
          </w:p>
        </w:tc>
        <w:tc>
          <w:tcPr>
            <w:tcW w:w="2841" w:type="dxa"/>
            <w:vAlign w:val="center"/>
          </w:tcPr>
          <w:p w14:paraId="2AC3FA03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7F392985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58191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645068C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业务类型</w:t>
            </w:r>
          </w:p>
        </w:tc>
        <w:tc>
          <w:tcPr>
            <w:tcW w:w="2841" w:type="dxa"/>
            <w:vAlign w:val="center"/>
          </w:tcPr>
          <w:p w14:paraId="2B881119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4E6758A5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1EFF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B1F9855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报销标题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462AF018">
            <w:pPr>
              <w:pStyle w:val="2"/>
              <w:jc w:val="left"/>
              <w:rPr>
                <w:rFonts w:hint="eastAsia" w:ascii="仿宋" w:hAnsi="仿宋" w:eastAsia="仿宋" w:cs="仿宋"/>
                <w:kern w:val="28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展示主题色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F641A9F">
            <w:pPr>
              <w:pStyle w:val="2"/>
              <w:jc w:val="left"/>
              <w:rPr>
                <w:rFonts w:hint="eastAsia" w:ascii="仿宋" w:hAnsi="仿宋" w:eastAsia="仿宋" w:cs="仿宋"/>
                <w:kern w:val="28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点击标题跳转单据详情页面</w:t>
            </w:r>
          </w:p>
        </w:tc>
      </w:tr>
      <w:tr w14:paraId="2F121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D220D30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报销事由</w:t>
            </w:r>
          </w:p>
        </w:tc>
        <w:tc>
          <w:tcPr>
            <w:tcW w:w="2841" w:type="dxa"/>
            <w:vAlign w:val="center"/>
          </w:tcPr>
          <w:p w14:paraId="188E6083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07DB1EE2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2BD2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E272D8B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补助金额</w:t>
            </w:r>
          </w:p>
        </w:tc>
        <w:tc>
          <w:tcPr>
            <w:tcW w:w="2841" w:type="dxa"/>
            <w:vAlign w:val="center"/>
          </w:tcPr>
          <w:p w14:paraId="3CF0721F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金额展示需要右对齐</w:t>
            </w:r>
          </w:p>
        </w:tc>
        <w:tc>
          <w:tcPr>
            <w:tcW w:w="2841" w:type="dxa"/>
            <w:vAlign w:val="center"/>
          </w:tcPr>
          <w:p w14:paraId="5CC976D3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11244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00683BE">
            <w:pPr>
              <w:pStyle w:val="2"/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2841" w:type="dxa"/>
            <w:vAlign w:val="center"/>
          </w:tcPr>
          <w:p w14:paraId="40C6E44D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center"/>
          </w:tcPr>
          <w:p w14:paraId="2BE11019">
            <w:pPr>
              <w:pStyle w:val="2"/>
              <w:jc w:val="left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</w:tbl>
    <w:p w14:paraId="04CA897C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6CD222E7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5BDA2C06">
      <w:pPr>
        <w:pStyle w:val="5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5.2报销单据页面</w:t>
      </w:r>
    </w:p>
    <w:p w14:paraId="23534B1A">
      <w:pPr>
        <w:pStyle w:val="6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5.2.1 单据页面原型</w:t>
      </w:r>
    </w:p>
    <w:p w14:paraId="5EAA584A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39460" cy="7245350"/>
            <wp:effectExtent l="0" t="0" r="8890" b="1270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724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F4DA30">
      <w:pPr>
        <w:pStyle w:val="2"/>
        <w:rPr>
          <w:rFonts w:hint="eastAsia"/>
        </w:rPr>
      </w:pPr>
    </w:p>
    <w:p w14:paraId="3DC309FE">
      <w:pPr>
        <w:pStyle w:val="2"/>
        <w:numPr>
          <w:ilvl w:val="0"/>
          <w:numId w:val="6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文本大小：单据标题：20px，加粗；分区标题：16px（如‘基础信息’）；其他字段：14px</w:t>
      </w:r>
    </w:p>
    <w:p w14:paraId="3E084895">
      <w:pPr>
        <w:numPr>
          <w:ilvl w:val="0"/>
          <w:numId w:val="6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内容宽度：1200px； 分区标题高度：36px</w:t>
      </w:r>
    </w:p>
    <w:p w14:paraId="1BB33CFF">
      <w:pPr>
        <w:pStyle w:val="2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4150" cy="481965"/>
            <wp:effectExtent l="0" t="0" r="12700" b="1333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8992">
      <w:pPr>
        <w:pStyle w:val="2"/>
        <w:rPr>
          <w:rFonts w:hint="eastAsia" w:ascii="仿宋" w:hAnsi="仿宋" w:eastAsia="仿宋" w:cs="仿宋"/>
        </w:rPr>
      </w:pPr>
    </w:p>
    <w:p w14:paraId="2905F0A2">
      <w:pPr>
        <w:pStyle w:val="2"/>
        <w:rPr>
          <w:rFonts w:hint="eastAsia" w:ascii="仿宋" w:hAnsi="仿宋" w:eastAsia="仿宋" w:cs="仿宋"/>
        </w:rPr>
      </w:pPr>
    </w:p>
    <w:p w14:paraId="6E00C8C1">
      <w:pPr>
        <w:pStyle w:val="2"/>
        <w:rPr>
          <w:rFonts w:hint="eastAsia" w:ascii="仿宋" w:hAnsi="仿宋" w:eastAsia="仿宋" w:cs="仿宋"/>
        </w:rPr>
      </w:pPr>
    </w:p>
    <w:p w14:paraId="0AF02477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44E85785">
      <w:pPr>
        <w:pStyle w:val="6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5.2.2 单据页面逻辑</w:t>
      </w:r>
    </w:p>
    <w:p w14:paraId="0582A16E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5.2.2.1单据头部表头</w:t>
      </w:r>
    </w:p>
    <w:p w14:paraId="4B00CF32">
      <w:pPr>
        <w:numPr>
          <w:ilvl w:val="0"/>
          <w:numId w:val="7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表头固定在单据最上面，不随页面纵向滚动条进行滚动</w:t>
      </w:r>
    </w:p>
    <w:p w14:paraId="74967BAF">
      <w:pPr>
        <w:pStyle w:val="2"/>
        <w:numPr>
          <w:ilvl w:val="0"/>
          <w:numId w:val="7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单据标题要求居中展示，日期靠右</w:t>
      </w:r>
    </w:p>
    <w:p w14:paraId="3AC48DB8">
      <w:pPr>
        <w:pStyle w:val="2"/>
        <w:numPr>
          <w:ilvl w:val="0"/>
          <w:numId w:val="7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日期取值取当前日期（编辑的时候需要取页面保存的数据）</w:t>
      </w:r>
    </w:p>
    <w:p w14:paraId="258EC040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5.2.2.2基本信息分区</w:t>
      </w:r>
    </w:p>
    <w:p w14:paraId="16A0EF85">
      <w:pPr>
        <w:numPr>
          <w:ilvl w:val="0"/>
          <w:numId w:val="8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分区头部：点击箭头图标实现展开收起效果（如下图所示）</w:t>
      </w:r>
    </w:p>
    <w:p w14:paraId="772B14E7">
      <w:pPr>
        <w:pStyle w:val="2"/>
        <w:numPr>
          <w:ilvl w:val="0"/>
          <w:numId w:val="8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报销标题、出差事由 手动输入控制不可超过500字</w:t>
      </w:r>
    </w:p>
    <w:p w14:paraId="10D7F9EC">
      <w:pPr>
        <w:pStyle w:val="2"/>
        <w:numPr>
          <w:ilvl w:val="0"/>
          <w:numId w:val="8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报销人：下拉选择，数据如下5.3.3员工控件数据</w:t>
      </w:r>
    </w:p>
    <w:p w14:paraId="60607EC5">
      <w:pPr>
        <w:pStyle w:val="2"/>
        <w:numPr>
          <w:ilvl w:val="0"/>
          <w:numId w:val="8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报销部门：下拉选择，数据如下5.3.2报销部门控件数据</w:t>
      </w:r>
    </w:p>
    <w:p w14:paraId="54980758">
      <w:pPr>
        <w:pStyle w:val="2"/>
        <w:numPr>
          <w:ilvl w:val="0"/>
          <w:numId w:val="8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费用归属公司：下拉选择，数据如下5.3.1费用归属公司控件数据</w:t>
      </w:r>
    </w:p>
    <w:p w14:paraId="5BFD4800">
      <w:pPr>
        <w:pStyle w:val="2"/>
        <w:numPr>
          <w:ilvl w:val="0"/>
          <w:numId w:val="8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-93345</wp:posOffset>
            </wp:positionH>
            <wp:positionV relativeFrom="paragraph">
              <wp:posOffset>342900</wp:posOffset>
            </wp:positionV>
            <wp:extent cx="5263515" cy="651510"/>
            <wp:effectExtent l="0" t="0" r="13335" b="152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lang w:val="en-US" w:eastAsia="zh-CN"/>
        </w:rPr>
        <w:t>业务类型：树型下拉选择，数据如下5.3.4业务类型控件数据</w:t>
      </w:r>
      <w:r>
        <w:rPr>
          <w:rFonts w:hint="eastAsia" w:ascii="仿宋" w:hAnsi="仿宋" w:eastAsia="仿宋" w:cs="仿宋"/>
          <w:lang w:val="en-US" w:eastAsia="zh-CN"/>
        </w:rPr>
        <w:br w:type="textWrapping"/>
      </w:r>
    </w:p>
    <w:p w14:paraId="6D1C7911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21E4076E">
      <w:pPr>
        <w:pStyle w:val="2"/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-130175</wp:posOffset>
            </wp:positionH>
            <wp:positionV relativeFrom="paragraph">
              <wp:posOffset>181610</wp:posOffset>
            </wp:positionV>
            <wp:extent cx="5274310" cy="650240"/>
            <wp:effectExtent l="0" t="0" r="2540" b="1651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D99173">
      <w:pPr>
        <w:pStyle w:val="2"/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1A545AA6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5.2.2.3补录行程分区</w:t>
      </w:r>
    </w:p>
    <w:p w14:paraId="30AD27DF">
      <w:pPr>
        <w:numPr>
          <w:ilvl w:val="0"/>
          <w:numId w:val="9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分区头部：点击补录行程按钮，弹框展示补录行程页面（详见图5-2-2-3-1页面原型）；</w:t>
      </w:r>
    </w:p>
    <w:p w14:paraId="7A92BCCB">
      <w:pPr>
        <w:numPr>
          <w:ilvl w:val="0"/>
          <w:numId w:val="9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列表展示：出行人员、出差日期、行程、行程说明、操作列；</w:t>
      </w:r>
    </w:p>
    <w:p w14:paraId="5B04130D">
      <w:pPr>
        <w:numPr>
          <w:ilvl w:val="0"/>
          <w:numId w:val="9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操作列实现删除、编辑、复制等功能；</w:t>
      </w:r>
    </w:p>
    <w:p w14:paraId="00ABD2DA">
      <w:pPr>
        <w:numPr>
          <w:ilvl w:val="0"/>
          <w:numId w:val="9"/>
        </w:num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点击编辑按钮，弹框展示补录行程页面，弹窗需回显已选择的数据；</w:t>
      </w:r>
    </w:p>
    <w:p w14:paraId="536A6BCD">
      <w:pPr>
        <w:numPr>
          <w:ilvl w:val="0"/>
          <w:numId w:val="9"/>
        </w:num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点击删除弹框提示确认页面（图5-2-2-3-2确认删除提示）；</w:t>
      </w:r>
    </w:p>
    <w:p w14:paraId="09E1DD95">
      <w:pPr>
        <w:numPr>
          <w:ilvl w:val="0"/>
          <w:numId w:val="9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点击“复制”按钮，弹框展示补录行程页面（图5-2-2-3-1页面原型），复制当前行数据，弹框展示复制的数据，此时保存会新生成的一条数据（注意行程时间重复校验）；</w:t>
      </w:r>
    </w:p>
    <w:p w14:paraId="5B39A27D">
      <w:pPr>
        <w:numPr>
          <w:ilvl w:val="0"/>
          <w:numId w:val="9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生成补录行程数据后，需要关联生成一条补助信息数据以及对应的补助日历数据。</w:t>
      </w:r>
    </w:p>
    <w:p w14:paraId="08AECAF5">
      <w:pPr>
        <w:rPr>
          <w:rFonts w:hint="eastAsia" w:ascii="仿宋" w:hAnsi="仿宋" w:eastAsia="仿宋" w:cs="仿宋"/>
        </w:rPr>
      </w:pPr>
    </w:p>
    <w:p w14:paraId="244F6AD5">
      <w:pPr>
        <w:pStyle w:val="2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74310" cy="3514090"/>
            <wp:effectExtent l="0" t="0" r="2540" b="1016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2E73">
      <w:pPr>
        <w:bidi w:val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图5-2-2-3-1页面原型</w:t>
      </w:r>
    </w:p>
    <w:p w14:paraId="54C68A29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页面逻辑：</w:t>
      </w:r>
    </w:p>
    <w:p w14:paraId="03D5C359">
      <w:pPr>
        <w:numPr>
          <w:ilvl w:val="0"/>
          <w:numId w:val="10"/>
        </w:numPr>
        <w:ind w:left="845" w:leftChars="0" w:hanging="425" w:firstLineChars="0"/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提示信息：</w:t>
      </w:r>
    </w:p>
    <w:p w14:paraId="34E90927">
      <w:pPr>
        <w:ind w:firstLine="420" w:firstLineChars="0"/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“仅可补录未从申请单带入或未产生费用的行程信息</w:t>
      </w: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br w:type="textWrapping"/>
      </w: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ab/>
      </w: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跨天跨城行程填写说明： 出发城市-到达城市：武汉-北京; 出发日期-到达日期：1号-5</w:t>
      </w: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ab/>
      </w: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号; 1号~5号补助按北京匹配;”</w:t>
      </w:r>
    </w:p>
    <w:p w14:paraId="679D0226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出行人：下拉选择，</w:t>
      </w:r>
      <w:r>
        <w:rPr>
          <w:rFonts w:hint="eastAsia" w:ascii="仿宋" w:hAnsi="仿宋" w:eastAsia="仿宋" w:cs="仿宋"/>
          <w:lang w:val="en-US" w:eastAsia="zh-CN"/>
        </w:rPr>
        <w:t>数据如下5.3.3员工控件数据</w:t>
      </w:r>
    </w:p>
    <w:p w14:paraId="0B74EF7D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出发城市、到达城市：下拉选择，</w:t>
      </w:r>
      <w:r>
        <w:rPr>
          <w:rFonts w:hint="eastAsia" w:ascii="仿宋" w:hAnsi="仿宋" w:eastAsia="仿宋" w:cs="仿宋"/>
          <w:lang w:val="en-US" w:eastAsia="zh-CN"/>
        </w:rPr>
        <w:t>数据如下5.3.5城市控件数据</w:t>
      </w:r>
    </w:p>
    <w:p w14:paraId="3FB03D92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出发/到达日期：到达日期不可早于出发日期，也不可晚于当前日期</w:t>
      </w:r>
    </w:p>
    <w:p w14:paraId="67CF2EC8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行程说明：手工输入，不可超过500字</w:t>
      </w:r>
    </w:p>
    <w:p w14:paraId="3D02F0A4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页面所有输入框都需要必填</w:t>
      </w:r>
    </w:p>
    <w:p w14:paraId="52A5DB8D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保存时页面和后台需要对必填字段、人员+日期范围进行校验不可重复</w:t>
      </w:r>
    </w:p>
    <w:p w14:paraId="36D6DE94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保存后 需要将数据展示到补录行程列表上</w:t>
      </w:r>
    </w:p>
    <w:p w14:paraId="335FEA48">
      <w:pPr>
        <w:pStyle w:val="2"/>
        <w:numPr>
          <w:ilvl w:val="0"/>
          <w:numId w:val="10"/>
        </w:numPr>
        <w:ind w:left="845" w:leftChars="0" w:hanging="425" w:firstLineChars="0"/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补录多条行程，需要按人员对行程时间校验不可重复</w:t>
      </w:r>
    </w:p>
    <w:p w14:paraId="12A31804">
      <w:pPr>
        <w:pStyle w:val="2"/>
        <w:widowControl w:val="0"/>
        <w:numPr>
          <w:ilvl w:val="0"/>
          <w:numId w:val="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hint="eastAsia" w:ascii="仿宋" w:hAnsi="仿宋" w:eastAsia="仿宋" w:cs="仿宋"/>
          <w:lang w:val="en-US" w:eastAsia="zh-CN"/>
        </w:rPr>
      </w:pPr>
    </w:p>
    <w:p w14:paraId="1C98BFB2">
      <w:pPr>
        <w:pStyle w:val="2"/>
        <w:widowControl w:val="0"/>
        <w:numPr>
          <w:ilvl w:val="0"/>
          <w:numId w:val="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7325" cy="838835"/>
            <wp:effectExtent l="0" t="0" r="9525" b="184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B897">
      <w:pPr>
        <w:bidi w:val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图5-2-2-3-2确认删除提示</w:t>
      </w:r>
    </w:p>
    <w:p w14:paraId="6E4F529F">
      <w:pPr>
        <w:pStyle w:val="2"/>
        <w:widowControl w:val="0"/>
        <w:numPr>
          <w:ilvl w:val="0"/>
          <w:numId w:val="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hint="eastAsia" w:ascii="仿宋" w:hAnsi="仿宋" w:eastAsia="仿宋" w:cs="仿宋"/>
          <w:lang w:val="en-US" w:eastAsia="zh-CN"/>
        </w:rPr>
      </w:pPr>
    </w:p>
    <w:p w14:paraId="74F79117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5.2.2.4补助信息分区</w:t>
      </w:r>
    </w:p>
    <w:p w14:paraId="11D853B6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ascii="仿宋" w:hAnsi="仿宋" w:eastAsia="仿宋" w:cs="仿宋"/>
          <w:lang w:val="en-US" w:eastAsia="zh-CN"/>
        </w:rPr>
        <w:t>分区头部：点击后面图标实现展开收起效果；</w:t>
      </w:r>
    </w:p>
    <w:p w14:paraId="3F3866FD">
      <w:pPr>
        <w:pStyle w:val="2"/>
        <w:numPr>
          <w:ilvl w:val="0"/>
          <w:numId w:val="0"/>
        </w:numPr>
        <w:ind w:left="0" w:leftChars="0" w:firstLine="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2、</w:t>
      </w:r>
      <w:r>
        <w:rPr>
          <w:rFonts w:hint="eastAsia" w:ascii="仿宋" w:hAnsi="仿宋" w:eastAsia="仿宋" w:cs="仿宋"/>
          <w:lang w:val="en-US" w:eastAsia="zh-CN"/>
        </w:rPr>
        <w:t>分区头部下面展示补助提示信息（图5-2-2-4-1）；</w:t>
      </w:r>
    </w:p>
    <w:p w14:paraId="0EEA5269">
      <w:pPr>
        <w:pStyle w:val="2"/>
        <w:numPr>
          <w:ilvl w:val="0"/>
          <w:numId w:val="0"/>
        </w:numPr>
        <w:ind w:left="0" w:leftChars="0" w:firstLine="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3、</w:t>
      </w:r>
      <w:r>
        <w:rPr>
          <w:rFonts w:hint="eastAsia" w:ascii="仿宋" w:hAnsi="仿宋" w:eastAsia="仿宋" w:cs="仿宋"/>
          <w:lang w:val="en-US" w:eastAsia="zh-CN"/>
        </w:rPr>
        <w:t>头部提示信息超出使用省略号表示：鼠标移入悬浮提示；</w:t>
      </w:r>
    </w:p>
    <w:p w14:paraId="34A61471">
      <w:pPr>
        <w:pStyle w:val="2"/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4、</w:t>
      </w:r>
      <w:r>
        <w:rPr>
          <w:rFonts w:hint="eastAsia" w:ascii="仿宋" w:hAnsi="仿宋" w:eastAsia="仿宋" w:cs="仿宋"/>
          <w:lang w:val="en-US" w:eastAsia="zh-CN"/>
        </w:rPr>
        <w:t>列表展示：出行人（补录行程中出行人员）、出差日期（补录行程中出差日期）、补助天数（出差日期对应天数）、行程（补录行程中的出发-到达城市）、补助城市（补录行程中的到达城市）、申请金额、补助金额、操作；</w:t>
      </w:r>
    </w:p>
    <w:p w14:paraId="1D29E2B5">
      <w:pPr>
        <w:pStyle w:val="2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</w:t>
      </w: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、</w:t>
      </w:r>
      <w:r>
        <w:rPr>
          <w:rFonts w:hint="eastAsia" w:ascii="仿宋" w:hAnsi="仿宋" w:eastAsia="仿宋" w:cs="仿宋"/>
          <w:lang w:val="en-US" w:eastAsia="zh-CN"/>
        </w:rPr>
        <w:t>点击编辑按钮，弹框展示补助日历页面（图5-2-2-4-2 补助信息弹窗原型）。</w:t>
      </w:r>
    </w:p>
    <w:p w14:paraId="1A29F0F6">
      <w:pPr>
        <w:pStyle w:val="2"/>
        <w:widowControl w:val="0"/>
        <w:numPr>
          <w:ilvl w:val="0"/>
          <w:numId w:val="0"/>
        </w:numPr>
        <w:overflowPunct w:val="0"/>
        <w:autoSpaceDE w:val="0"/>
        <w:autoSpaceDN w:val="0"/>
        <w:adjustRightInd w:val="0"/>
        <w:jc w:val="both"/>
        <w:textAlignment w:val="baseline"/>
        <w:rPr>
          <w:rFonts w:hint="eastAsia" w:ascii="仿宋" w:hAnsi="仿宋" w:eastAsia="仿宋" w:cs="仿宋"/>
        </w:rPr>
      </w:pPr>
      <w:r>
        <w:drawing>
          <wp:inline distT="0" distB="0" distL="114300" distR="114300">
            <wp:extent cx="5266690" cy="885190"/>
            <wp:effectExtent l="0" t="0" r="10160" b="1016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4BCFF">
      <w:pPr>
        <w:pStyle w:val="2"/>
        <w:widowControl w:val="0"/>
        <w:numPr>
          <w:ilvl w:val="0"/>
          <w:numId w:val="0"/>
        </w:numPr>
        <w:overflowPunct w:val="0"/>
        <w:autoSpaceDE w:val="0"/>
        <w:autoSpaceDN w:val="0"/>
        <w:adjustRightInd w:val="0"/>
        <w:jc w:val="center"/>
        <w:textAlignment w:val="baseline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图5-2-2-4-1</w:t>
      </w:r>
    </w:p>
    <w:p w14:paraId="242CD003">
      <w:pPr>
        <w:pStyle w:val="11"/>
        <w:keepNext w:val="0"/>
        <w:keepLines w:val="0"/>
        <w:widowControl w:val="0"/>
        <w:suppressLineNumbers w:val="0"/>
        <w:overflowPunct w:val="0"/>
        <w:autoSpaceDE w:val="0"/>
        <w:autoSpaceDN w:val="0"/>
        <w:adjustRightInd w:val="0"/>
        <w:spacing w:before="0" w:beforeAutospacing="0" w:after="0" w:afterAutospacing="0"/>
        <w:ind w:left="0" w:right="0" w:firstLine="420" w:firstLineChars="0"/>
        <w:jc w:val="both"/>
        <w:textAlignment w:val="baseline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kern w:val="28"/>
          <w:sz w:val="21"/>
          <w:szCs w:val="21"/>
          <w:lang w:val="en-US" w:eastAsia="zh-CN" w:bidi="ar"/>
        </w:rPr>
        <w:t>提示信息：“1、请根据实际出差日期选择补助2、出差期间当日有用餐安排的请自行核减当日餐补3、出差期间当日有用车的，请自行核减当日交补”</w:t>
      </w:r>
    </w:p>
    <w:p w14:paraId="50693EA0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4785" cy="3036570"/>
            <wp:effectExtent l="0" t="0" r="12065" b="1143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BBEE">
      <w:pPr>
        <w:pStyle w:val="2"/>
        <w:jc w:val="center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图5-2-2-4-2 补助信息弹窗原型</w:t>
      </w:r>
    </w:p>
    <w:p w14:paraId="1F5353B0">
      <w:pPr>
        <w:bidi w:val="0"/>
        <w:rPr>
          <w:rFonts w:hint="eastAsia" w:ascii="仿宋" w:hAnsi="仿宋" w:eastAsia="仿宋" w:cs="仿宋"/>
          <w:i w:val="0"/>
          <w:caps w:val="0"/>
          <w:color w:val="auto"/>
          <w:spacing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补助信息弹窗页面逻辑</w:t>
      </w:r>
    </w:p>
    <w:p w14:paraId="37570420">
      <w:pPr>
        <w:numPr>
          <w:ilvl w:val="0"/>
          <w:numId w:val="11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出差类型与报销单主单上的业务类型展示一致；</w:t>
      </w:r>
    </w:p>
    <w:p w14:paraId="046A344C">
      <w:pPr>
        <w:numPr>
          <w:ilvl w:val="0"/>
          <w:numId w:val="11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开始日期、结束日期取补录行程分区中的出发日期、到达日期，行程天数地点取补录行程中出发、到达城市，天数取开始日期、结束日期之间的天数（图5-2-2-4-3）</w:t>
      </w:r>
    </w:p>
    <w:p w14:paraId="51024ACC">
      <w:pPr>
        <w:numPr>
          <w:ilvl w:val="0"/>
          <w:numId w:val="11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补助金额展示补助日历中勾选中的补助项的合计（图5-2-2-4-4）</w:t>
      </w:r>
    </w:p>
    <w:p w14:paraId="54B0E124">
      <w:pPr>
        <w:numPr>
          <w:ilvl w:val="0"/>
          <w:numId w:val="11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标准总额展示补助日历中勾选中的补助项的标准金额（图5-2-2-4-5）</w:t>
      </w:r>
    </w:p>
    <w:p w14:paraId="491B2833">
      <w:pPr>
        <w:numPr>
          <w:ilvl w:val="0"/>
          <w:numId w:val="11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补助日历列表</w:t>
      </w:r>
    </w:p>
    <w:p w14:paraId="0F9C632E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补助日历数据是根据出发日期 到达日期之间的天数来生成的每条数据（保存补录费用生成补助信息的时候同时生成）</w:t>
      </w:r>
    </w:p>
    <w:p w14:paraId="5848E356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需要根据日期数获取对应的星期数</w:t>
      </w:r>
    </w:p>
    <w:p w14:paraId="3E49000C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补助城市取补录行程中的到达城市</w:t>
      </w:r>
    </w:p>
    <w:p w14:paraId="3E3F1515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补助日历中展示 餐费补助、交通补助、通讯补助</w:t>
      </w:r>
    </w:p>
    <w:p w14:paraId="65999047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餐费补助:一线城市 100元/天，二线城市80元/天，三线城市50元/天；所有城市交通补助40元/天，所有城市通讯补助40元/天；城市的类型取下方5.3城市数据中的csfllx字段</w:t>
      </w:r>
    </w:p>
    <w:p w14:paraId="40506DE8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出差日期中复选实现横向列选中功能，补助项复选实现纵向列选中功能（详见图5-2-2-4-6、图5-2-2-4-7）</w:t>
      </w:r>
    </w:p>
    <w:p w14:paraId="5EFC37F4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只有当前行或者当前列中所有的复选框都选中了，表头和出差日期中的复选框才是选中状态（图5-2-2-4-8）</w:t>
      </w:r>
    </w:p>
    <w:p w14:paraId="0C65B8A4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全选的时候，需要实现补助日历中的所有复选框全都选中，全选取消选中的时候需要将所有的复选框全都取消（图5-2-2-4-9）</w:t>
      </w:r>
    </w:p>
    <w:p w14:paraId="2643B0BB">
      <w:pPr>
        <w:numPr>
          <w:ilvl w:val="0"/>
          <w:numId w:val="12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未选中的数据，输入框不可编辑，且输入框输入控制只能输入正数，并且控制不可大于标准金额</w:t>
      </w:r>
    </w:p>
    <w:p w14:paraId="339E5284">
      <w:pPr>
        <w:numPr>
          <w:ilvl w:val="0"/>
          <w:numId w:val="11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申请金额取补助日历中的标准金额的值</w:t>
      </w:r>
    </w:p>
    <w:p w14:paraId="1EAA4BFF">
      <w:pPr>
        <w:numPr>
          <w:ilvl w:val="0"/>
          <w:numId w:val="11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补助金额取补助日历中的补助金额的值</w:t>
      </w:r>
    </w:p>
    <w:p w14:paraId="5795C844">
      <w:pPr>
        <w:pStyle w:val="2"/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44A2EA3D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firstLine="420" w:firstLineChars="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4972050" cy="2661285"/>
            <wp:effectExtent l="0" t="0" r="0" b="571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28A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center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图5-2-2-4-3</w:t>
      </w:r>
    </w:p>
    <w:p w14:paraId="6579BDAE">
      <w:pPr>
        <w:rPr>
          <w:rFonts w:hint="eastAsia" w:ascii="仿宋" w:hAnsi="仿宋" w:eastAsia="仿宋" w:cs="仿宋"/>
          <w:lang w:val="en-US" w:eastAsia="zh-CN"/>
        </w:rPr>
      </w:pPr>
    </w:p>
    <w:p w14:paraId="29415DE7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both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73675" cy="1844675"/>
            <wp:effectExtent l="0" t="0" r="3175" b="317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99309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图5-2-2-4-4</w:t>
      </w:r>
    </w:p>
    <w:p w14:paraId="165F7489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4785" cy="2787650"/>
            <wp:effectExtent l="0" t="0" r="12065" b="1270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FE70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图5-2-2-4-5</w:t>
      </w:r>
    </w:p>
    <w:p w14:paraId="54AB2EF8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72405" cy="1904365"/>
            <wp:effectExtent l="0" t="0" r="4445" b="635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190F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图5-2-2-4-6</w:t>
      </w:r>
    </w:p>
    <w:p w14:paraId="37AD0ECB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8595" cy="2465070"/>
            <wp:effectExtent l="0" t="0" r="8255" b="1143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7420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 w:eastAsia="zh-CN"/>
        </w:rPr>
        <w:t>图5-2-2-4-7</w:t>
      </w:r>
    </w:p>
    <w:p w14:paraId="31007E86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rPr>
          <w:rFonts w:hint="eastAsia" w:ascii="仿宋" w:hAnsi="仿宋" w:eastAsia="仿宋" w:cs="仿宋"/>
        </w:rPr>
      </w:pPr>
    </w:p>
    <w:p w14:paraId="23CFD670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8595" cy="3092450"/>
            <wp:effectExtent l="0" t="0" r="8255" b="1270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6D45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 w:eastAsia="zh-CN"/>
        </w:rPr>
        <w:t>图5-2-2-4-8</w:t>
      </w:r>
    </w:p>
    <w:p w14:paraId="3729C012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rPr>
          <w:rFonts w:hint="eastAsia" w:ascii="仿宋" w:hAnsi="仿宋" w:eastAsia="仿宋" w:cs="仿宋"/>
          <w:lang w:val="en-US" w:eastAsia="zh-CN"/>
        </w:rPr>
      </w:pPr>
    </w:p>
    <w:p w14:paraId="489F35DA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topLinePunct w:val="0"/>
        <w:bidi w:val="0"/>
        <w:snapToGrid/>
        <w:spacing w:line="360" w:lineRule="auto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73675" cy="2170430"/>
            <wp:effectExtent l="0" t="0" r="3175" b="127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F45F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图5-2-2-4-9</w:t>
      </w:r>
    </w:p>
    <w:p w14:paraId="54814B74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5.2.2.5费用合计分区</w:t>
      </w:r>
    </w:p>
    <w:p w14:paraId="32DE1277">
      <w:pPr>
        <w:numPr>
          <w:ilvl w:val="0"/>
          <w:numId w:val="13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分区头部：点击后面图标实现展开收起效果</w:t>
      </w:r>
    </w:p>
    <w:p w14:paraId="63A65B0C">
      <w:pPr>
        <w:numPr>
          <w:ilvl w:val="0"/>
          <w:numId w:val="13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补助总金额：展示补助信息中多条数据的补助金额之和</w:t>
      </w:r>
    </w:p>
    <w:p w14:paraId="589F81AB">
      <w:pPr>
        <w:numPr>
          <w:ilvl w:val="0"/>
          <w:numId w:val="13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餐费补助：展示补助信息中每条数据中的餐费补助金额之和</w:t>
      </w:r>
    </w:p>
    <w:p w14:paraId="7179ABC7">
      <w:pPr>
        <w:numPr>
          <w:ilvl w:val="0"/>
          <w:numId w:val="13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交通补助:展示补助信息中每条数据中的交通补助金额之和</w:t>
      </w:r>
    </w:p>
    <w:p w14:paraId="566B88A8">
      <w:pPr>
        <w:numPr>
          <w:ilvl w:val="0"/>
          <w:numId w:val="13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通讯补助:展示补助信息中每条数据中的通讯补助金额之和</w:t>
      </w:r>
    </w:p>
    <w:p w14:paraId="69F72955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41138437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5.2.2.6 费用归属及分摊</w:t>
      </w:r>
    </w:p>
    <w:p w14:paraId="5166BC1A">
      <w:pPr>
        <w:numPr>
          <w:ilvl w:val="0"/>
          <w:numId w:val="14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分区头部：分摊金额展示费用合计中的补助总金额</w:t>
      </w:r>
    </w:p>
    <w:p w14:paraId="6771F6FD">
      <w:pPr>
        <w:pStyle w:val="2"/>
        <w:numPr>
          <w:ilvl w:val="0"/>
          <w:numId w:val="14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费用归属：</w:t>
      </w: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下拉选择，</w:t>
      </w:r>
      <w:r>
        <w:rPr>
          <w:rFonts w:hint="eastAsia" w:ascii="仿宋" w:hAnsi="仿宋" w:eastAsia="仿宋" w:cs="仿宋"/>
          <w:lang w:val="en-US" w:eastAsia="zh-CN"/>
        </w:rPr>
        <w:t>数据如下5.3.1费用归属公司控件数据</w:t>
      </w:r>
    </w:p>
    <w:p w14:paraId="38E67CE4">
      <w:pPr>
        <w:pStyle w:val="2"/>
        <w:numPr>
          <w:ilvl w:val="0"/>
          <w:numId w:val="14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项目：</w:t>
      </w:r>
      <w:r>
        <w:rPr>
          <w:rFonts w:hint="eastAsia" w:ascii="仿宋" w:hAnsi="仿宋" w:eastAsia="仿宋" w:cs="仿宋"/>
          <w:kern w:val="28"/>
          <w:sz w:val="21"/>
          <w:szCs w:val="20"/>
          <w:lang w:val="en-US" w:eastAsia="zh-CN" w:bidi="ar-SA"/>
        </w:rPr>
        <w:t>下拉选择，</w:t>
      </w:r>
      <w:r>
        <w:rPr>
          <w:rFonts w:hint="eastAsia" w:ascii="仿宋" w:hAnsi="仿宋" w:eastAsia="仿宋" w:cs="仿宋"/>
          <w:lang w:val="en-US" w:eastAsia="zh-CN"/>
        </w:rPr>
        <w:t>数据如下5.3.6项目控件数据</w:t>
      </w:r>
    </w:p>
    <w:p w14:paraId="5E542892">
      <w:pPr>
        <w:pStyle w:val="2"/>
        <w:numPr>
          <w:ilvl w:val="0"/>
          <w:numId w:val="14"/>
        </w:numPr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分摊比例：点击均摊按钮，根据分摊数据条数对比例和金额进行均摊（图5-2-2-6-1）</w:t>
      </w:r>
    </w:p>
    <w:p w14:paraId="1C92B8D0">
      <w:pPr>
        <w:pStyle w:val="2"/>
        <w:numPr>
          <w:ilvl w:val="0"/>
          <w:numId w:val="14"/>
        </w:numPr>
        <w:ind w:left="425" w:leftChars="0" w:hanging="425" w:firstLineChars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点击删除按钮，如果只有1行数据，则提示“至少保留一条分摊信息”，如果有多行则提示确定删除弹框，点击确定后，删除当前行数据。（图5-2-2-6-2）</w:t>
      </w:r>
    </w:p>
    <w:p w14:paraId="3F5D2F34">
      <w:pPr>
        <w:pStyle w:val="2"/>
        <w:numPr>
          <w:ilvl w:val="0"/>
          <w:numId w:val="14"/>
        </w:numPr>
        <w:ind w:left="425" w:leftChars="0" w:hanging="425" w:firstLineChars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点击添加一行，在当前列表中增加一条分摊数据，默认费用归属、项目默认为空、分摊比例默认为0.00%,金额默认为0.00。分摊比例、分摊金额靠右展示。</w:t>
      </w:r>
    </w:p>
    <w:p w14:paraId="0209884E">
      <w:pPr>
        <w:pStyle w:val="2"/>
        <w:numPr>
          <w:ilvl w:val="0"/>
          <w:numId w:val="14"/>
        </w:numPr>
        <w:ind w:left="425" w:leftChars="0" w:hanging="425" w:firstLineChars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第1行数据中分摊比例和分摊金额不可修改，通过联动自动带出。</w:t>
      </w:r>
    </w:p>
    <w:p w14:paraId="1BD6A932">
      <w:pPr>
        <w:numPr>
          <w:ilvl w:val="0"/>
          <w:numId w:val="14"/>
        </w:numPr>
        <w:bidi w:val="0"/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修改第2+行的分摊比例时，自动计算第一行的比例值为100%-∑（第2+行分摊比例）,并且将第1行字段更新展示为该计算值，仍不可编辑</w:t>
      </w:r>
    </w:p>
    <w:p w14:paraId="144B5400">
      <w:pPr>
        <w:numPr>
          <w:ilvl w:val="0"/>
          <w:numId w:val="14"/>
        </w:numPr>
        <w:bidi w:val="0"/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若∑（第2+行）&gt; 100%,输入框清空值</w:t>
      </w:r>
    </w:p>
    <w:p w14:paraId="2DC5ED7F">
      <w:pPr>
        <w:numPr>
          <w:ilvl w:val="0"/>
          <w:numId w:val="14"/>
        </w:numPr>
        <w:bidi w:val="0"/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若无除第1行以外的其他行（仅1行），第1行默认展示为100%（第1行永远不可编辑）</w:t>
      </w:r>
    </w:p>
    <w:p w14:paraId="6861B6E5">
      <w:pPr>
        <w:numPr>
          <w:ilvl w:val="0"/>
          <w:numId w:val="14"/>
        </w:numPr>
        <w:bidi w:val="0"/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第1行分摊比例最小值为0%，最大值为100%，分摊比例保留两位小数</w:t>
      </w:r>
    </w:p>
    <w:p w14:paraId="50C3B36D">
      <w:pPr>
        <w:numPr>
          <w:ilvl w:val="0"/>
          <w:numId w:val="1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若均摊除不尽，差值放在首行。</w:t>
      </w:r>
    </w:p>
    <w:p w14:paraId="33571622">
      <w:pPr>
        <w:pStyle w:val="2"/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分摊比例存值区间0-1，页面展示转成百分百做展示。</w:t>
      </w:r>
    </w:p>
    <w:p w14:paraId="4F32A5DD">
      <w:pPr>
        <w:pStyle w:val="2"/>
      </w:pPr>
      <w:r>
        <w:drawing>
          <wp:inline distT="0" distB="0" distL="114300" distR="114300">
            <wp:extent cx="5266690" cy="1107440"/>
            <wp:effectExtent l="0" t="0" r="10160" b="1651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E98C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图5-2-2-6-1</w:t>
      </w:r>
    </w:p>
    <w:p w14:paraId="63749269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</w:pPr>
      <w:r>
        <w:drawing>
          <wp:inline distT="0" distB="0" distL="114300" distR="114300">
            <wp:extent cx="5269230" cy="3044825"/>
            <wp:effectExtent l="0" t="0" r="7620" b="3175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7303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</w:pPr>
      <w:r>
        <w:drawing>
          <wp:inline distT="0" distB="0" distL="114300" distR="114300">
            <wp:extent cx="5264150" cy="1341120"/>
            <wp:effectExtent l="0" t="0" r="12700" b="1143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4D8CC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（图5-2-2-6-2）</w:t>
      </w:r>
    </w:p>
    <w:p w14:paraId="380E6951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5.2.2.7备注信息分区</w:t>
      </w:r>
    </w:p>
    <w:p w14:paraId="1B7585F3">
      <w:pPr>
        <w:numPr>
          <w:ilvl w:val="0"/>
          <w:numId w:val="15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备注信息控制最多可输入1000字</w:t>
      </w:r>
    </w:p>
    <w:p w14:paraId="7B39464F">
      <w:pPr>
        <w:numPr>
          <w:ilvl w:val="0"/>
          <w:numId w:val="15"/>
        </w:num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点击删除备注弹框提示确认弹框，点击确定按钮后清空备注信息</w:t>
      </w:r>
    </w:p>
    <w:p w14:paraId="21105C13">
      <w:pPr>
        <w:pStyle w:val="2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574800"/>
            <wp:effectExtent l="0" t="0" r="8255" b="635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4B66">
      <w:pPr>
        <w:bidi w:val="0"/>
        <w:rPr>
          <w:rFonts w:hint="eastAsia"/>
          <w:lang w:val="en-US" w:eastAsia="zh-CN"/>
        </w:rPr>
      </w:pPr>
    </w:p>
    <w:p w14:paraId="26FC4A0E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5.2.2.8单据底部按钮</w:t>
      </w:r>
    </w:p>
    <w:p w14:paraId="1B09CC37">
      <w:pPr>
        <w:numPr>
          <w:ilvl w:val="0"/>
          <w:numId w:val="1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按钮部分固定在单据最下面，不随页面纵向滚动条进行滚动</w:t>
      </w:r>
    </w:p>
    <w:p w14:paraId="26808511">
      <w:pPr>
        <w:numPr>
          <w:ilvl w:val="0"/>
          <w:numId w:val="16"/>
        </w:numPr>
        <w:bidi w:val="0"/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关闭按钮：弹框提示确认弹框，点击确认按钮后关闭当前页面</w:t>
      </w:r>
    </w:p>
    <w:p w14:paraId="289E051E">
      <w:pPr>
        <w:numPr>
          <w:ilvl w:val="0"/>
          <w:numId w:val="16"/>
        </w:numPr>
        <w:bidi w:val="0"/>
        <w:ind w:left="425" w:leftChars="0" w:hanging="425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提交按钮：点击按钮 需要实现页面上所有数据的必填校验，同时需要校验补录行程中的人员+时间的数据是否存在重复日期、分摊信息分区中需要校验分摊比例合计是否为100%，分摊金额合计是否等于费用合计中的补助总金额，校验完成后，提示“提交成功”弹框，点击确认后关闭当前页面。</w:t>
      </w:r>
    </w:p>
    <w:p w14:paraId="5562F7D0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7939A1CD">
      <w:pPr>
        <w:pStyle w:val="7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5.2.2.9数据校验</w:t>
      </w:r>
    </w:p>
    <w:p w14:paraId="46C9D66C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1.以上涉及的校验逻辑（页面字段必填、补录行程中人员+日期重复校验，补助信息中金额校验范围等），提交的时候页面和后台接口中都需要进行相关的校验逻辑</w:t>
      </w:r>
    </w:p>
    <w:p w14:paraId="2112C8D1">
      <w:pPr>
        <w:pStyle w:val="6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5.3页面数据</w:t>
      </w:r>
    </w:p>
    <w:p w14:paraId="4331FDA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5.3.1费用归属公司控件数据</w:t>
      </w:r>
    </w:p>
    <w:p w14:paraId="653219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[{"reimCompanyId":"1C54557F1782E000","reimCompanyNo":"0407","reimCompanyName":"胜意科技北京分公司"},{"reimCompanyId":"19218A262C976000","reimCompanyNo":"0408","reimCompanyName":"胜意科技上海分公司"},{"reimCompanyId":"1C61686865DA8000","reimCompanyNo":"0409","reimCompanyName":"胜意科技武汉分公司"},{"reimCompanyId":"1717271D1DA15000","reimCompanyNo":"0410","reimCompanyName":"胜意科技杭州分公司"},{"reimCompanyId":"16AE93CC7EF92002","reimCompanyNo":"0411","reimCompanyName":"胜意科技荆州分公司"}]</w:t>
      </w:r>
    </w:p>
    <w:p w14:paraId="648D267D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5143C6CB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12EC94B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5.3.2报销部门控件数据</w:t>
      </w:r>
    </w:p>
    <w:p w14:paraId="0BF79D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[{"reimDepartmentId":"13AB8D7B52A9B002","reimDepartmentNo":"072001","reimDepartmentName":"客户成功事业部"},{"reimDepartmentId":"13BFD31C6029A002","reimDepartmentNo":"072002","reimDepartmentName":"企业消费事业部"},{"reimDepartmentId":"14515BB4BFB92003","reimDepartmentNo":"072003","reimDepartmentName":"企业费控事业部"},{"reimDepartmentId":"19206611C47A6000","reimDepartmentNo":"072004","reimDepartmentName":"集采事业部"},{"reimDepartmentId":"19D32F9FE9647000","reimDepartmentNo":"072005","reimDepartmentName":"航旅事业部"},{"reimDepartmentId":"13C7E2BAE0393001","reimDepartmentNo":"072006","reimDepartmentName":"运营事业部"},{"reimDepartmentId":"14055D22BB808001","reimDepartmentNo":"072007","reimDepartmentName":"营销事业部"}]</w:t>
      </w:r>
    </w:p>
    <w:p w14:paraId="524B60B2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75DBF606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171A185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5.3.3员工控件数据</w:t>
      </w:r>
    </w:p>
    <w:p w14:paraId="5239E1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[{"reimburserId":"13AB3A3F72409002","reimburserNo":"74541","reimburserName":"徐年年"},{"reimburserId":"13AB498CC6409002","reimburserNo":"74008","reimburserName":"郑雨雪"},{"reimburserId":"13AB4A56BB009002","reimburserNo":"21552","reimburserName":"邹薇"},{"reimburserId":"13AB591FE8009002","reimburserNo":"80681","reimburserName":"王成军"},{"reimburserId":"13AB77281A408001","reimburserNo":"89899","reimburserName":"潘展飞"},{"reimburserId":"13AB7925EB808001","reimburserNo":"10503","reimburserName":"姜林"}]</w:t>
      </w:r>
    </w:p>
    <w:p w14:paraId="3CA2B39D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3C68BDE5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4FB6B79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5.3.4业务类型控件数据</w:t>
      </w:r>
    </w:p>
    <w:p w14:paraId="02048753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thereSubordinateNode:是否有下级节点，superiorId:上级业务类型id,"none"表示是最上级</w:t>
      </w:r>
    </w:p>
    <w:p w14:paraId="577018A8">
      <w:pPr>
        <w:bidi w:val="0"/>
        <w:ind w:left="0" w:leftChars="0"/>
        <w:jc w:val="left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[{"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仿宋" w:hAnsi="仿宋" w:eastAsia="仿宋" w:cs="仿宋"/>
          <w:lang w:val="en-US" w:eastAsia="zh-CN"/>
        </w:rPr>
        <w:t>":"18F0916A8C2C4000","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仿宋" w:hAnsi="仿宋" w:eastAsia="仿宋" w:cs="仿宋"/>
          <w:lang w:val="en-US" w:eastAsia="zh-CN"/>
        </w:rPr>
        <w:t>":"1001001","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仿宋" w:hAnsi="仿宋" w:eastAsia="仿宋" w:cs="仿宋"/>
          <w:lang w:val="en-US" w:eastAsia="zh-CN"/>
        </w:rPr>
        <w:t>":"员工差旅活动","thereSubordinateNode":"1","superiorId":"none"},</w:t>
      </w:r>
    </w:p>
    <w:p w14:paraId="798EC7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315" w:rightChars="150"/>
        <w:jc w:val="lef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{"businessTypeId":"18F091913EEC4000","businessTypeNo":"100100101","businessTypeName":"境内出差","thereSubordinateNode":"1","superiorId":"18F0916A8C2C4000"},{"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仿宋" w:hAnsi="仿宋" w:eastAsia="仿宋" w:cs="仿宋"/>
          <w:lang w:val="en-US" w:eastAsia="zh-CN"/>
        </w:rPr>
        <w:t>":"1B5FEB7DD4396000","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仿宋" w:hAnsi="仿宋" w:eastAsia="仿宋" w:cs="仿宋"/>
          <w:lang w:val="en-US" w:eastAsia="zh-CN"/>
        </w:rPr>
        <w:t>":"10010010101","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仿宋" w:hAnsi="仿宋" w:eastAsia="仿宋" w:cs="仿宋"/>
          <w:lang w:val="en-US" w:eastAsia="zh-CN"/>
        </w:rPr>
        <w:t>":"项目出差","thereSubordinateNode":"0","superiorId":"18F091913EEC4000"},{"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仿宋" w:hAnsi="仿宋" w:eastAsia="仿宋" w:cs="仿宋"/>
          <w:lang w:val="en-US" w:eastAsia="zh-CN"/>
        </w:rPr>
        <w:t>":"1A92E43082EFC000","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仿宋" w:hAnsi="仿宋" w:eastAsia="仿宋" w:cs="仿宋"/>
          <w:lang w:val="en-US" w:eastAsia="zh-CN"/>
        </w:rPr>
        <w:t>":"10010010102","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仿宋" w:hAnsi="仿宋" w:eastAsia="仿宋" w:cs="仿宋"/>
          <w:lang w:val="en-US" w:eastAsia="zh-CN"/>
        </w:rPr>
        <w:t>":"市场拓展出差","thereSubordinateNode":"0","superiorId":"18F091913EEC4000"},{"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仿宋" w:hAnsi="仿宋" w:eastAsia="仿宋" w:cs="仿宋"/>
          <w:lang w:val="en-US" w:eastAsia="zh-CN"/>
        </w:rPr>
        <w:t>":"13AB3A4138008001","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仿宋" w:hAnsi="仿宋" w:eastAsia="仿宋" w:cs="仿宋"/>
          <w:lang w:val="en-US" w:eastAsia="zh-CN"/>
        </w:rPr>
        <w:t>":"100100102","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仿宋" w:hAnsi="仿宋" w:eastAsia="仿宋" w:cs="仿宋"/>
          <w:lang w:val="en-US" w:eastAsia="zh-CN"/>
        </w:rPr>
        <w:t>":"境外出差","thereSubordinateNode":"1","superiorId":"18F0916A8C2C4000"},{"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仿宋" w:hAnsi="仿宋" w:eastAsia="仿宋" w:cs="仿宋"/>
          <w:lang w:val="en-US" w:eastAsia="zh-CN"/>
        </w:rPr>
        <w:t>":"13AB3A4248008002","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仿宋" w:hAnsi="仿宋" w:eastAsia="仿宋" w:cs="仿宋"/>
          <w:lang w:val="en-US" w:eastAsia="zh-CN"/>
        </w:rPr>
        <w:t>":"10010010201","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仿宋" w:hAnsi="仿宋" w:eastAsia="仿宋" w:cs="仿宋"/>
          <w:lang w:val="en-US" w:eastAsia="zh-CN"/>
        </w:rPr>
        <w:t>":"国外考察","thereSubordinateNode":"0","superiorId":"13AB3A4138008001"},{"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仿宋" w:hAnsi="仿宋" w:eastAsia="仿宋" w:cs="仿宋"/>
          <w:lang w:val="en-US" w:eastAsia="zh-CN"/>
        </w:rPr>
        <w:t>":"13AB3A4154008001","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仿宋" w:hAnsi="仿宋" w:eastAsia="仿宋" w:cs="仿宋"/>
          <w:lang w:val="en-US" w:eastAsia="zh-CN"/>
        </w:rPr>
        <w:t>":"10010010202","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仿宋" w:hAnsi="仿宋" w:eastAsia="仿宋" w:cs="仿宋"/>
          <w:lang w:val="en-US" w:eastAsia="zh-CN"/>
        </w:rPr>
        <w:t>":"售后维护出差","thereSubordinateNode":"0","superiorId":"13AB3A4138008001"},{"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仿宋" w:hAnsi="仿宋" w:eastAsia="仿宋" w:cs="仿宋"/>
          <w:lang w:val="en-US" w:eastAsia="zh-CN"/>
        </w:rPr>
        <w:t>":"13AB3A4172008001","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仿宋" w:hAnsi="仿宋" w:eastAsia="仿宋" w:cs="仿宋"/>
          <w:lang w:val="en-US" w:eastAsia="zh-CN"/>
        </w:rPr>
        <w:t>":"1001002","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仿宋" w:hAnsi="仿宋" w:eastAsia="仿宋" w:cs="仿宋"/>
          <w:lang w:val="en-US" w:eastAsia="zh-CN"/>
        </w:rPr>
        <w:t>":"人力资源","thereSubordinateNode":"1","superiorId":"none"},{"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仿宋" w:hAnsi="仿宋" w:eastAsia="仿宋" w:cs="仿宋"/>
          <w:lang w:val="en-US" w:eastAsia="zh-CN"/>
        </w:rPr>
        <w:t>":"13AB3A418F808001","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仿宋" w:hAnsi="仿宋" w:eastAsia="仿宋" w:cs="仿宋"/>
          <w:lang w:val="en-US" w:eastAsia="zh-CN"/>
        </w:rPr>
        <w:t>":"100100201","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仿宋" w:hAnsi="仿宋" w:eastAsia="仿宋" w:cs="仿宋"/>
          <w:lang w:val="en-US" w:eastAsia="zh-CN"/>
        </w:rPr>
        <w:t>":"个人团队培训","thereSubordinateNode":"0","superiorId":"13AB3A4172008001"},{"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仿宋" w:hAnsi="仿宋" w:eastAsia="仿宋" w:cs="仿宋"/>
          <w:lang w:val="en-US" w:eastAsia="zh-CN"/>
        </w:rPr>
        <w:t>":"13AB3A41AC408001","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仿宋" w:hAnsi="仿宋" w:eastAsia="仿宋" w:cs="仿宋"/>
          <w:lang w:val="en-US" w:eastAsia="zh-CN"/>
        </w:rPr>
        <w:t>":"100100202","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仿宋" w:hAnsi="仿宋" w:eastAsia="仿宋" w:cs="仿宋"/>
          <w:lang w:val="en-US" w:eastAsia="zh-CN"/>
        </w:rPr>
        <w:t>":"招聘会","thereSubordinateNode":"0","superiorId":"13AB3A4172008001"},{"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businessTypeId</w:t>
      </w:r>
      <w:r>
        <w:rPr>
          <w:rFonts w:hint="eastAsia" w:ascii="仿宋" w:hAnsi="仿宋" w:eastAsia="仿宋" w:cs="仿宋"/>
          <w:lang w:val="en-US" w:eastAsia="zh-CN"/>
        </w:rPr>
        <w:t>":"13AB3A41CD808002","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businessTypeNo</w:t>
      </w:r>
      <w:r>
        <w:rPr>
          <w:rFonts w:hint="eastAsia" w:ascii="仿宋" w:hAnsi="仿宋" w:eastAsia="仿宋" w:cs="仿宋"/>
          <w:lang w:val="en-US" w:eastAsia="zh-CN"/>
        </w:rPr>
        <w:t>":"1001003","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u w:val="none"/>
          <w:lang w:val="en-US" w:eastAsia="zh-CN" w:bidi="ar"/>
        </w:rPr>
        <w:t>businessTypeName</w:t>
      </w:r>
      <w:r>
        <w:rPr>
          <w:rFonts w:hint="eastAsia" w:ascii="仿宋" w:hAnsi="仿宋" w:eastAsia="仿宋" w:cs="仿宋"/>
          <w:lang w:val="en-US" w:eastAsia="zh-CN"/>
        </w:rPr>
        <w:t>":"员工福利","thereSubordinateNode":"1","superiorId":"none"},{"businessTypeId":"13AB3A41ED408002","businessTypeNo":"100100301","businessTypeName":"员工旅游","thereSubordinateNode":"0","superiorId":"13AB3A41CD808002"},{"businessTypeId":"13AB3A420CC08002","businessTypeNo":"100100302","businessTypeName":"员工团建","thereSubordinateNode":"0","superiorId":"13AB3A41CD808002"},{"businessTypeId":"13AB3A422A808001","businessTypeNo":"100100303","businessTypeName":"员工体检","thereSubordinateNode":"0","superiorId":"13AB3A41CD808002"}]</w:t>
      </w:r>
    </w:p>
    <w:p w14:paraId="42C400BC">
      <w:pPr>
        <w:pStyle w:val="2"/>
        <w:rPr>
          <w:rFonts w:hint="eastAsia" w:ascii="仿宋" w:hAnsi="仿宋" w:eastAsia="仿宋" w:cs="仿宋"/>
          <w:lang w:val="en-US" w:eastAsia="zh-CN"/>
        </w:rPr>
      </w:pPr>
      <w:r>
        <w:drawing>
          <wp:inline distT="0" distB="0" distL="114300" distR="114300">
            <wp:extent cx="5272405" cy="3216910"/>
            <wp:effectExtent l="0" t="0" r="4445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B9A88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6A79FD3E">
      <w:pPr>
        <w:bidi w:val="0"/>
        <w:rPr>
          <w:rFonts w:hint="eastAsia" w:ascii="仿宋" w:hAnsi="仿宋" w:eastAsia="仿宋" w:cs="仿宋"/>
          <w:lang w:val="en-US" w:eastAsia="zh-CN"/>
        </w:rPr>
      </w:pPr>
    </w:p>
    <w:p w14:paraId="273FF414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5.3.5城市控件数据</w:t>
      </w:r>
    </w:p>
    <w:p w14:paraId="6EDE75A8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cityType:城市类型；1:一线、2:二线、3:三线</w:t>
      </w:r>
    </w:p>
    <w:p w14:paraId="1F3949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[{"cityNo":"10119","cityName":"北京","cityType":"1"},{"cityNo":"10621","cityName":"上海","cityType":"1"},{"cityNo":"10458","cityName":"武汉","cityType":"2"},{"cityNo":"10216","cityName":"杭州","cityType":"2"},{"cityNo":"10455","cityName":"荆州","cityType":"3"}]</w:t>
      </w:r>
    </w:p>
    <w:p w14:paraId="3328052E">
      <w:pPr>
        <w:pStyle w:val="2"/>
        <w:rPr>
          <w:rFonts w:hint="eastAsia" w:ascii="仿宋" w:hAnsi="仿宋" w:eastAsia="仿宋" w:cs="仿宋"/>
          <w:lang w:val="en-US" w:eastAsia="zh-CN"/>
        </w:rPr>
      </w:pPr>
    </w:p>
    <w:p w14:paraId="735C808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5.3.6项目控件数据</w:t>
      </w:r>
    </w:p>
    <w:p w14:paraId="281441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[{"projectId":"12BC248B25083001","projectNo":"nonProjectRelated","projectName":"非项目类费用归集"},{"projectId":"1C811ABF96195000","projectNo":"centralChina","projectName":"华中客户定制化项目"},{"projectId":"1C5931735AC4A000","projectNo":"southChina","projectName":"华南客户定制化项目"},{"projectId":"1771EC45F2443000","projectNo":"northChina","projectName":"华北客户定制化项目"},{"projectId":"1762792DB4E9A002","projectNo":"eastChina","projectName":"华东客户定制化项目"},{"projectId":"17071065FC29A002","projectNo":"southWest","projectName":"西南客户定制化项目"},{"projectId":"162664EBE9ABE001","projectNo":"northWest","projectName":"西北客户定制化项目"},{"projectId":"162664B8526BE002","projectNo":"northEast","projectName":"东北客户定制化项目"}]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31EE9"/>
    <w:multiLevelType w:val="singleLevel"/>
    <w:tmpl w:val="91931EE9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97EEF50"/>
    <w:multiLevelType w:val="singleLevel"/>
    <w:tmpl w:val="997EEF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9A32C49"/>
    <w:multiLevelType w:val="singleLevel"/>
    <w:tmpl w:val="99A32C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AE9F7C2"/>
    <w:multiLevelType w:val="singleLevel"/>
    <w:tmpl w:val="9AE9F7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2F382E7"/>
    <w:multiLevelType w:val="singleLevel"/>
    <w:tmpl w:val="A2F382E7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5">
    <w:nsid w:val="B989E563"/>
    <w:multiLevelType w:val="singleLevel"/>
    <w:tmpl w:val="B989E5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628B86E"/>
    <w:multiLevelType w:val="singleLevel"/>
    <w:tmpl w:val="C628B8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D7205DCF"/>
    <w:multiLevelType w:val="singleLevel"/>
    <w:tmpl w:val="D7205D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8358BF2"/>
    <w:multiLevelType w:val="singleLevel"/>
    <w:tmpl w:val="08358BF2"/>
    <w:lvl w:ilvl="0" w:tentative="0">
      <w:start w:val="1"/>
      <w:numFmt w:val="upperLetter"/>
      <w:suff w:val="nothing"/>
      <w:lvlText w:val="%1、"/>
      <w:lvlJc w:val="left"/>
    </w:lvl>
  </w:abstractNum>
  <w:abstractNum w:abstractNumId="9">
    <w:nsid w:val="2901DB21"/>
    <w:multiLevelType w:val="singleLevel"/>
    <w:tmpl w:val="2901DB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2A2118FA"/>
    <w:multiLevelType w:val="singleLevel"/>
    <w:tmpl w:val="2A2118F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1">
    <w:nsid w:val="3D6685E3"/>
    <w:multiLevelType w:val="singleLevel"/>
    <w:tmpl w:val="3D6685E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48D779FE"/>
    <w:multiLevelType w:val="singleLevel"/>
    <w:tmpl w:val="48D779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09D479F"/>
    <w:multiLevelType w:val="singleLevel"/>
    <w:tmpl w:val="609D479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4">
    <w:nsid w:val="61889DBB"/>
    <w:multiLevelType w:val="singleLevel"/>
    <w:tmpl w:val="61889DBB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845" w:hanging="425"/>
      </w:pPr>
      <w:rPr>
        <w:rFonts w:hint="default"/>
      </w:rPr>
    </w:lvl>
  </w:abstractNum>
  <w:abstractNum w:abstractNumId="15">
    <w:nsid w:val="680DF2DF"/>
    <w:multiLevelType w:val="singleLevel"/>
    <w:tmpl w:val="680DF2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3"/>
  </w:num>
  <w:num w:numId="2">
    <w:abstractNumId w:val="8"/>
  </w:num>
  <w:num w:numId="3">
    <w:abstractNumId w:val="10"/>
  </w:num>
  <w:num w:numId="4">
    <w:abstractNumId w:val="0"/>
  </w:num>
  <w:num w:numId="5">
    <w:abstractNumId w:val="11"/>
  </w:num>
  <w:num w:numId="6">
    <w:abstractNumId w:val="3"/>
  </w:num>
  <w:num w:numId="7">
    <w:abstractNumId w:val="5"/>
  </w:num>
  <w:num w:numId="8">
    <w:abstractNumId w:val="2"/>
  </w:num>
  <w:num w:numId="9">
    <w:abstractNumId w:val="12"/>
  </w:num>
  <w:num w:numId="10">
    <w:abstractNumId w:val="4"/>
  </w:num>
  <w:num w:numId="11">
    <w:abstractNumId w:val="15"/>
  </w:num>
  <w:num w:numId="12">
    <w:abstractNumId w:val="14"/>
  </w:num>
  <w:num w:numId="13">
    <w:abstractNumId w:val="7"/>
  </w:num>
  <w:num w:numId="14">
    <w:abstractNumId w:val="6"/>
  </w:num>
  <w:num w:numId="15">
    <w:abstractNumId w:val="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B5466B"/>
    <w:rsid w:val="005B7ACC"/>
    <w:rsid w:val="00767031"/>
    <w:rsid w:val="00BF129B"/>
    <w:rsid w:val="01382C96"/>
    <w:rsid w:val="01875DDB"/>
    <w:rsid w:val="01926537"/>
    <w:rsid w:val="019422A6"/>
    <w:rsid w:val="01DB7ED5"/>
    <w:rsid w:val="023615AF"/>
    <w:rsid w:val="02566A93"/>
    <w:rsid w:val="02ED098F"/>
    <w:rsid w:val="03035935"/>
    <w:rsid w:val="03F67248"/>
    <w:rsid w:val="041A1188"/>
    <w:rsid w:val="04481100"/>
    <w:rsid w:val="04DE0718"/>
    <w:rsid w:val="051F6ABF"/>
    <w:rsid w:val="05B54B1D"/>
    <w:rsid w:val="05F048F1"/>
    <w:rsid w:val="060379FA"/>
    <w:rsid w:val="06513B55"/>
    <w:rsid w:val="067D4F16"/>
    <w:rsid w:val="06C54CB0"/>
    <w:rsid w:val="06E11AE9"/>
    <w:rsid w:val="06E72E78"/>
    <w:rsid w:val="07041C48"/>
    <w:rsid w:val="07BE007D"/>
    <w:rsid w:val="07E6535E"/>
    <w:rsid w:val="081859DF"/>
    <w:rsid w:val="084367D4"/>
    <w:rsid w:val="084D25E5"/>
    <w:rsid w:val="084E1401"/>
    <w:rsid w:val="0878647D"/>
    <w:rsid w:val="08F57ACE"/>
    <w:rsid w:val="092D0887"/>
    <w:rsid w:val="092E4D8E"/>
    <w:rsid w:val="09AB484A"/>
    <w:rsid w:val="09CD0A4B"/>
    <w:rsid w:val="0A0D52EB"/>
    <w:rsid w:val="0A2F2630"/>
    <w:rsid w:val="0A3960E0"/>
    <w:rsid w:val="0AE46AFB"/>
    <w:rsid w:val="0AFF7DAB"/>
    <w:rsid w:val="0B616970"/>
    <w:rsid w:val="0B7277C4"/>
    <w:rsid w:val="0BCB0FBA"/>
    <w:rsid w:val="0C272694"/>
    <w:rsid w:val="0C2D2CF0"/>
    <w:rsid w:val="0C9C64B3"/>
    <w:rsid w:val="0CA77331"/>
    <w:rsid w:val="0D0E21F1"/>
    <w:rsid w:val="0D4E1EA3"/>
    <w:rsid w:val="0D570D57"/>
    <w:rsid w:val="0DA33F9D"/>
    <w:rsid w:val="0DC14423"/>
    <w:rsid w:val="0E1409F6"/>
    <w:rsid w:val="0E15476E"/>
    <w:rsid w:val="0E213113"/>
    <w:rsid w:val="0E666D78"/>
    <w:rsid w:val="0ECA37AB"/>
    <w:rsid w:val="0EE50842"/>
    <w:rsid w:val="0F2420D6"/>
    <w:rsid w:val="0F605A48"/>
    <w:rsid w:val="0F7C6C87"/>
    <w:rsid w:val="100D394F"/>
    <w:rsid w:val="108E29D2"/>
    <w:rsid w:val="10D40911"/>
    <w:rsid w:val="10EF574B"/>
    <w:rsid w:val="11370429"/>
    <w:rsid w:val="11950E16"/>
    <w:rsid w:val="11B5604C"/>
    <w:rsid w:val="11C75B20"/>
    <w:rsid w:val="11DB6D32"/>
    <w:rsid w:val="120C7C36"/>
    <w:rsid w:val="121E11A2"/>
    <w:rsid w:val="12795E40"/>
    <w:rsid w:val="12894C0D"/>
    <w:rsid w:val="12A54313"/>
    <w:rsid w:val="13107778"/>
    <w:rsid w:val="132B700F"/>
    <w:rsid w:val="13866B4A"/>
    <w:rsid w:val="13B660AC"/>
    <w:rsid w:val="13DB568A"/>
    <w:rsid w:val="14685425"/>
    <w:rsid w:val="14812B5E"/>
    <w:rsid w:val="149B12D9"/>
    <w:rsid w:val="149B46F8"/>
    <w:rsid w:val="14C173FE"/>
    <w:rsid w:val="14FC1E12"/>
    <w:rsid w:val="151E03AD"/>
    <w:rsid w:val="15484A0E"/>
    <w:rsid w:val="15756EF6"/>
    <w:rsid w:val="16E87423"/>
    <w:rsid w:val="171C091C"/>
    <w:rsid w:val="17231CAA"/>
    <w:rsid w:val="1726179A"/>
    <w:rsid w:val="17343D5F"/>
    <w:rsid w:val="174E031D"/>
    <w:rsid w:val="17572040"/>
    <w:rsid w:val="175B7696"/>
    <w:rsid w:val="17C57205"/>
    <w:rsid w:val="17D031BF"/>
    <w:rsid w:val="17E8444C"/>
    <w:rsid w:val="17EE2320"/>
    <w:rsid w:val="18075883"/>
    <w:rsid w:val="18AA7BE3"/>
    <w:rsid w:val="18F04871"/>
    <w:rsid w:val="19137AFC"/>
    <w:rsid w:val="192D6772"/>
    <w:rsid w:val="196842EC"/>
    <w:rsid w:val="19731D0C"/>
    <w:rsid w:val="19E27BFB"/>
    <w:rsid w:val="1A8E7D82"/>
    <w:rsid w:val="1AAA0BD5"/>
    <w:rsid w:val="1AC15A62"/>
    <w:rsid w:val="1B087B35"/>
    <w:rsid w:val="1B122C99"/>
    <w:rsid w:val="1B4622E3"/>
    <w:rsid w:val="1B5763C6"/>
    <w:rsid w:val="1B787B1B"/>
    <w:rsid w:val="1BD865B7"/>
    <w:rsid w:val="1CB42A47"/>
    <w:rsid w:val="1D6923E1"/>
    <w:rsid w:val="1D7A63AF"/>
    <w:rsid w:val="1DC653C3"/>
    <w:rsid w:val="1DED61C3"/>
    <w:rsid w:val="1F285D8F"/>
    <w:rsid w:val="1F737547"/>
    <w:rsid w:val="1F7C289F"/>
    <w:rsid w:val="1F864AF6"/>
    <w:rsid w:val="1FC941D3"/>
    <w:rsid w:val="1FF74FCA"/>
    <w:rsid w:val="20CC6F0F"/>
    <w:rsid w:val="20E402C8"/>
    <w:rsid w:val="20F070A1"/>
    <w:rsid w:val="211C60E8"/>
    <w:rsid w:val="217F21D3"/>
    <w:rsid w:val="218872DA"/>
    <w:rsid w:val="21C10A3D"/>
    <w:rsid w:val="22486A69"/>
    <w:rsid w:val="22625D7D"/>
    <w:rsid w:val="226E2973"/>
    <w:rsid w:val="2297354C"/>
    <w:rsid w:val="22A2261D"/>
    <w:rsid w:val="22F025A9"/>
    <w:rsid w:val="23294AEC"/>
    <w:rsid w:val="23AB3848"/>
    <w:rsid w:val="23AB72AF"/>
    <w:rsid w:val="23F944BF"/>
    <w:rsid w:val="243A0D7A"/>
    <w:rsid w:val="24A11C9C"/>
    <w:rsid w:val="24C570E4"/>
    <w:rsid w:val="24ED38F7"/>
    <w:rsid w:val="25137802"/>
    <w:rsid w:val="25284930"/>
    <w:rsid w:val="254E25E8"/>
    <w:rsid w:val="25973F8F"/>
    <w:rsid w:val="25CB1E8B"/>
    <w:rsid w:val="25DF586C"/>
    <w:rsid w:val="25E8426F"/>
    <w:rsid w:val="266170CF"/>
    <w:rsid w:val="26EC20B9"/>
    <w:rsid w:val="270A253F"/>
    <w:rsid w:val="271E2FC2"/>
    <w:rsid w:val="274A5031"/>
    <w:rsid w:val="274E4B21"/>
    <w:rsid w:val="27646F9F"/>
    <w:rsid w:val="27750300"/>
    <w:rsid w:val="27763600"/>
    <w:rsid w:val="279C63F6"/>
    <w:rsid w:val="27E94763"/>
    <w:rsid w:val="283A32F8"/>
    <w:rsid w:val="2874680A"/>
    <w:rsid w:val="287B4C10"/>
    <w:rsid w:val="28C242E2"/>
    <w:rsid w:val="28EB45C7"/>
    <w:rsid w:val="28FE2577"/>
    <w:rsid w:val="2939710B"/>
    <w:rsid w:val="299221EA"/>
    <w:rsid w:val="29B5466B"/>
    <w:rsid w:val="29BB62C0"/>
    <w:rsid w:val="29BF63C5"/>
    <w:rsid w:val="2A383867"/>
    <w:rsid w:val="2A585CB7"/>
    <w:rsid w:val="2A822FCF"/>
    <w:rsid w:val="2A8A2314"/>
    <w:rsid w:val="2A8C0300"/>
    <w:rsid w:val="2A994305"/>
    <w:rsid w:val="2AA225E3"/>
    <w:rsid w:val="2AAF3B29"/>
    <w:rsid w:val="2BBE1B4A"/>
    <w:rsid w:val="2C0E2AD1"/>
    <w:rsid w:val="2C360F1D"/>
    <w:rsid w:val="2CB8214A"/>
    <w:rsid w:val="2CD70160"/>
    <w:rsid w:val="2CD86C3B"/>
    <w:rsid w:val="2D0A1CFC"/>
    <w:rsid w:val="2D282227"/>
    <w:rsid w:val="2D287BC3"/>
    <w:rsid w:val="2DE93FD2"/>
    <w:rsid w:val="2E291E44"/>
    <w:rsid w:val="2E2D16A7"/>
    <w:rsid w:val="2EE75E2C"/>
    <w:rsid w:val="2F146650"/>
    <w:rsid w:val="2F234AE5"/>
    <w:rsid w:val="2F2A5E74"/>
    <w:rsid w:val="2F522CD5"/>
    <w:rsid w:val="2F9F41B4"/>
    <w:rsid w:val="2FEE6EA1"/>
    <w:rsid w:val="300F55E3"/>
    <w:rsid w:val="30165DF3"/>
    <w:rsid w:val="304049F2"/>
    <w:rsid w:val="304A60A2"/>
    <w:rsid w:val="306C6DCE"/>
    <w:rsid w:val="307A24E3"/>
    <w:rsid w:val="31155FA2"/>
    <w:rsid w:val="312D39F9"/>
    <w:rsid w:val="314A77FE"/>
    <w:rsid w:val="318178A1"/>
    <w:rsid w:val="324D7781"/>
    <w:rsid w:val="327C6221"/>
    <w:rsid w:val="32BD6FFF"/>
    <w:rsid w:val="32C61F77"/>
    <w:rsid w:val="32D75F0F"/>
    <w:rsid w:val="33135377"/>
    <w:rsid w:val="33213CBA"/>
    <w:rsid w:val="33266952"/>
    <w:rsid w:val="3344502A"/>
    <w:rsid w:val="33680D19"/>
    <w:rsid w:val="33E31765"/>
    <w:rsid w:val="33EA19F9"/>
    <w:rsid w:val="33FB4E3E"/>
    <w:rsid w:val="340C016F"/>
    <w:rsid w:val="344572AC"/>
    <w:rsid w:val="34721F99"/>
    <w:rsid w:val="34767465"/>
    <w:rsid w:val="34DA1687"/>
    <w:rsid w:val="34EC597A"/>
    <w:rsid w:val="34FB6272"/>
    <w:rsid w:val="358931C8"/>
    <w:rsid w:val="35D84D34"/>
    <w:rsid w:val="35D91B60"/>
    <w:rsid w:val="35DE4584"/>
    <w:rsid w:val="3614763B"/>
    <w:rsid w:val="363B49B1"/>
    <w:rsid w:val="36E25286"/>
    <w:rsid w:val="3777160D"/>
    <w:rsid w:val="37A244CF"/>
    <w:rsid w:val="37D7646D"/>
    <w:rsid w:val="382471D8"/>
    <w:rsid w:val="38414E45"/>
    <w:rsid w:val="38507FCD"/>
    <w:rsid w:val="38576EBC"/>
    <w:rsid w:val="38743CBC"/>
    <w:rsid w:val="388F565A"/>
    <w:rsid w:val="390532B6"/>
    <w:rsid w:val="39857941"/>
    <w:rsid w:val="39A273BE"/>
    <w:rsid w:val="3A03179B"/>
    <w:rsid w:val="3A526203"/>
    <w:rsid w:val="3A954050"/>
    <w:rsid w:val="3B6B3A9C"/>
    <w:rsid w:val="3BA537DB"/>
    <w:rsid w:val="3BA7084C"/>
    <w:rsid w:val="3BF340B0"/>
    <w:rsid w:val="3C1001A0"/>
    <w:rsid w:val="3C1C6B44"/>
    <w:rsid w:val="3C291907"/>
    <w:rsid w:val="3C2D0783"/>
    <w:rsid w:val="3C32346D"/>
    <w:rsid w:val="3CCD7E3F"/>
    <w:rsid w:val="3D0A2E41"/>
    <w:rsid w:val="3D430101"/>
    <w:rsid w:val="3D7C21E5"/>
    <w:rsid w:val="3DCB0822"/>
    <w:rsid w:val="3DE7372A"/>
    <w:rsid w:val="3E2B12C1"/>
    <w:rsid w:val="3E330175"/>
    <w:rsid w:val="3E4C2BEF"/>
    <w:rsid w:val="3E6253FB"/>
    <w:rsid w:val="3EBF7C5B"/>
    <w:rsid w:val="3F6E0CAA"/>
    <w:rsid w:val="3F906071"/>
    <w:rsid w:val="40F217AD"/>
    <w:rsid w:val="411B386E"/>
    <w:rsid w:val="41904A5F"/>
    <w:rsid w:val="41EA3241"/>
    <w:rsid w:val="4202250A"/>
    <w:rsid w:val="425C413F"/>
    <w:rsid w:val="42C6780A"/>
    <w:rsid w:val="42CB5A36"/>
    <w:rsid w:val="42E75133"/>
    <w:rsid w:val="432033BE"/>
    <w:rsid w:val="432F7C3F"/>
    <w:rsid w:val="43861CDC"/>
    <w:rsid w:val="43A50A84"/>
    <w:rsid w:val="43A7769E"/>
    <w:rsid w:val="43BC3E97"/>
    <w:rsid w:val="44117A86"/>
    <w:rsid w:val="441A52C7"/>
    <w:rsid w:val="446E1AD2"/>
    <w:rsid w:val="4493014A"/>
    <w:rsid w:val="451D0329"/>
    <w:rsid w:val="455C26A8"/>
    <w:rsid w:val="45857616"/>
    <w:rsid w:val="46641814"/>
    <w:rsid w:val="4733455A"/>
    <w:rsid w:val="477E2911"/>
    <w:rsid w:val="482E032B"/>
    <w:rsid w:val="48B14AB8"/>
    <w:rsid w:val="48F5331D"/>
    <w:rsid w:val="49060960"/>
    <w:rsid w:val="49441489"/>
    <w:rsid w:val="49794B22"/>
    <w:rsid w:val="499C3073"/>
    <w:rsid w:val="4A216A56"/>
    <w:rsid w:val="4A2F5430"/>
    <w:rsid w:val="4A38723F"/>
    <w:rsid w:val="4A45370A"/>
    <w:rsid w:val="4A4F0A17"/>
    <w:rsid w:val="4A7D2EA4"/>
    <w:rsid w:val="4A963F66"/>
    <w:rsid w:val="4B1A00DA"/>
    <w:rsid w:val="4B447D1C"/>
    <w:rsid w:val="4B7F1599"/>
    <w:rsid w:val="4BB1048C"/>
    <w:rsid w:val="4C8D556A"/>
    <w:rsid w:val="4C991AEB"/>
    <w:rsid w:val="4D183767"/>
    <w:rsid w:val="4E040783"/>
    <w:rsid w:val="4E993FA6"/>
    <w:rsid w:val="4E9A1B2C"/>
    <w:rsid w:val="4E9F6B3C"/>
    <w:rsid w:val="4EAA4484"/>
    <w:rsid w:val="4ED82D9F"/>
    <w:rsid w:val="4F7725B8"/>
    <w:rsid w:val="4F9B1AF3"/>
    <w:rsid w:val="4F9D7B44"/>
    <w:rsid w:val="4FE36F25"/>
    <w:rsid w:val="5002407F"/>
    <w:rsid w:val="50291D12"/>
    <w:rsid w:val="507D73D9"/>
    <w:rsid w:val="50BE4809"/>
    <w:rsid w:val="50CE2822"/>
    <w:rsid w:val="50D852D8"/>
    <w:rsid w:val="50E84DEF"/>
    <w:rsid w:val="5164589F"/>
    <w:rsid w:val="517F5754"/>
    <w:rsid w:val="51B1477D"/>
    <w:rsid w:val="51D75590"/>
    <w:rsid w:val="51D830B6"/>
    <w:rsid w:val="52224331"/>
    <w:rsid w:val="5246411B"/>
    <w:rsid w:val="526B3F2A"/>
    <w:rsid w:val="534C2FF1"/>
    <w:rsid w:val="53D14261"/>
    <w:rsid w:val="540231F6"/>
    <w:rsid w:val="541232BE"/>
    <w:rsid w:val="54252495"/>
    <w:rsid w:val="54335CB2"/>
    <w:rsid w:val="54815C87"/>
    <w:rsid w:val="54A86D6F"/>
    <w:rsid w:val="55154680"/>
    <w:rsid w:val="554954B5"/>
    <w:rsid w:val="5598344D"/>
    <w:rsid w:val="55B654BC"/>
    <w:rsid w:val="56235F29"/>
    <w:rsid w:val="56310FE7"/>
    <w:rsid w:val="5697709C"/>
    <w:rsid w:val="56DE116E"/>
    <w:rsid w:val="56F352CD"/>
    <w:rsid w:val="57947A7F"/>
    <w:rsid w:val="57AA481D"/>
    <w:rsid w:val="587A0A23"/>
    <w:rsid w:val="58813B05"/>
    <w:rsid w:val="58AF5C59"/>
    <w:rsid w:val="5932118E"/>
    <w:rsid w:val="59C57F23"/>
    <w:rsid w:val="59F0759A"/>
    <w:rsid w:val="59F47814"/>
    <w:rsid w:val="5A032C9A"/>
    <w:rsid w:val="5AC24CB4"/>
    <w:rsid w:val="5AC27274"/>
    <w:rsid w:val="5AE605F2"/>
    <w:rsid w:val="5B2829B8"/>
    <w:rsid w:val="5BA64288"/>
    <w:rsid w:val="5BBD6C48"/>
    <w:rsid w:val="5BCD4A00"/>
    <w:rsid w:val="5BF31218"/>
    <w:rsid w:val="5C9F1CDA"/>
    <w:rsid w:val="5CC93D27"/>
    <w:rsid w:val="5D080AD2"/>
    <w:rsid w:val="5D373386"/>
    <w:rsid w:val="5D50269A"/>
    <w:rsid w:val="5D5958DD"/>
    <w:rsid w:val="5D7F0C2C"/>
    <w:rsid w:val="5DA90630"/>
    <w:rsid w:val="5E634999"/>
    <w:rsid w:val="5EC60BB7"/>
    <w:rsid w:val="5EEC1F4F"/>
    <w:rsid w:val="5EF05EE3"/>
    <w:rsid w:val="5F013290"/>
    <w:rsid w:val="5F5F5F1F"/>
    <w:rsid w:val="5FAB005C"/>
    <w:rsid w:val="5FAF18FA"/>
    <w:rsid w:val="5FB76A00"/>
    <w:rsid w:val="5FD50C35"/>
    <w:rsid w:val="5FE5356E"/>
    <w:rsid w:val="5FF76DFD"/>
    <w:rsid w:val="6002488C"/>
    <w:rsid w:val="603B71D2"/>
    <w:rsid w:val="60991639"/>
    <w:rsid w:val="60A2320D"/>
    <w:rsid w:val="60DD4245"/>
    <w:rsid w:val="60F3010B"/>
    <w:rsid w:val="60FB46CB"/>
    <w:rsid w:val="611B10CE"/>
    <w:rsid w:val="6138147B"/>
    <w:rsid w:val="61DD028A"/>
    <w:rsid w:val="628A1208"/>
    <w:rsid w:val="62B867CE"/>
    <w:rsid w:val="63C96D02"/>
    <w:rsid w:val="63CB23B8"/>
    <w:rsid w:val="63D253C8"/>
    <w:rsid w:val="63E708FD"/>
    <w:rsid w:val="63FB38C3"/>
    <w:rsid w:val="641568A1"/>
    <w:rsid w:val="643A3A64"/>
    <w:rsid w:val="644559A6"/>
    <w:rsid w:val="645041EC"/>
    <w:rsid w:val="64D140C0"/>
    <w:rsid w:val="650E0419"/>
    <w:rsid w:val="65297A59"/>
    <w:rsid w:val="656F7FF8"/>
    <w:rsid w:val="65DA6FA5"/>
    <w:rsid w:val="672C1E53"/>
    <w:rsid w:val="67402BA0"/>
    <w:rsid w:val="678E303D"/>
    <w:rsid w:val="683328AF"/>
    <w:rsid w:val="6944354F"/>
    <w:rsid w:val="698B2440"/>
    <w:rsid w:val="6A2C1D99"/>
    <w:rsid w:val="6AA67D9D"/>
    <w:rsid w:val="6ABF7B18"/>
    <w:rsid w:val="6B285C3F"/>
    <w:rsid w:val="6B362ECF"/>
    <w:rsid w:val="6B964F23"/>
    <w:rsid w:val="6BCC3834"/>
    <w:rsid w:val="6C2C7E2E"/>
    <w:rsid w:val="6C3C16D0"/>
    <w:rsid w:val="6D5835D1"/>
    <w:rsid w:val="6D806684"/>
    <w:rsid w:val="6D855A48"/>
    <w:rsid w:val="6E2116B0"/>
    <w:rsid w:val="6E2214E9"/>
    <w:rsid w:val="6E9E14B7"/>
    <w:rsid w:val="6EE449F0"/>
    <w:rsid w:val="6EE964AB"/>
    <w:rsid w:val="6F2566C0"/>
    <w:rsid w:val="6FE70C3C"/>
    <w:rsid w:val="6FF944CB"/>
    <w:rsid w:val="708F6BDE"/>
    <w:rsid w:val="709B5583"/>
    <w:rsid w:val="70BD1C22"/>
    <w:rsid w:val="70DF1228"/>
    <w:rsid w:val="714F4CEB"/>
    <w:rsid w:val="718E5409"/>
    <w:rsid w:val="71B71B61"/>
    <w:rsid w:val="71F4319C"/>
    <w:rsid w:val="7289422C"/>
    <w:rsid w:val="729E6E2D"/>
    <w:rsid w:val="72C60214"/>
    <w:rsid w:val="72C9287B"/>
    <w:rsid w:val="72CC2242"/>
    <w:rsid w:val="73090EC9"/>
    <w:rsid w:val="736507F6"/>
    <w:rsid w:val="73705D00"/>
    <w:rsid w:val="737722D7"/>
    <w:rsid w:val="73915ADA"/>
    <w:rsid w:val="73963C2B"/>
    <w:rsid w:val="739E5AB6"/>
    <w:rsid w:val="73C4611A"/>
    <w:rsid w:val="73EF6A1E"/>
    <w:rsid w:val="7428537F"/>
    <w:rsid w:val="745F3497"/>
    <w:rsid w:val="74632EE6"/>
    <w:rsid w:val="747D391D"/>
    <w:rsid w:val="747F7695"/>
    <w:rsid w:val="74996DF5"/>
    <w:rsid w:val="750602B1"/>
    <w:rsid w:val="75387844"/>
    <w:rsid w:val="75430DCD"/>
    <w:rsid w:val="771C5700"/>
    <w:rsid w:val="77387FCF"/>
    <w:rsid w:val="774822E9"/>
    <w:rsid w:val="77FC0FFD"/>
    <w:rsid w:val="789539FC"/>
    <w:rsid w:val="791941AC"/>
    <w:rsid w:val="79AD33AE"/>
    <w:rsid w:val="79C97604"/>
    <w:rsid w:val="7A5757DE"/>
    <w:rsid w:val="7A8734B8"/>
    <w:rsid w:val="7AC73B44"/>
    <w:rsid w:val="7ADA600B"/>
    <w:rsid w:val="7AE370F2"/>
    <w:rsid w:val="7B4E7DC1"/>
    <w:rsid w:val="7B5876EA"/>
    <w:rsid w:val="7BF85F7F"/>
    <w:rsid w:val="7C5C4760"/>
    <w:rsid w:val="7C761DAE"/>
    <w:rsid w:val="7C9976D4"/>
    <w:rsid w:val="7CFD1A9F"/>
    <w:rsid w:val="7D2D4000"/>
    <w:rsid w:val="7D835FC7"/>
    <w:rsid w:val="7DE26AB6"/>
    <w:rsid w:val="7E00302D"/>
    <w:rsid w:val="7E1A042F"/>
    <w:rsid w:val="7E296F04"/>
    <w:rsid w:val="7E2E38E5"/>
    <w:rsid w:val="7EE831DC"/>
    <w:rsid w:val="7EED3C07"/>
    <w:rsid w:val="7F351B9E"/>
    <w:rsid w:val="7F361298"/>
    <w:rsid w:val="7F473CA9"/>
    <w:rsid w:val="7F6000C3"/>
    <w:rsid w:val="7F6C63F9"/>
    <w:rsid w:val="7FBA5A25"/>
    <w:rsid w:val="7FFF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Fließtext"/>
    <w:basedOn w:val="1"/>
    <w:qFormat/>
    <w:uiPriority w:val="0"/>
    <w:pPr>
      <w:overflowPunct w:val="0"/>
      <w:autoSpaceDE w:val="0"/>
      <w:autoSpaceDN w:val="0"/>
      <w:adjustRightInd w:val="0"/>
      <w:jc w:val="both"/>
      <w:textAlignment w:val="baseline"/>
    </w:pPr>
    <w:rPr>
      <w:kern w:val="28"/>
      <w:szCs w:val="20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修订记录"/>
    <w:basedOn w:val="1"/>
    <w:qFormat/>
    <w:uiPriority w:val="0"/>
    <w:pPr>
      <w:keepNext/>
      <w:widowControl/>
      <w:autoSpaceDE w:val="0"/>
      <w:autoSpaceDN w:val="0"/>
      <w:adjustRightInd w:val="0"/>
      <w:spacing w:before="300" w:beforeLines="0" w:after="150" w:afterLines="0" w:line="360" w:lineRule="auto"/>
      <w:jc w:val="center"/>
    </w:pPr>
    <w:rPr>
      <w:rFonts w:ascii="Arial" w:hAnsi="Arial" w:eastAsia="黑体"/>
      <w:kern w:val="0"/>
      <w:sz w:val="32"/>
      <w:szCs w:val="32"/>
    </w:rPr>
  </w:style>
  <w:style w:type="paragraph" w:customStyle="1" w:styleId="16">
    <w:name w:val="表头样式 Char"/>
    <w:basedOn w:val="1"/>
    <w:qFormat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b/>
      <w:sz w:val="21"/>
      <w:szCs w:val="21"/>
    </w:rPr>
  </w:style>
  <w:style w:type="paragraph" w:customStyle="1" w:styleId="17">
    <w:name w:val="表格文本"/>
    <w:basedOn w:val="1"/>
    <w:qFormat/>
    <w:uiPriority w:val="0"/>
    <w:pPr>
      <w:keepNext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4212</Words>
  <Characters>9107</Characters>
  <Lines>1</Lines>
  <Paragraphs>1</Paragraphs>
  <TotalTime>3</TotalTime>
  <ScaleCrop>false</ScaleCrop>
  <LinksUpToDate>false</LinksUpToDate>
  <CharactersWithSpaces>9135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2021-05-10T12:27:00Z</dcterms:created>
  <dc:creator>vetech</dc:creator>
  <cp:lastModifiedBy>小小程</cp:lastModifiedBy>
  <dcterms:modified xsi:type="dcterms:W3CDTF">2026-05-19T07:09:37Z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eyJoZGlkIjoiMmYyYmJlYjgxMmY5NGU2ZDk1NzIzYzgzYTkwM2Y0MmMiLCJ1c2VySWQiOiI3NTU4OTIyNzQifQ==</vt:lpwstr>
  </property>
  <property fmtid="{D5CDD505-2E9C-101B-9397-08002B2CF9AE}" pid="4" name="ICV">
    <vt:lpwstr>8E1CBD3594D04A7CB5FD0D6C678521AE_13</vt:lpwstr>
  </property>
</Properties>
</file>