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019C1" w14:textId="77777777" w:rsidR="001415F7" w:rsidRDefault="001415F7" w:rsidP="001415F7">
      <w:pPr>
        <w:pStyle w:val="Heading1"/>
        <w:numPr>
          <w:ilvl w:val="0"/>
          <w:numId w:val="0"/>
        </w:numPr>
      </w:pPr>
    </w:p>
    <w:p w14:paraId="7148C957" w14:textId="2D8ABA13" w:rsidR="001415F7" w:rsidRDefault="001415F7" w:rsidP="001415F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UG"/>
        </w:rPr>
      </w:pPr>
      <w:bookmarkStart w:id="0" w:name="_Toc212209937"/>
      <w:bookmarkStart w:id="1" w:name="_Toc213342899"/>
      <w:bookmarkStart w:id="2" w:name="_Hlk212190773"/>
      <w:r>
        <w:rPr>
          <w:noProof/>
        </w:rPr>
        <w:drawing>
          <wp:inline distT="0" distB="0" distL="0" distR="0" wp14:anchorId="465E9753" wp14:editId="4296228D">
            <wp:extent cx="5667375" cy="10096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67375" cy="1009650"/>
                    </a:xfrm>
                    <a:prstGeom prst="rect">
                      <a:avLst/>
                    </a:prstGeom>
                    <a:noFill/>
                    <a:ln>
                      <a:noFill/>
                    </a:ln>
                  </pic:spPr>
                </pic:pic>
              </a:graphicData>
            </a:graphic>
          </wp:inline>
        </w:drawing>
      </w:r>
      <w:bookmarkEnd w:id="0"/>
      <w:bookmarkEnd w:id="1"/>
    </w:p>
    <w:p w14:paraId="106112B5" w14:textId="77777777" w:rsidR="001415F7" w:rsidRDefault="001415F7" w:rsidP="001415F7">
      <w:pPr>
        <w:spacing w:after="284"/>
        <w:ind w:right="348"/>
        <w:jc w:val="center"/>
        <w:rPr>
          <w:rFonts w:ascii="Times New Roman" w:eastAsia="Times New Roman" w:hAnsi="Times New Roman" w:cs="Times New Roman"/>
          <w:bCs/>
          <w:color w:val="000000"/>
          <w:sz w:val="28"/>
          <w:szCs w:val="28"/>
          <w:lang w:val="en-US"/>
        </w:rPr>
      </w:pPr>
      <w:r>
        <w:rPr>
          <w:rFonts w:ascii="Times New Roman" w:eastAsia="Times New Roman" w:hAnsi="Times New Roman" w:cs="Times New Roman"/>
          <w:bCs/>
          <w:color w:val="000000"/>
          <w:sz w:val="28"/>
          <w:szCs w:val="28"/>
          <w:lang w:val="en-US"/>
        </w:rPr>
        <w:t>COLLEGE OF COMPUTING AND INFORMATION SCIENCES</w:t>
      </w:r>
    </w:p>
    <w:p w14:paraId="77176638" w14:textId="77777777" w:rsidR="001415F7" w:rsidRDefault="001415F7" w:rsidP="001415F7">
      <w:pPr>
        <w:spacing w:after="284"/>
        <w:ind w:left="868" w:right="348" w:hanging="10"/>
        <w:jc w:val="center"/>
        <w:rPr>
          <w:rFonts w:ascii="Times New Roman" w:eastAsia="Times New Roman" w:hAnsi="Times New Roman" w:cs="Times New Roman"/>
          <w:bCs/>
          <w:color w:val="000000"/>
          <w:sz w:val="28"/>
          <w:szCs w:val="28"/>
          <w:lang w:val="en-US"/>
        </w:rPr>
      </w:pPr>
      <w:r>
        <w:rPr>
          <w:rFonts w:ascii="Times New Roman" w:eastAsia="Times New Roman" w:hAnsi="Times New Roman" w:cs="Times New Roman"/>
          <w:bCs/>
          <w:color w:val="000000"/>
          <w:sz w:val="28"/>
          <w:szCs w:val="28"/>
          <w:lang w:val="en-US"/>
        </w:rPr>
        <w:t>SCHOOL OF COMPUTING AND INFORMATICS TECHNOLOGY</w:t>
      </w:r>
    </w:p>
    <w:p w14:paraId="57B96296" w14:textId="77777777" w:rsidR="001415F7" w:rsidRDefault="001415F7" w:rsidP="001415F7">
      <w:pPr>
        <w:spacing w:after="284"/>
        <w:ind w:left="868" w:right="348" w:hanging="10"/>
        <w:jc w:val="center"/>
        <w:rPr>
          <w:rFonts w:ascii="Times New Roman" w:eastAsia="Times New Roman" w:hAnsi="Times New Roman" w:cs="Times New Roman"/>
          <w:bCs/>
          <w:color w:val="000000"/>
          <w:sz w:val="28"/>
          <w:szCs w:val="28"/>
          <w:lang w:val="en-US"/>
        </w:rPr>
      </w:pPr>
      <w:r>
        <w:rPr>
          <w:rFonts w:ascii="Times New Roman" w:eastAsia="Times New Roman" w:hAnsi="Times New Roman" w:cs="Times New Roman"/>
          <w:bCs/>
          <w:color w:val="000000"/>
          <w:sz w:val="28"/>
          <w:szCs w:val="28"/>
          <w:lang w:val="en-US"/>
        </w:rPr>
        <w:t>DEPARTMENT OF NETWORKS</w:t>
      </w:r>
    </w:p>
    <w:p w14:paraId="7E07F239" w14:textId="77777777" w:rsidR="001415F7" w:rsidRDefault="001415F7" w:rsidP="001415F7">
      <w:pPr>
        <w:spacing w:after="284"/>
        <w:ind w:left="868" w:right="348" w:hanging="10"/>
        <w:jc w:val="center"/>
        <w:rPr>
          <w:rFonts w:ascii="Times New Roman" w:eastAsia="Times New Roman" w:hAnsi="Times New Roman" w:cs="Times New Roman"/>
          <w:bCs/>
          <w:color w:val="000000"/>
          <w:sz w:val="28"/>
          <w:szCs w:val="28"/>
          <w:lang w:val="en-US"/>
        </w:rPr>
      </w:pPr>
      <w:r>
        <w:rPr>
          <w:rFonts w:ascii="Times New Roman" w:eastAsia="Times New Roman" w:hAnsi="Times New Roman" w:cs="Times New Roman"/>
          <w:bCs/>
          <w:color w:val="000000"/>
          <w:sz w:val="28"/>
          <w:szCs w:val="28"/>
          <w:lang w:val="en-US"/>
        </w:rPr>
        <w:t>BACHELOR OF SCIENCE IN SOFTWARE ENGINEERING</w:t>
      </w:r>
    </w:p>
    <w:p w14:paraId="11E47DD4" w14:textId="77777777" w:rsidR="001415F7" w:rsidRDefault="001415F7" w:rsidP="001415F7">
      <w:pPr>
        <w:rPr>
          <w:rFonts w:ascii="Times New Roman" w:hAnsi="Times New Roman" w:cs="Times New Roman"/>
          <w:lang w:val="en-GB"/>
        </w:rPr>
      </w:pPr>
    </w:p>
    <w:p w14:paraId="05BBF115" w14:textId="605B51C8" w:rsidR="001415F7" w:rsidRPr="0027135C" w:rsidRDefault="001415F7" w:rsidP="001415F7">
      <w:pPr>
        <w:rPr>
          <w:rFonts w:ascii="Times New Roman" w:hAnsi="Times New Roman" w:cs="Times New Roman"/>
          <w:sz w:val="28"/>
          <w:szCs w:val="28"/>
          <w:lang w:val="en-GB"/>
        </w:rPr>
      </w:pPr>
      <w:r>
        <w:rPr>
          <w:rFonts w:ascii="Times New Roman" w:hAnsi="Times New Roman" w:cs="Times New Roman"/>
          <w:b/>
          <w:sz w:val="28"/>
          <w:szCs w:val="28"/>
          <w:lang w:val="en-GB"/>
        </w:rPr>
        <w:t>COURSE UNIT:</w:t>
      </w:r>
      <w:r>
        <w:rPr>
          <w:rFonts w:ascii="Times New Roman" w:hAnsi="Times New Roman" w:cs="Times New Roman"/>
          <w:lang w:val="en-GB"/>
        </w:rPr>
        <w:t xml:space="preserve"> </w:t>
      </w:r>
      <w:r w:rsidR="0027135C">
        <w:rPr>
          <w:rFonts w:ascii="Times New Roman" w:hAnsi="Times New Roman" w:cs="Times New Roman"/>
          <w:sz w:val="28"/>
          <w:szCs w:val="28"/>
          <w:lang w:val="en-GB"/>
        </w:rPr>
        <w:t>ICT INNOVATIONS AND ENTREPRENURSHIP</w:t>
      </w:r>
    </w:p>
    <w:p w14:paraId="161C558C" w14:textId="59B25645" w:rsidR="001415F7" w:rsidRDefault="001415F7" w:rsidP="001415F7">
      <w:pPr>
        <w:rPr>
          <w:rFonts w:ascii="Times New Roman" w:hAnsi="Times New Roman" w:cs="Times New Roman"/>
          <w:sz w:val="28"/>
          <w:szCs w:val="28"/>
          <w:lang w:val="en-GB"/>
        </w:rPr>
      </w:pPr>
      <w:r>
        <w:rPr>
          <w:rFonts w:ascii="Times New Roman" w:hAnsi="Times New Roman" w:cs="Times New Roman"/>
          <w:b/>
          <w:sz w:val="28"/>
          <w:szCs w:val="28"/>
          <w:lang w:val="en-GB"/>
        </w:rPr>
        <w:t>COUSECODE:</w:t>
      </w:r>
      <w:r>
        <w:rPr>
          <w:rFonts w:ascii="Times New Roman" w:hAnsi="Times New Roman" w:cs="Times New Roman"/>
          <w:lang w:val="en-GB"/>
        </w:rPr>
        <w:t xml:space="preserve"> </w:t>
      </w:r>
      <w:r>
        <w:rPr>
          <w:rFonts w:ascii="Times New Roman" w:hAnsi="Times New Roman" w:cs="Times New Roman"/>
          <w:sz w:val="28"/>
          <w:szCs w:val="28"/>
          <w:lang w:val="en-GB"/>
        </w:rPr>
        <w:t>BSE410</w:t>
      </w:r>
      <w:r w:rsidR="0027135C">
        <w:rPr>
          <w:rFonts w:ascii="Times New Roman" w:hAnsi="Times New Roman" w:cs="Times New Roman"/>
          <w:sz w:val="28"/>
          <w:szCs w:val="28"/>
          <w:lang w:val="en-GB"/>
        </w:rPr>
        <w:t>6</w:t>
      </w:r>
    </w:p>
    <w:p w14:paraId="580AA80F" w14:textId="29A46E02" w:rsidR="001415F7" w:rsidRDefault="001415F7" w:rsidP="001415F7">
      <w:pPr>
        <w:rPr>
          <w:rFonts w:ascii="Times New Roman" w:hAnsi="Times New Roman" w:cs="Times New Roman"/>
          <w:sz w:val="28"/>
          <w:szCs w:val="28"/>
          <w:lang w:val="en-GB"/>
        </w:rPr>
      </w:pPr>
      <w:r>
        <w:rPr>
          <w:rFonts w:ascii="Times New Roman" w:hAnsi="Times New Roman" w:cs="Times New Roman"/>
          <w:b/>
          <w:sz w:val="28"/>
          <w:szCs w:val="28"/>
          <w:lang w:val="en-GB"/>
        </w:rPr>
        <w:t>SUBMISSION DATE:</w:t>
      </w:r>
      <w:r>
        <w:rPr>
          <w:lang w:val="en-GB"/>
        </w:rPr>
        <w:t xml:space="preserve"> </w:t>
      </w:r>
    </w:p>
    <w:p w14:paraId="2BDE3D3D" w14:textId="77777777" w:rsidR="001415F7" w:rsidRDefault="001415F7" w:rsidP="001415F7">
      <w:pPr>
        <w:rPr>
          <w:rFonts w:ascii="Times New Roman" w:hAnsi="Times New Roman" w:cs="Times New Roman"/>
          <w:lang w:val="en-GB"/>
        </w:rPr>
      </w:pPr>
    </w:p>
    <w:p w14:paraId="3A9E9B32" w14:textId="0CC9076C" w:rsidR="001415F7" w:rsidRPr="0027135C" w:rsidRDefault="0027135C" w:rsidP="001415F7">
      <w:pPr>
        <w:jc w:val="center"/>
        <w:rPr>
          <w:rFonts w:ascii="Times New Roman" w:hAnsi="Times New Roman" w:cs="Times New Roman"/>
          <w:b/>
          <w:sz w:val="28"/>
          <w:szCs w:val="28"/>
          <w:lang w:val="en-GB"/>
        </w:rPr>
      </w:pPr>
      <w:r>
        <w:rPr>
          <w:rFonts w:ascii="Times New Roman" w:hAnsi="Times New Roman" w:cs="Times New Roman"/>
          <w:b/>
          <w:sz w:val="28"/>
          <w:szCs w:val="28"/>
          <w:lang w:val="en-GB"/>
        </w:rPr>
        <w:t>RESEARCH WORK</w:t>
      </w:r>
    </w:p>
    <w:tbl>
      <w:tblPr>
        <w:tblStyle w:val="TableGrid"/>
        <w:tblW w:w="0" w:type="auto"/>
        <w:tblInd w:w="0" w:type="dxa"/>
        <w:tblLook w:val="04A0" w:firstRow="1" w:lastRow="0" w:firstColumn="1" w:lastColumn="0" w:noHBand="0" w:noVBand="1"/>
      </w:tblPr>
      <w:tblGrid>
        <w:gridCol w:w="4508"/>
        <w:gridCol w:w="4508"/>
      </w:tblGrid>
      <w:tr w:rsidR="001415F7" w14:paraId="01BE9A9E" w14:textId="77777777" w:rsidTr="001415F7">
        <w:tc>
          <w:tcPr>
            <w:tcW w:w="4508" w:type="dxa"/>
            <w:tcBorders>
              <w:top w:val="single" w:sz="4" w:space="0" w:color="auto"/>
              <w:left w:val="single" w:sz="4" w:space="0" w:color="auto"/>
              <w:bottom w:val="single" w:sz="4" w:space="0" w:color="auto"/>
              <w:right w:val="single" w:sz="4" w:space="0" w:color="auto"/>
            </w:tcBorders>
            <w:hideMark/>
          </w:tcPr>
          <w:p w14:paraId="71B48DAD" w14:textId="77777777" w:rsidR="001415F7" w:rsidRDefault="001415F7">
            <w:pPr>
              <w:rPr>
                <w:rFonts w:ascii="Times New Roman" w:hAnsi="Times New Roman" w:cs="Times New Roman"/>
                <w:b/>
                <w:sz w:val="24"/>
                <w:szCs w:val="24"/>
                <w:lang w:val="en-GB"/>
              </w:rPr>
            </w:pPr>
            <w:r>
              <w:rPr>
                <w:rFonts w:ascii="Times New Roman" w:hAnsi="Times New Roman" w:cs="Times New Roman"/>
                <w:b/>
                <w:sz w:val="24"/>
                <w:szCs w:val="24"/>
                <w:lang w:val="en-GB"/>
              </w:rPr>
              <w:t>NAME</w:t>
            </w:r>
          </w:p>
        </w:tc>
        <w:tc>
          <w:tcPr>
            <w:tcW w:w="4508" w:type="dxa"/>
            <w:tcBorders>
              <w:top w:val="single" w:sz="4" w:space="0" w:color="auto"/>
              <w:left w:val="single" w:sz="4" w:space="0" w:color="auto"/>
              <w:bottom w:val="single" w:sz="4" w:space="0" w:color="auto"/>
              <w:right w:val="single" w:sz="4" w:space="0" w:color="auto"/>
            </w:tcBorders>
            <w:hideMark/>
          </w:tcPr>
          <w:p w14:paraId="36AC0EC0" w14:textId="77777777" w:rsidR="001415F7" w:rsidRDefault="001415F7">
            <w:pPr>
              <w:rPr>
                <w:rFonts w:ascii="Times New Roman" w:hAnsi="Times New Roman" w:cs="Times New Roman"/>
                <w:b/>
                <w:sz w:val="24"/>
                <w:szCs w:val="24"/>
                <w:lang w:val="en-GB"/>
              </w:rPr>
            </w:pPr>
            <w:r>
              <w:rPr>
                <w:rFonts w:ascii="Times New Roman" w:hAnsi="Times New Roman" w:cs="Times New Roman"/>
                <w:b/>
                <w:sz w:val="24"/>
                <w:szCs w:val="24"/>
                <w:lang w:val="en-GB"/>
              </w:rPr>
              <w:t>REGISTRATION NUMBER</w:t>
            </w:r>
          </w:p>
        </w:tc>
      </w:tr>
      <w:tr w:rsidR="001415F7" w14:paraId="78E90D8B" w14:textId="77777777" w:rsidTr="001415F7">
        <w:tc>
          <w:tcPr>
            <w:tcW w:w="4508" w:type="dxa"/>
            <w:tcBorders>
              <w:top w:val="single" w:sz="4" w:space="0" w:color="auto"/>
              <w:left w:val="single" w:sz="4" w:space="0" w:color="auto"/>
              <w:bottom w:val="single" w:sz="4" w:space="0" w:color="auto"/>
              <w:right w:val="single" w:sz="4" w:space="0" w:color="auto"/>
            </w:tcBorders>
            <w:hideMark/>
          </w:tcPr>
          <w:p w14:paraId="083E6217" w14:textId="77777777" w:rsidR="001415F7" w:rsidRDefault="001415F7">
            <w:pPr>
              <w:rPr>
                <w:rFonts w:ascii="Times New Roman" w:hAnsi="Times New Roman" w:cs="Times New Roman"/>
                <w:sz w:val="24"/>
                <w:szCs w:val="24"/>
                <w:lang w:val="en-GB"/>
              </w:rPr>
            </w:pPr>
            <w:r>
              <w:rPr>
                <w:rFonts w:ascii="Times New Roman" w:hAnsi="Times New Roman" w:cs="Times New Roman"/>
                <w:sz w:val="24"/>
                <w:szCs w:val="24"/>
                <w:lang w:val="en-GB"/>
              </w:rPr>
              <w:t>NANKYA ELSA</w:t>
            </w:r>
          </w:p>
        </w:tc>
        <w:tc>
          <w:tcPr>
            <w:tcW w:w="4508" w:type="dxa"/>
            <w:tcBorders>
              <w:top w:val="single" w:sz="4" w:space="0" w:color="auto"/>
              <w:left w:val="single" w:sz="4" w:space="0" w:color="auto"/>
              <w:bottom w:val="single" w:sz="4" w:space="0" w:color="auto"/>
              <w:right w:val="single" w:sz="4" w:space="0" w:color="auto"/>
            </w:tcBorders>
            <w:hideMark/>
          </w:tcPr>
          <w:p w14:paraId="5C45B2CB" w14:textId="77777777" w:rsidR="001415F7" w:rsidRDefault="001415F7">
            <w:pPr>
              <w:rPr>
                <w:rFonts w:ascii="Times New Roman" w:hAnsi="Times New Roman" w:cs="Times New Roman"/>
                <w:sz w:val="24"/>
                <w:szCs w:val="24"/>
                <w:lang w:val="en-GB"/>
              </w:rPr>
            </w:pPr>
            <w:r>
              <w:rPr>
                <w:rFonts w:ascii="Times New Roman" w:hAnsi="Times New Roman" w:cs="Times New Roman"/>
                <w:sz w:val="24"/>
                <w:szCs w:val="24"/>
                <w:lang w:val="en-GB"/>
              </w:rPr>
              <w:t>22/U/21893</w:t>
            </w:r>
          </w:p>
        </w:tc>
      </w:tr>
      <w:tr w:rsidR="001415F7" w14:paraId="5C0838A4" w14:textId="77777777" w:rsidTr="001415F7">
        <w:tc>
          <w:tcPr>
            <w:tcW w:w="4508" w:type="dxa"/>
            <w:tcBorders>
              <w:top w:val="single" w:sz="4" w:space="0" w:color="auto"/>
              <w:left w:val="single" w:sz="4" w:space="0" w:color="auto"/>
              <w:bottom w:val="single" w:sz="4" w:space="0" w:color="auto"/>
              <w:right w:val="single" w:sz="4" w:space="0" w:color="auto"/>
            </w:tcBorders>
            <w:hideMark/>
          </w:tcPr>
          <w:p w14:paraId="1FB98F6D" w14:textId="77777777" w:rsidR="001415F7" w:rsidRDefault="001415F7">
            <w:pPr>
              <w:rPr>
                <w:rFonts w:ascii="Times New Roman" w:hAnsi="Times New Roman" w:cs="Times New Roman"/>
                <w:sz w:val="24"/>
                <w:szCs w:val="24"/>
                <w:lang w:val="en-GB"/>
              </w:rPr>
            </w:pPr>
            <w:r>
              <w:rPr>
                <w:rFonts w:ascii="Times New Roman" w:hAnsi="Times New Roman" w:cs="Times New Roman"/>
                <w:sz w:val="24"/>
                <w:szCs w:val="24"/>
                <w:lang w:val="en-GB"/>
              </w:rPr>
              <w:t>NASSAZI TAKIA</w:t>
            </w:r>
          </w:p>
        </w:tc>
        <w:tc>
          <w:tcPr>
            <w:tcW w:w="4508" w:type="dxa"/>
            <w:tcBorders>
              <w:top w:val="single" w:sz="4" w:space="0" w:color="auto"/>
              <w:left w:val="single" w:sz="4" w:space="0" w:color="auto"/>
              <w:bottom w:val="single" w:sz="4" w:space="0" w:color="auto"/>
              <w:right w:val="single" w:sz="4" w:space="0" w:color="auto"/>
            </w:tcBorders>
            <w:hideMark/>
          </w:tcPr>
          <w:p w14:paraId="2CBFFAE0" w14:textId="77777777" w:rsidR="001415F7" w:rsidRDefault="001415F7">
            <w:pPr>
              <w:rPr>
                <w:rFonts w:ascii="Times New Roman" w:hAnsi="Times New Roman" w:cs="Times New Roman"/>
                <w:sz w:val="24"/>
                <w:szCs w:val="24"/>
                <w:lang w:val="en-GB"/>
              </w:rPr>
            </w:pPr>
            <w:r>
              <w:rPr>
                <w:rFonts w:ascii="Times New Roman" w:hAnsi="Times New Roman" w:cs="Times New Roman"/>
                <w:sz w:val="24"/>
                <w:szCs w:val="24"/>
                <w:lang w:val="en-GB"/>
              </w:rPr>
              <w:t>22/U/6674</w:t>
            </w:r>
          </w:p>
        </w:tc>
      </w:tr>
      <w:tr w:rsidR="001415F7" w14:paraId="514F494E" w14:textId="77777777" w:rsidTr="001415F7">
        <w:tc>
          <w:tcPr>
            <w:tcW w:w="4508" w:type="dxa"/>
            <w:tcBorders>
              <w:top w:val="single" w:sz="4" w:space="0" w:color="auto"/>
              <w:left w:val="single" w:sz="4" w:space="0" w:color="auto"/>
              <w:bottom w:val="single" w:sz="4" w:space="0" w:color="auto"/>
              <w:right w:val="single" w:sz="4" w:space="0" w:color="auto"/>
            </w:tcBorders>
            <w:hideMark/>
          </w:tcPr>
          <w:p w14:paraId="4271E08B" w14:textId="77777777" w:rsidR="001415F7" w:rsidRDefault="001415F7">
            <w:pPr>
              <w:rPr>
                <w:rFonts w:ascii="Times New Roman" w:hAnsi="Times New Roman" w:cs="Times New Roman"/>
                <w:sz w:val="24"/>
                <w:szCs w:val="24"/>
                <w:lang w:val="en-GB"/>
              </w:rPr>
            </w:pPr>
            <w:r>
              <w:rPr>
                <w:rFonts w:ascii="Times New Roman" w:hAnsi="Times New Roman" w:cs="Times New Roman"/>
                <w:sz w:val="24"/>
                <w:szCs w:val="24"/>
                <w:lang w:val="en-GB"/>
              </w:rPr>
              <w:t>AMPAIRE STACEY NUWAGABA</w:t>
            </w:r>
          </w:p>
        </w:tc>
        <w:tc>
          <w:tcPr>
            <w:tcW w:w="4508" w:type="dxa"/>
            <w:tcBorders>
              <w:top w:val="single" w:sz="4" w:space="0" w:color="auto"/>
              <w:left w:val="single" w:sz="4" w:space="0" w:color="auto"/>
              <w:bottom w:val="single" w:sz="4" w:space="0" w:color="auto"/>
              <w:right w:val="single" w:sz="4" w:space="0" w:color="auto"/>
            </w:tcBorders>
            <w:hideMark/>
          </w:tcPr>
          <w:p w14:paraId="25BFFCBB" w14:textId="77777777" w:rsidR="001415F7" w:rsidRDefault="001415F7">
            <w:pPr>
              <w:rPr>
                <w:rFonts w:ascii="Times New Roman" w:hAnsi="Times New Roman" w:cs="Times New Roman"/>
                <w:sz w:val="24"/>
                <w:szCs w:val="24"/>
                <w:lang w:val="en-GB"/>
              </w:rPr>
            </w:pPr>
            <w:r>
              <w:rPr>
                <w:rFonts w:ascii="Times New Roman" w:hAnsi="Times New Roman" w:cs="Times New Roman"/>
                <w:sz w:val="24"/>
                <w:szCs w:val="24"/>
                <w:lang w:val="en-GB"/>
              </w:rPr>
              <w:t>22/U/2947/PS</w:t>
            </w:r>
          </w:p>
        </w:tc>
      </w:tr>
      <w:tr w:rsidR="001415F7" w14:paraId="27FEE932" w14:textId="77777777" w:rsidTr="001415F7">
        <w:tc>
          <w:tcPr>
            <w:tcW w:w="4508" w:type="dxa"/>
            <w:tcBorders>
              <w:top w:val="single" w:sz="4" w:space="0" w:color="auto"/>
              <w:left w:val="single" w:sz="4" w:space="0" w:color="auto"/>
              <w:bottom w:val="single" w:sz="4" w:space="0" w:color="auto"/>
              <w:right w:val="single" w:sz="4" w:space="0" w:color="auto"/>
            </w:tcBorders>
            <w:hideMark/>
          </w:tcPr>
          <w:p w14:paraId="69BC1817" w14:textId="77777777" w:rsidR="001415F7" w:rsidRDefault="001415F7">
            <w:pPr>
              <w:rPr>
                <w:rFonts w:ascii="Times New Roman" w:hAnsi="Times New Roman" w:cs="Times New Roman"/>
                <w:sz w:val="24"/>
                <w:szCs w:val="24"/>
                <w:lang w:val="en-GB"/>
              </w:rPr>
            </w:pPr>
            <w:r>
              <w:rPr>
                <w:rFonts w:ascii="Times New Roman" w:hAnsi="Times New Roman" w:cs="Times New Roman"/>
                <w:sz w:val="24"/>
                <w:szCs w:val="24"/>
                <w:lang w:val="en-GB"/>
              </w:rPr>
              <w:t>NTULUME WILSON</w:t>
            </w:r>
          </w:p>
        </w:tc>
        <w:tc>
          <w:tcPr>
            <w:tcW w:w="4508" w:type="dxa"/>
            <w:tcBorders>
              <w:top w:val="single" w:sz="4" w:space="0" w:color="auto"/>
              <w:left w:val="single" w:sz="4" w:space="0" w:color="auto"/>
              <w:bottom w:val="single" w:sz="4" w:space="0" w:color="auto"/>
              <w:right w:val="single" w:sz="4" w:space="0" w:color="auto"/>
            </w:tcBorders>
          </w:tcPr>
          <w:p w14:paraId="6FF513A1" w14:textId="77777777" w:rsidR="001415F7" w:rsidRDefault="001415F7">
            <w:pPr>
              <w:rPr>
                <w:rFonts w:ascii="Times New Roman" w:hAnsi="Times New Roman" w:cs="Times New Roman"/>
                <w:sz w:val="24"/>
                <w:szCs w:val="24"/>
                <w:lang w:val="en-GB"/>
              </w:rPr>
            </w:pPr>
          </w:p>
        </w:tc>
      </w:tr>
      <w:tr w:rsidR="0027135C" w14:paraId="5D93C58E" w14:textId="77777777" w:rsidTr="001415F7">
        <w:tc>
          <w:tcPr>
            <w:tcW w:w="4508" w:type="dxa"/>
            <w:tcBorders>
              <w:top w:val="single" w:sz="4" w:space="0" w:color="auto"/>
              <w:left w:val="single" w:sz="4" w:space="0" w:color="auto"/>
              <w:bottom w:val="single" w:sz="4" w:space="0" w:color="auto"/>
              <w:right w:val="single" w:sz="4" w:space="0" w:color="auto"/>
            </w:tcBorders>
          </w:tcPr>
          <w:p w14:paraId="35060C6F" w14:textId="467F7E1A" w:rsidR="0027135C" w:rsidRDefault="0027135C">
            <w:pPr>
              <w:rPr>
                <w:rFonts w:ascii="Times New Roman" w:hAnsi="Times New Roman" w:cs="Times New Roman"/>
                <w:sz w:val="24"/>
                <w:szCs w:val="24"/>
                <w:lang w:val="en-GB"/>
              </w:rPr>
            </w:pPr>
            <w:r>
              <w:rPr>
                <w:rFonts w:ascii="Times New Roman" w:hAnsi="Times New Roman" w:cs="Times New Roman"/>
                <w:sz w:val="24"/>
                <w:szCs w:val="24"/>
                <w:lang w:val="en-GB"/>
              </w:rPr>
              <w:t>AIJUKA AMPUUMUZA</w:t>
            </w:r>
          </w:p>
        </w:tc>
        <w:tc>
          <w:tcPr>
            <w:tcW w:w="4508" w:type="dxa"/>
            <w:tcBorders>
              <w:top w:val="single" w:sz="4" w:space="0" w:color="auto"/>
              <w:left w:val="single" w:sz="4" w:space="0" w:color="auto"/>
              <w:bottom w:val="single" w:sz="4" w:space="0" w:color="auto"/>
              <w:right w:val="single" w:sz="4" w:space="0" w:color="auto"/>
            </w:tcBorders>
          </w:tcPr>
          <w:p w14:paraId="4417BBFE" w14:textId="6E475F08" w:rsidR="0027135C" w:rsidRDefault="00A649D9">
            <w:pPr>
              <w:rPr>
                <w:rFonts w:ascii="Times New Roman" w:hAnsi="Times New Roman" w:cs="Times New Roman"/>
                <w:sz w:val="24"/>
                <w:szCs w:val="24"/>
                <w:lang w:val="en-GB"/>
              </w:rPr>
            </w:pPr>
            <w:r>
              <w:rPr>
                <w:rFonts w:ascii="Times New Roman" w:hAnsi="Times New Roman" w:cs="Times New Roman"/>
                <w:sz w:val="24"/>
                <w:szCs w:val="24"/>
                <w:lang w:val="en-GB"/>
              </w:rPr>
              <w:t>22/U/5766</w:t>
            </w:r>
          </w:p>
        </w:tc>
      </w:tr>
      <w:bookmarkEnd w:id="2"/>
    </w:tbl>
    <w:p w14:paraId="6E34BFEE" w14:textId="1B79BD62" w:rsidR="001415F7" w:rsidRDefault="001415F7" w:rsidP="001415F7">
      <w:pPr>
        <w:rPr>
          <w:lang w:val="en-GB"/>
        </w:rPr>
      </w:pPr>
      <w:r>
        <w:rPr>
          <w:lang w:val="en-GB"/>
        </w:rPr>
        <w:br w:type="page"/>
      </w:r>
    </w:p>
    <w:p w14:paraId="2A723310" w14:textId="77777777" w:rsidR="002A741C" w:rsidRDefault="002A741C" w:rsidP="001415F7">
      <w:pPr>
        <w:rPr>
          <w:lang w:val="en-GB"/>
        </w:rPr>
      </w:pPr>
    </w:p>
    <w:sdt>
      <w:sdtPr>
        <w:rPr>
          <w:rFonts w:asciiTheme="minorHAnsi" w:eastAsiaTheme="minorHAnsi" w:hAnsiTheme="minorHAnsi" w:cstheme="minorBidi"/>
          <w:color w:val="auto"/>
          <w:sz w:val="22"/>
          <w:szCs w:val="22"/>
          <w:lang w:val="en-UG"/>
        </w:rPr>
        <w:id w:val="321480306"/>
        <w:docPartObj>
          <w:docPartGallery w:val="Table of Contents"/>
          <w:docPartUnique/>
        </w:docPartObj>
      </w:sdtPr>
      <w:sdtEndPr>
        <w:rPr>
          <w:b/>
          <w:bCs/>
          <w:noProof/>
        </w:rPr>
      </w:sdtEndPr>
      <w:sdtContent>
        <w:p w14:paraId="42F6CF4A" w14:textId="211E5431" w:rsidR="002A741C" w:rsidRPr="002A741C" w:rsidRDefault="002A741C" w:rsidP="002A741C">
          <w:pPr>
            <w:pStyle w:val="TOCHeading"/>
            <w:rPr>
              <w:rFonts w:ascii="Times New Roman" w:hAnsi="Times New Roman" w:cs="Times New Roman"/>
              <w:color w:val="auto"/>
              <w:sz w:val="24"/>
              <w:szCs w:val="24"/>
            </w:rPr>
          </w:pPr>
          <w:r w:rsidRPr="002A741C">
            <w:rPr>
              <w:rFonts w:ascii="Times New Roman" w:hAnsi="Times New Roman" w:cs="Times New Roman"/>
              <w:color w:val="auto"/>
              <w:sz w:val="28"/>
              <w:szCs w:val="28"/>
            </w:rPr>
            <w:t>Table of Contents</w:t>
          </w:r>
          <w:r w:rsidRPr="002A741C">
            <w:rPr>
              <w:rFonts w:ascii="Times New Roman" w:hAnsi="Times New Roman" w:cs="Times New Roman"/>
              <w:color w:val="auto"/>
              <w:sz w:val="28"/>
              <w:szCs w:val="28"/>
            </w:rPr>
            <w:fldChar w:fldCharType="begin"/>
          </w:r>
          <w:r w:rsidRPr="002A741C">
            <w:rPr>
              <w:rFonts w:ascii="Times New Roman" w:hAnsi="Times New Roman" w:cs="Times New Roman"/>
              <w:color w:val="auto"/>
              <w:sz w:val="28"/>
              <w:szCs w:val="28"/>
            </w:rPr>
            <w:instrText xml:space="preserve"> TOC \o "1-3" \h \z \u </w:instrText>
          </w:r>
          <w:r w:rsidRPr="002A741C">
            <w:rPr>
              <w:rFonts w:ascii="Times New Roman" w:hAnsi="Times New Roman" w:cs="Times New Roman"/>
              <w:color w:val="auto"/>
              <w:sz w:val="28"/>
              <w:szCs w:val="28"/>
            </w:rPr>
            <w:fldChar w:fldCharType="separate"/>
          </w:r>
          <w:hyperlink w:anchor="_Toc213342899" w:history="1"/>
        </w:p>
        <w:p w14:paraId="117B1F02" w14:textId="4C44A477" w:rsidR="002A741C" w:rsidRPr="002A741C" w:rsidRDefault="002A741C">
          <w:pPr>
            <w:pStyle w:val="TOC1"/>
            <w:tabs>
              <w:tab w:val="right" w:leader="dot" w:pos="9016"/>
            </w:tabs>
            <w:rPr>
              <w:rFonts w:ascii="Times New Roman" w:hAnsi="Times New Roman" w:cs="Times New Roman"/>
              <w:noProof/>
              <w:sz w:val="24"/>
              <w:szCs w:val="24"/>
            </w:rPr>
          </w:pPr>
          <w:hyperlink w:anchor="_Toc213342900" w:history="1">
            <w:r w:rsidRPr="002A741C">
              <w:rPr>
                <w:rStyle w:val="Hyperlink"/>
                <w:rFonts w:ascii="Times New Roman" w:hAnsi="Times New Roman" w:cs="Times New Roman"/>
                <w:noProof/>
                <w:color w:val="auto"/>
                <w:sz w:val="24"/>
                <w:szCs w:val="24"/>
                <w:lang w:val="en-GB"/>
              </w:rPr>
              <w:t>List of figures</w:t>
            </w:r>
            <w:r w:rsidRPr="002A741C">
              <w:rPr>
                <w:rFonts w:ascii="Times New Roman" w:hAnsi="Times New Roman" w:cs="Times New Roman"/>
                <w:noProof/>
                <w:webHidden/>
                <w:sz w:val="24"/>
                <w:szCs w:val="24"/>
              </w:rPr>
              <w:tab/>
            </w:r>
            <w:r w:rsidRPr="002A741C">
              <w:rPr>
                <w:rFonts w:ascii="Times New Roman" w:hAnsi="Times New Roman" w:cs="Times New Roman"/>
                <w:noProof/>
                <w:webHidden/>
                <w:sz w:val="24"/>
                <w:szCs w:val="24"/>
              </w:rPr>
              <w:fldChar w:fldCharType="begin"/>
            </w:r>
            <w:r w:rsidRPr="002A741C">
              <w:rPr>
                <w:rFonts w:ascii="Times New Roman" w:hAnsi="Times New Roman" w:cs="Times New Roman"/>
                <w:noProof/>
                <w:webHidden/>
                <w:sz w:val="24"/>
                <w:szCs w:val="24"/>
              </w:rPr>
              <w:instrText xml:space="preserve"> PAGEREF _Toc213342900 \h </w:instrText>
            </w:r>
            <w:r w:rsidRPr="002A741C">
              <w:rPr>
                <w:rFonts w:ascii="Times New Roman" w:hAnsi="Times New Roman" w:cs="Times New Roman"/>
                <w:noProof/>
                <w:webHidden/>
                <w:sz w:val="24"/>
                <w:szCs w:val="24"/>
              </w:rPr>
            </w:r>
            <w:r w:rsidRPr="002A741C">
              <w:rPr>
                <w:rFonts w:ascii="Times New Roman" w:hAnsi="Times New Roman" w:cs="Times New Roman"/>
                <w:noProof/>
                <w:webHidden/>
                <w:sz w:val="24"/>
                <w:szCs w:val="24"/>
              </w:rPr>
              <w:fldChar w:fldCharType="separate"/>
            </w:r>
            <w:r w:rsidRPr="002A741C">
              <w:rPr>
                <w:rFonts w:ascii="Times New Roman" w:hAnsi="Times New Roman" w:cs="Times New Roman"/>
                <w:noProof/>
                <w:webHidden/>
                <w:sz w:val="24"/>
                <w:szCs w:val="24"/>
              </w:rPr>
              <w:t>i</w:t>
            </w:r>
            <w:r w:rsidRPr="002A741C">
              <w:rPr>
                <w:rFonts w:ascii="Times New Roman" w:hAnsi="Times New Roman" w:cs="Times New Roman"/>
                <w:noProof/>
                <w:webHidden/>
                <w:sz w:val="24"/>
                <w:szCs w:val="24"/>
              </w:rPr>
              <w:fldChar w:fldCharType="end"/>
            </w:r>
          </w:hyperlink>
        </w:p>
        <w:p w14:paraId="3B61386A" w14:textId="30052999" w:rsidR="002A741C" w:rsidRPr="002A741C" w:rsidRDefault="002A741C">
          <w:pPr>
            <w:pStyle w:val="TOC1"/>
            <w:tabs>
              <w:tab w:val="right" w:leader="dot" w:pos="9016"/>
            </w:tabs>
            <w:rPr>
              <w:rFonts w:ascii="Times New Roman" w:hAnsi="Times New Roman" w:cs="Times New Roman"/>
              <w:noProof/>
              <w:sz w:val="24"/>
              <w:szCs w:val="24"/>
            </w:rPr>
          </w:pPr>
          <w:hyperlink w:anchor="_Toc213342901" w:history="1">
            <w:r w:rsidRPr="002A741C">
              <w:rPr>
                <w:rStyle w:val="Hyperlink"/>
                <w:rFonts w:ascii="Times New Roman" w:hAnsi="Times New Roman" w:cs="Times New Roman"/>
                <w:noProof/>
                <w:color w:val="auto"/>
                <w:sz w:val="24"/>
                <w:szCs w:val="24"/>
                <w:lang w:val="en-GB"/>
              </w:rPr>
              <w:t>List of tables</w:t>
            </w:r>
            <w:r w:rsidRPr="002A741C">
              <w:rPr>
                <w:rFonts w:ascii="Times New Roman" w:hAnsi="Times New Roman" w:cs="Times New Roman"/>
                <w:noProof/>
                <w:webHidden/>
                <w:sz w:val="24"/>
                <w:szCs w:val="24"/>
              </w:rPr>
              <w:tab/>
            </w:r>
            <w:r w:rsidRPr="002A741C">
              <w:rPr>
                <w:rFonts w:ascii="Times New Roman" w:hAnsi="Times New Roman" w:cs="Times New Roman"/>
                <w:noProof/>
                <w:webHidden/>
                <w:sz w:val="24"/>
                <w:szCs w:val="24"/>
              </w:rPr>
              <w:fldChar w:fldCharType="begin"/>
            </w:r>
            <w:r w:rsidRPr="002A741C">
              <w:rPr>
                <w:rFonts w:ascii="Times New Roman" w:hAnsi="Times New Roman" w:cs="Times New Roman"/>
                <w:noProof/>
                <w:webHidden/>
                <w:sz w:val="24"/>
                <w:szCs w:val="24"/>
              </w:rPr>
              <w:instrText xml:space="preserve"> PAGEREF _Toc213342901 \h </w:instrText>
            </w:r>
            <w:r w:rsidRPr="002A741C">
              <w:rPr>
                <w:rFonts w:ascii="Times New Roman" w:hAnsi="Times New Roman" w:cs="Times New Roman"/>
                <w:noProof/>
                <w:webHidden/>
                <w:sz w:val="24"/>
                <w:szCs w:val="24"/>
              </w:rPr>
            </w:r>
            <w:r w:rsidRPr="002A741C">
              <w:rPr>
                <w:rFonts w:ascii="Times New Roman" w:hAnsi="Times New Roman" w:cs="Times New Roman"/>
                <w:noProof/>
                <w:webHidden/>
                <w:sz w:val="24"/>
                <w:szCs w:val="24"/>
              </w:rPr>
              <w:fldChar w:fldCharType="separate"/>
            </w:r>
            <w:r w:rsidRPr="002A741C">
              <w:rPr>
                <w:rFonts w:ascii="Times New Roman" w:hAnsi="Times New Roman" w:cs="Times New Roman"/>
                <w:noProof/>
                <w:webHidden/>
                <w:sz w:val="24"/>
                <w:szCs w:val="24"/>
              </w:rPr>
              <w:t>ii</w:t>
            </w:r>
            <w:r w:rsidRPr="002A741C">
              <w:rPr>
                <w:rFonts w:ascii="Times New Roman" w:hAnsi="Times New Roman" w:cs="Times New Roman"/>
                <w:noProof/>
                <w:webHidden/>
                <w:sz w:val="24"/>
                <w:szCs w:val="24"/>
              </w:rPr>
              <w:fldChar w:fldCharType="end"/>
            </w:r>
          </w:hyperlink>
        </w:p>
        <w:p w14:paraId="1BBE0630" w14:textId="14A66939" w:rsidR="002A741C" w:rsidRPr="002A741C" w:rsidRDefault="002A741C">
          <w:pPr>
            <w:pStyle w:val="TOC1"/>
            <w:tabs>
              <w:tab w:val="left" w:pos="440"/>
              <w:tab w:val="right" w:leader="dot" w:pos="9016"/>
            </w:tabs>
            <w:rPr>
              <w:rFonts w:ascii="Times New Roman" w:hAnsi="Times New Roman" w:cs="Times New Roman"/>
              <w:noProof/>
              <w:sz w:val="24"/>
              <w:szCs w:val="24"/>
            </w:rPr>
          </w:pPr>
          <w:hyperlink w:anchor="_Toc213342902" w:history="1">
            <w:r w:rsidRPr="002A741C">
              <w:rPr>
                <w:rStyle w:val="Hyperlink"/>
                <w:rFonts w:ascii="Times New Roman" w:hAnsi="Times New Roman" w:cs="Times New Roman"/>
                <w:noProof/>
                <w:color w:val="auto"/>
                <w:sz w:val="24"/>
                <w:szCs w:val="24"/>
              </w:rPr>
              <w:t>1</w:t>
            </w:r>
            <w:r w:rsidRPr="002A741C">
              <w:rPr>
                <w:rFonts w:ascii="Times New Roman" w:hAnsi="Times New Roman" w:cs="Times New Roman"/>
                <w:noProof/>
                <w:sz w:val="24"/>
                <w:szCs w:val="24"/>
              </w:rPr>
              <w:tab/>
            </w:r>
            <w:r w:rsidRPr="002A741C">
              <w:rPr>
                <w:rStyle w:val="Hyperlink"/>
                <w:rFonts w:ascii="Times New Roman" w:hAnsi="Times New Roman" w:cs="Times New Roman"/>
                <w:noProof/>
                <w:color w:val="auto"/>
                <w:sz w:val="24"/>
                <w:szCs w:val="24"/>
              </w:rPr>
              <w:t>Innovation Ecosystems</w:t>
            </w:r>
            <w:r w:rsidRPr="002A741C">
              <w:rPr>
                <w:rFonts w:ascii="Times New Roman" w:hAnsi="Times New Roman" w:cs="Times New Roman"/>
                <w:noProof/>
                <w:webHidden/>
                <w:sz w:val="24"/>
                <w:szCs w:val="24"/>
              </w:rPr>
              <w:tab/>
            </w:r>
            <w:r w:rsidRPr="002A741C">
              <w:rPr>
                <w:rFonts w:ascii="Times New Roman" w:hAnsi="Times New Roman" w:cs="Times New Roman"/>
                <w:noProof/>
                <w:webHidden/>
                <w:sz w:val="24"/>
                <w:szCs w:val="24"/>
              </w:rPr>
              <w:fldChar w:fldCharType="begin"/>
            </w:r>
            <w:r w:rsidRPr="002A741C">
              <w:rPr>
                <w:rFonts w:ascii="Times New Roman" w:hAnsi="Times New Roman" w:cs="Times New Roman"/>
                <w:noProof/>
                <w:webHidden/>
                <w:sz w:val="24"/>
                <w:szCs w:val="24"/>
              </w:rPr>
              <w:instrText xml:space="preserve"> PAGEREF _Toc213342902 \h </w:instrText>
            </w:r>
            <w:r w:rsidRPr="002A741C">
              <w:rPr>
                <w:rFonts w:ascii="Times New Roman" w:hAnsi="Times New Roman" w:cs="Times New Roman"/>
                <w:noProof/>
                <w:webHidden/>
                <w:sz w:val="24"/>
                <w:szCs w:val="24"/>
              </w:rPr>
            </w:r>
            <w:r w:rsidRPr="002A741C">
              <w:rPr>
                <w:rFonts w:ascii="Times New Roman" w:hAnsi="Times New Roman" w:cs="Times New Roman"/>
                <w:noProof/>
                <w:webHidden/>
                <w:sz w:val="24"/>
                <w:szCs w:val="24"/>
              </w:rPr>
              <w:fldChar w:fldCharType="separate"/>
            </w:r>
            <w:r w:rsidRPr="002A741C">
              <w:rPr>
                <w:rFonts w:ascii="Times New Roman" w:hAnsi="Times New Roman" w:cs="Times New Roman"/>
                <w:noProof/>
                <w:webHidden/>
                <w:sz w:val="24"/>
                <w:szCs w:val="24"/>
              </w:rPr>
              <w:t>1</w:t>
            </w:r>
            <w:r w:rsidRPr="002A741C">
              <w:rPr>
                <w:rFonts w:ascii="Times New Roman" w:hAnsi="Times New Roman" w:cs="Times New Roman"/>
                <w:noProof/>
                <w:webHidden/>
                <w:sz w:val="24"/>
                <w:szCs w:val="24"/>
              </w:rPr>
              <w:fldChar w:fldCharType="end"/>
            </w:r>
          </w:hyperlink>
        </w:p>
        <w:p w14:paraId="64002472" w14:textId="2739B9FD" w:rsidR="002A741C" w:rsidRPr="002A741C" w:rsidRDefault="002A741C">
          <w:pPr>
            <w:pStyle w:val="TOC1"/>
            <w:tabs>
              <w:tab w:val="left" w:pos="440"/>
              <w:tab w:val="right" w:leader="dot" w:pos="9016"/>
            </w:tabs>
            <w:rPr>
              <w:rFonts w:ascii="Times New Roman" w:hAnsi="Times New Roman" w:cs="Times New Roman"/>
              <w:noProof/>
              <w:sz w:val="24"/>
              <w:szCs w:val="24"/>
            </w:rPr>
          </w:pPr>
          <w:hyperlink w:anchor="_Toc213342903" w:history="1">
            <w:r w:rsidRPr="002A741C">
              <w:rPr>
                <w:rStyle w:val="Hyperlink"/>
                <w:rFonts w:ascii="Times New Roman" w:hAnsi="Times New Roman" w:cs="Times New Roman"/>
                <w:noProof/>
                <w:color w:val="auto"/>
                <w:sz w:val="24"/>
                <w:szCs w:val="24"/>
                <w:lang w:val="en-GB"/>
              </w:rPr>
              <w:t>2</w:t>
            </w:r>
            <w:r w:rsidRPr="002A741C">
              <w:rPr>
                <w:rFonts w:ascii="Times New Roman" w:hAnsi="Times New Roman" w:cs="Times New Roman"/>
                <w:noProof/>
                <w:sz w:val="24"/>
                <w:szCs w:val="24"/>
              </w:rPr>
              <w:tab/>
            </w:r>
            <w:r w:rsidRPr="002A741C">
              <w:rPr>
                <w:rStyle w:val="Hyperlink"/>
                <w:rFonts w:ascii="Times New Roman" w:hAnsi="Times New Roman" w:cs="Times New Roman"/>
                <w:noProof/>
                <w:color w:val="auto"/>
                <w:sz w:val="24"/>
                <w:szCs w:val="24"/>
                <w:lang w:val="en-GB"/>
              </w:rPr>
              <w:t>Technology Trends and Opportunities</w:t>
            </w:r>
            <w:r w:rsidRPr="002A741C">
              <w:rPr>
                <w:rFonts w:ascii="Times New Roman" w:hAnsi="Times New Roman" w:cs="Times New Roman"/>
                <w:noProof/>
                <w:webHidden/>
                <w:sz w:val="24"/>
                <w:szCs w:val="24"/>
              </w:rPr>
              <w:tab/>
            </w:r>
            <w:r w:rsidRPr="002A741C">
              <w:rPr>
                <w:rFonts w:ascii="Times New Roman" w:hAnsi="Times New Roman" w:cs="Times New Roman"/>
                <w:noProof/>
                <w:webHidden/>
                <w:sz w:val="24"/>
                <w:szCs w:val="24"/>
              </w:rPr>
              <w:fldChar w:fldCharType="begin"/>
            </w:r>
            <w:r w:rsidRPr="002A741C">
              <w:rPr>
                <w:rFonts w:ascii="Times New Roman" w:hAnsi="Times New Roman" w:cs="Times New Roman"/>
                <w:noProof/>
                <w:webHidden/>
                <w:sz w:val="24"/>
                <w:szCs w:val="24"/>
              </w:rPr>
              <w:instrText xml:space="preserve"> PAGEREF _Toc213342903 \h </w:instrText>
            </w:r>
            <w:r w:rsidRPr="002A741C">
              <w:rPr>
                <w:rFonts w:ascii="Times New Roman" w:hAnsi="Times New Roman" w:cs="Times New Roman"/>
                <w:noProof/>
                <w:webHidden/>
                <w:sz w:val="24"/>
                <w:szCs w:val="24"/>
              </w:rPr>
            </w:r>
            <w:r w:rsidRPr="002A741C">
              <w:rPr>
                <w:rFonts w:ascii="Times New Roman" w:hAnsi="Times New Roman" w:cs="Times New Roman"/>
                <w:noProof/>
                <w:webHidden/>
                <w:sz w:val="24"/>
                <w:szCs w:val="24"/>
              </w:rPr>
              <w:fldChar w:fldCharType="separate"/>
            </w:r>
            <w:r w:rsidRPr="002A741C">
              <w:rPr>
                <w:rFonts w:ascii="Times New Roman" w:hAnsi="Times New Roman" w:cs="Times New Roman"/>
                <w:noProof/>
                <w:webHidden/>
                <w:sz w:val="24"/>
                <w:szCs w:val="24"/>
              </w:rPr>
              <w:t>2</w:t>
            </w:r>
            <w:r w:rsidRPr="002A741C">
              <w:rPr>
                <w:rFonts w:ascii="Times New Roman" w:hAnsi="Times New Roman" w:cs="Times New Roman"/>
                <w:noProof/>
                <w:webHidden/>
                <w:sz w:val="24"/>
                <w:szCs w:val="24"/>
              </w:rPr>
              <w:fldChar w:fldCharType="end"/>
            </w:r>
          </w:hyperlink>
        </w:p>
        <w:p w14:paraId="74830E6A" w14:textId="3893254E" w:rsidR="002A741C" w:rsidRPr="002A741C" w:rsidRDefault="002A741C">
          <w:pPr>
            <w:pStyle w:val="TOC1"/>
            <w:tabs>
              <w:tab w:val="left" w:pos="440"/>
              <w:tab w:val="right" w:leader="dot" w:pos="9016"/>
            </w:tabs>
            <w:rPr>
              <w:rFonts w:ascii="Times New Roman" w:hAnsi="Times New Roman" w:cs="Times New Roman"/>
              <w:noProof/>
              <w:sz w:val="24"/>
              <w:szCs w:val="24"/>
            </w:rPr>
          </w:pPr>
          <w:hyperlink w:anchor="_Toc213342904" w:history="1">
            <w:r w:rsidRPr="002A741C">
              <w:rPr>
                <w:rStyle w:val="Hyperlink"/>
                <w:rFonts w:ascii="Times New Roman" w:hAnsi="Times New Roman" w:cs="Times New Roman"/>
                <w:noProof/>
                <w:color w:val="auto"/>
                <w:sz w:val="24"/>
                <w:szCs w:val="24"/>
                <w:lang w:val="en-GB"/>
              </w:rPr>
              <w:t>3</w:t>
            </w:r>
            <w:r w:rsidRPr="002A741C">
              <w:rPr>
                <w:rFonts w:ascii="Times New Roman" w:hAnsi="Times New Roman" w:cs="Times New Roman"/>
                <w:noProof/>
                <w:sz w:val="24"/>
                <w:szCs w:val="24"/>
              </w:rPr>
              <w:tab/>
            </w:r>
            <w:r w:rsidRPr="002A741C">
              <w:rPr>
                <w:rStyle w:val="Hyperlink"/>
                <w:rFonts w:ascii="Times New Roman" w:hAnsi="Times New Roman" w:cs="Times New Roman"/>
                <w:noProof/>
                <w:color w:val="auto"/>
                <w:sz w:val="24"/>
                <w:szCs w:val="24"/>
                <w:lang w:val="en-GB"/>
              </w:rPr>
              <w:t>Entrepreneurial Process</w:t>
            </w:r>
            <w:r w:rsidRPr="002A741C">
              <w:rPr>
                <w:rFonts w:ascii="Times New Roman" w:hAnsi="Times New Roman" w:cs="Times New Roman"/>
                <w:noProof/>
                <w:webHidden/>
                <w:sz w:val="24"/>
                <w:szCs w:val="24"/>
              </w:rPr>
              <w:tab/>
            </w:r>
            <w:r w:rsidRPr="002A741C">
              <w:rPr>
                <w:rFonts w:ascii="Times New Roman" w:hAnsi="Times New Roman" w:cs="Times New Roman"/>
                <w:noProof/>
                <w:webHidden/>
                <w:sz w:val="24"/>
                <w:szCs w:val="24"/>
              </w:rPr>
              <w:fldChar w:fldCharType="begin"/>
            </w:r>
            <w:r w:rsidRPr="002A741C">
              <w:rPr>
                <w:rFonts w:ascii="Times New Roman" w:hAnsi="Times New Roman" w:cs="Times New Roman"/>
                <w:noProof/>
                <w:webHidden/>
                <w:sz w:val="24"/>
                <w:szCs w:val="24"/>
              </w:rPr>
              <w:instrText xml:space="preserve"> PAGEREF _Toc213342904 \h </w:instrText>
            </w:r>
            <w:r w:rsidRPr="002A741C">
              <w:rPr>
                <w:rFonts w:ascii="Times New Roman" w:hAnsi="Times New Roman" w:cs="Times New Roman"/>
                <w:noProof/>
                <w:webHidden/>
                <w:sz w:val="24"/>
                <w:szCs w:val="24"/>
              </w:rPr>
            </w:r>
            <w:r w:rsidRPr="002A741C">
              <w:rPr>
                <w:rFonts w:ascii="Times New Roman" w:hAnsi="Times New Roman" w:cs="Times New Roman"/>
                <w:noProof/>
                <w:webHidden/>
                <w:sz w:val="24"/>
                <w:szCs w:val="24"/>
              </w:rPr>
              <w:fldChar w:fldCharType="separate"/>
            </w:r>
            <w:r w:rsidRPr="002A741C">
              <w:rPr>
                <w:rFonts w:ascii="Times New Roman" w:hAnsi="Times New Roman" w:cs="Times New Roman"/>
                <w:noProof/>
                <w:webHidden/>
                <w:sz w:val="24"/>
                <w:szCs w:val="24"/>
              </w:rPr>
              <w:t>3</w:t>
            </w:r>
            <w:r w:rsidRPr="002A741C">
              <w:rPr>
                <w:rFonts w:ascii="Times New Roman" w:hAnsi="Times New Roman" w:cs="Times New Roman"/>
                <w:noProof/>
                <w:webHidden/>
                <w:sz w:val="24"/>
                <w:szCs w:val="24"/>
              </w:rPr>
              <w:fldChar w:fldCharType="end"/>
            </w:r>
          </w:hyperlink>
        </w:p>
        <w:p w14:paraId="62CCF304" w14:textId="258E3B76" w:rsidR="002A741C" w:rsidRPr="002A741C" w:rsidRDefault="002A741C">
          <w:pPr>
            <w:pStyle w:val="TOC1"/>
            <w:tabs>
              <w:tab w:val="left" w:pos="440"/>
              <w:tab w:val="right" w:leader="dot" w:pos="9016"/>
            </w:tabs>
            <w:rPr>
              <w:rFonts w:ascii="Times New Roman" w:hAnsi="Times New Roman" w:cs="Times New Roman"/>
              <w:noProof/>
              <w:sz w:val="24"/>
              <w:szCs w:val="24"/>
            </w:rPr>
          </w:pPr>
          <w:hyperlink w:anchor="_Toc213342905" w:history="1">
            <w:r w:rsidRPr="002A741C">
              <w:rPr>
                <w:rStyle w:val="Hyperlink"/>
                <w:rFonts w:ascii="Times New Roman" w:hAnsi="Times New Roman" w:cs="Times New Roman"/>
                <w:noProof/>
                <w:color w:val="auto"/>
                <w:sz w:val="24"/>
                <w:szCs w:val="24"/>
                <w:lang w:val="en-GB"/>
              </w:rPr>
              <w:t>4</w:t>
            </w:r>
            <w:r w:rsidRPr="002A741C">
              <w:rPr>
                <w:rFonts w:ascii="Times New Roman" w:hAnsi="Times New Roman" w:cs="Times New Roman"/>
                <w:noProof/>
                <w:sz w:val="24"/>
                <w:szCs w:val="24"/>
              </w:rPr>
              <w:tab/>
            </w:r>
            <w:r w:rsidRPr="002A741C">
              <w:rPr>
                <w:rStyle w:val="Hyperlink"/>
                <w:rFonts w:ascii="Times New Roman" w:hAnsi="Times New Roman" w:cs="Times New Roman"/>
                <w:noProof/>
                <w:color w:val="auto"/>
                <w:sz w:val="24"/>
                <w:szCs w:val="24"/>
                <w:lang w:val="en-GB"/>
              </w:rPr>
              <w:t>Policy and Legal Issues</w:t>
            </w:r>
            <w:r w:rsidRPr="002A741C">
              <w:rPr>
                <w:rFonts w:ascii="Times New Roman" w:hAnsi="Times New Roman" w:cs="Times New Roman"/>
                <w:noProof/>
                <w:webHidden/>
                <w:sz w:val="24"/>
                <w:szCs w:val="24"/>
              </w:rPr>
              <w:tab/>
            </w:r>
            <w:r w:rsidRPr="002A741C">
              <w:rPr>
                <w:rFonts w:ascii="Times New Roman" w:hAnsi="Times New Roman" w:cs="Times New Roman"/>
                <w:noProof/>
                <w:webHidden/>
                <w:sz w:val="24"/>
                <w:szCs w:val="24"/>
              </w:rPr>
              <w:fldChar w:fldCharType="begin"/>
            </w:r>
            <w:r w:rsidRPr="002A741C">
              <w:rPr>
                <w:rFonts w:ascii="Times New Roman" w:hAnsi="Times New Roman" w:cs="Times New Roman"/>
                <w:noProof/>
                <w:webHidden/>
                <w:sz w:val="24"/>
                <w:szCs w:val="24"/>
              </w:rPr>
              <w:instrText xml:space="preserve"> PAGEREF _Toc213342905 \h </w:instrText>
            </w:r>
            <w:r w:rsidRPr="002A741C">
              <w:rPr>
                <w:rFonts w:ascii="Times New Roman" w:hAnsi="Times New Roman" w:cs="Times New Roman"/>
                <w:noProof/>
                <w:webHidden/>
                <w:sz w:val="24"/>
                <w:szCs w:val="24"/>
              </w:rPr>
            </w:r>
            <w:r w:rsidRPr="002A741C">
              <w:rPr>
                <w:rFonts w:ascii="Times New Roman" w:hAnsi="Times New Roman" w:cs="Times New Roman"/>
                <w:noProof/>
                <w:webHidden/>
                <w:sz w:val="24"/>
                <w:szCs w:val="24"/>
              </w:rPr>
              <w:fldChar w:fldCharType="separate"/>
            </w:r>
            <w:r w:rsidRPr="002A741C">
              <w:rPr>
                <w:rFonts w:ascii="Times New Roman" w:hAnsi="Times New Roman" w:cs="Times New Roman"/>
                <w:noProof/>
                <w:webHidden/>
                <w:sz w:val="24"/>
                <w:szCs w:val="24"/>
              </w:rPr>
              <w:t>4</w:t>
            </w:r>
            <w:r w:rsidRPr="002A741C">
              <w:rPr>
                <w:rFonts w:ascii="Times New Roman" w:hAnsi="Times New Roman" w:cs="Times New Roman"/>
                <w:noProof/>
                <w:webHidden/>
                <w:sz w:val="24"/>
                <w:szCs w:val="24"/>
              </w:rPr>
              <w:fldChar w:fldCharType="end"/>
            </w:r>
          </w:hyperlink>
        </w:p>
        <w:p w14:paraId="6B93B9B1" w14:textId="61E12E1E" w:rsidR="002A741C" w:rsidRPr="002A741C" w:rsidRDefault="002A741C">
          <w:pPr>
            <w:pStyle w:val="TOC1"/>
            <w:tabs>
              <w:tab w:val="left" w:pos="440"/>
              <w:tab w:val="right" w:leader="dot" w:pos="9016"/>
            </w:tabs>
            <w:rPr>
              <w:rFonts w:ascii="Times New Roman" w:hAnsi="Times New Roman" w:cs="Times New Roman"/>
              <w:noProof/>
              <w:sz w:val="28"/>
              <w:szCs w:val="28"/>
            </w:rPr>
          </w:pPr>
          <w:hyperlink w:anchor="_Toc213342906" w:history="1">
            <w:r w:rsidRPr="002A741C">
              <w:rPr>
                <w:rStyle w:val="Hyperlink"/>
                <w:rFonts w:ascii="Times New Roman" w:hAnsi="Times New Roman" w:cs="Times New Roman"/>
                <w:noProof/>
                <w:color w:val="auto"/>
                <w:sz w:val="24"/>
                <w:szCs w:val="24"/>
                <w:lang w:val="en-GB"/>
              </w:rPr>
              <w:t>5</w:t>
            </w:r>
            <w:r w:rsidRPr="002A741C">
              <w:rPr>
                <w:rFonts w:ascii="Times New Roman" w:hAnsi="Times New Roman" w:cs="Times New Roman"/>
                <w:noProof/>
                <w:sz w:val="24"/>
                <w:szCs w:val="24"/>
              </w:rPr>
              <w:tab/>
            </w:r>
            <w:r w:rsidRPr="002A741C">
              <w:rPr>
                <w:rStyle w:val="Hyperlink"/>
                <w:rFonts w:ascii="Times New Roman" w:hAnsi="Times New Roman" w:cs="Times New Roman"/>
                <w:noProof/>
                <w:color w:val="auto"/>
                <w:sz w:val="24"/>
                <w:szCs w:val="24"/>
                <w:lang w:val="en-GB"/>
              </w:rPr>
              <w:t>Product Development and Technology Commercialization</w:t>
            </w:r>
            <w:r w:rsidRPr="002A741C">
              <w:rPr>
                <w:rFonts w:ascii="Times New Roman" w:hAnsi="Times New Roman" w:cs="Times New Roman"/>
                <w:noProof/>
                <w:webHidden/>
                <w:sz w:val="24"/>
                <w:szCs w:val="24"/>
              </w:rPr>
              <w:tab/>
            </w:r>
            <w:r w:rsidRPr="002A741C">
              <w:rPr>
                <w:rFonts w:ascii="Times New Roman" w:hAnsi="Times New Roman" w:cs="Times New Roman"/>
                <w:noProof/>
                <w:webHidden/>
                <w:sz w:val="24"/>
                <w:szCs w:val="24"/>
              </w:rPr>
              <w:fldChar w:fldCharType="begin"/>
            </w:r>
            <w:r w:rsidRPr="002A741C">
              <w:rPr>
                <w:rFonts w:ascii="Times New Roman" w:hAnsi="Times New Roman" w:cs="Times New Roman"/>
                <w:noProof/>
                <w:webHidden/>
                <w:sz w:val="24"/>
                <w:szCs w:val="24"/>
              </w:rPr>
              <w:instrText xml:space="preserve"> PAGEREF _Toc213342906 \h </w:instrText>
            </w:r>
            <w:r w:rsidRPr="002A741C">
              <w:rPr>
                <w:rFonts w:ascii="Times New Roman" w:hAnsi="Times New Roman" w:cs="Times New Roman"/>
                <w:noProof/>
                <w:webHidden/>
                <w:sz w:val="24"/>
                <w:szCs w:val="24"/>
              </w:rPr>
            </w:r>
            <w:r w:rsidRPr="002A741C">
              <w:rPr>
                <w:rFonts w:ascii="Times New Roman" w:hAnsi="Times New Roman" w:cs="Times New Roman"/>
                <w:noProof/>
                <w:webHidden/>
                <w:sz w:val="24"/>
                <w:szCs w:val="24"/>
              </w:rPr>
              <w:fldChar w:fldCharType="separate"/>
            </w:r>
            <w:r w:rsidRPr="002A741C">
              <w:rPr>
                <w:rFonts w:ascii="Times New Roman" w:hAnsi="Times New Roman" w:cs="Times New Roman"/>
                <w:noProof/>
                <w:webHidden/>
                <w:sz w:val="24"/>
                <w:szCs w:val="24"/>
              </w:rPr>
              <w:t>5</w:t>
            </w:r>
            <w:r w:rsidRPr="002A741C">
              <w:rPr>
                <w:rFonts w:ascii="Times New Roman" w:hAnsi="Times New Roman" w:cs="Times New Roman"/>
                <w:noProof/>
                <w:webHidden/>
                <w:sz w:val="24"/>
                <w:szCs w:val="24"/>
              </w:rPr>
              <w:fldChar w:fldCharType="end"/>
            </w:r>
          </w:hyperlink>
        </w:p>
        <w:p w14:paraId="7A3CBC95" w14:textId="16B32BF6" w:rsidR="002A741C" w:rsidRDefault="002A741C">
          <w:r w:rsidRPr="002A741C">
            <w:rPr>
              <w:rFonts w:ascii="Times New Roman" w:hAnsi="Times New Roman" w:cs="Times New Roman"/>
              <w:b/>
              <w:bCs/>
              <w:noProof/>
              <w:sz w:val="28"/>
              <w:szCs w:val="28"/>
            </w:rPr>
            <w:fldChar w:fldCharType="end"/>
          </w:r>
        </w:p>
      </w:sdtContent>
    </w:sdt>
    <w:p w14:paraId="2CD0A6AB" w14:textId="78B3F2B0" w:rsidR="002A741C" w:rsidRDefault="002A741C" w:rsidP="001415F7">
      <w:pPr>
        <w:rPr>
          <w:lang w:val="en-GB"/>
        </w:rPr>
        <w:sectPr w:rsidR="002A741C">
          <w:pgSz w:w="11906" w:h="16838"/>
          <w:pgMar w:top="1440" w:right="1440" w:bottom="1440" w:left="1440" w:header="708" w:footer="708" w:gutter="0"/>
          <w:cols w:space="708"/>
          <w:docGrid w:linePitch="360"/>
        </w:sectPr>
      </w:pPr>
    </w:p>
    <w:p w14:paraId="039D027F" w14:textId="0C9E37D5" w:rsidR="009C4370" w:rsidRPr="001415F7" w:rsidRDefault="009C4370" w:rsidP="001415F7">
      <w:pPr>
        <w:rPr>
          <w:lang w:val="en-GB"/>
        </w:rPr>
      </w:pPr>
    </w:p>
    <w:p w14:paraId="692A3130" w14:textId="778A72CF" w:rsidR="001415F7" w:rsidRDefault="009C4370" w:rsidP="001415F7">
      <w:pPr>
        <w:pStyle w:val="Heading1"/>
        <w:numPr>
          <w:ilvl w:val="0"/>
          <w:numId w:val="0"/>
        </w:numPr>
        <w:ind w:left="431" w:hanging="431"/>
        <w:rPr>
          <w:lang w:val="en-GB"/>
        </w:rPr>
      </w:pPr>
      <w:bookmarkStart w:id="3" w:name="_Toc213342900"/>
      <w:r>
        <w:rPr>
          <w:lang w:val="en-GB"/>
        </w:rPr>
        <w:t>List of figures</w:t>
      </w:r>
      <w:bookmarkEnd w:id="3"/>
      <w:r w:rsidR="001415F7">
        <w:rPr>
          <w:lang w:val="en-GB"/>
        </w:rPr>
        <w:br w:type="page"/>
      </w:r>
    </w:p>
    <w:p w14:paraId="15635D92" w14:textId="77777777" w:rsidR="009C4370" w:rsidRDefault="009C4370" w:rsidP="001415F7">
      <w:pPr>
        <w:pStyle w:val="Heading1"/>
        <w:numPr>
          <w:ilvl w:val="0"/>
          <w:numId w:val="0"/>
        </w:numPr>
        <w:rPr>
          <w:lang w:val="en-GB"/>
        </w:rPr>
      </w:pPr>
    </w:p>
    <w:p w14:paraId="41A1C420" w14:textId="77777777" w:rsidR="001415F7" w:rsidRDefault="009C4370" w:rsidP="001415F7">
      <w:pPr>
        <w:pStyle w:val="Heading1"/>
        <w:numPr>
          <w:ilvl w:val="0"/>
          <w:numId w:val="0"/>
        </w:numPr>
        <w:ind w:left="431" w:hanging="431"/>
        <w:rPr>
          <w:lang w:val="en-GB"/>
        </w:rPr>
        <w:sectPr w:rsidR="001415F7" w:rsidSect="0027135C">
          <w:footerReference w:type="default" r:id="rId9"/>
          <w:pgSz w:w="11906" w:h="16838"/>
          <w:pgMar w:top="1440" w:right="1440" w:bottom="1440" w:left="1440" w:header="708" w:footer="708" w:gutter="0"/>
          <w:pgNumType w:fmt="lowerRoman" w:start="1"/>
          <w:cols w:space="708"/>
          <w:docGrid w:linePitch="360"/>
        </w:sectPr>
      </w:pPr>
      <w:bookmarkStart w:id="4" w:name="_Toc213342901"/>
      <w:r>
        <w:rPr>
          <w:lang w:val="en-GB"/>
        </w:rPr>
        <w:t>List of tables</w:t>
      </w:r>
      <w:bookmarkEnd w:id="4"/>
    </w:p>
    <w:p w14:paraId="3CD9CC15" w14:textId="5B96C21D" w:rsidR="009C4370" w:rsidRDefault="009C4370" w:rsidP="001415F7">
      <w:pPr>
        <w:pStyle w:val="Heading1"/>
        <w:numPr>
          <w:ilvl w:val="0"/>
          <w:numId w:val="0"/>
        </w:numPr>
        <w:ind w:left="431" w:hanging="431"/>
        <w:rPr>
          <w:lang w:val="en-GB"/>
        </w:rPr>
      </w:pPr>
    </w:p>
    <w:p w14:paraId="159FE9E8" w14:textId="25E11270" w:rsidR="009C4370" w:rsidRPr="001415F7" w:rsidRDefault="001415F7" w:rsidP="001415F7">
      <w:pPr>
        <w:pStyle w:val="Heading1"/>
      </w:pPr>
      <w:bookmarkStart w:id="5" w:name="_Toc213342902"/>
      <w:r w:rsidRPr="001415F7">
        <w:t>Innovation Ecosystems</w:t>
      </w:r>
      <w:bookmarkEnd w:id="5"/>
      <w:r>
        <w:br w:type="page"/>
      </w:r>
    </w:p>
    <w:p w14:paraId="7434CE83" w14:textId="5C832D08" w:rsidR="001415F7" w:rsidRPr="001415F7" w:rsidRDefault="001415F7" w:rsidP="001415F7">
      <w:pPr>
        <w:pStyle w:val="Heading1"/>
        <w:rPr>
          <w:lang w:val="en-GB"/>
        </w:rPr>
      </w:pPr>
      <w:bookmarkStart w:id="6" w:name="_Toc213342903"/>
      <w:r>
        <w:rPr>
          <w:lang w:val="en-GB"/>
        </w:rPr>
        <w:lastRenderedPageBreak/>
        <w:t>Technology Trends and Opportunities</w:t>
      </w:r>
      <w:bookmarkEnd w:id="6"/>
      <w:r>
        <w:rPr>
          <w:lang w:val="en-GB"/>
        </w:rPr>
        <w:br w:type="page"/>
      </w:r>
    </w:p>
    <w:p w14:paraId="4B30BB5B" w14:textId="26755731" w:rsidR="001415F7" w:rsidRPr="001415F7" w:rsidRDefault="001415F7" w:rsidP="001415F7">
      <w:pPr>
        <w:pStyle w:val="Heading1"/>
        <w:rPr>
          <w:lang w:val="en-GB"/>
        </w:rPr>
      </w:pPr>
      <w:bookmarkStart w:id="7" w:name="_Toc213342904"/>
      <w:r>
        <w:rPr>
          <w:lang w:val="en-GB"/>
        </w:rPr>
        <w:lastRenderedPageBreak/>
        <w:t>Entrepreneurial Process</w:t>
      </w:r>
      <w:bookmarkEnd w:id="7"/>
      <w:r>
        <w:rPr>
          <w:lang w:val="en-GB"/>
        </w:rPr>
        <w:br w:type="page"/>
      </w:r>
    </w:p>
    <w:p w14:paraId="64B906F4" w14:textId="77777777" w:rsidR="00A649D9" w:rsidRDefault="001415F7" w:rsidP="001415F7">
      <w:pPr>
        <w:pStyle w:val="Heading1"/>
        <w:rPr>
          <w:sz w:val="44"/>
          <w:szCs w:val="44"/>
          <w:lang w:val="en-GB"/>
        </w:rPr>
      </w:pPr>
      <w:bookmarkStart w:id="8" w:name="_Toc213342905"/>
      <w:r w:rsidRPr="00A649D9">
        <w:rPr>
          <w:sz w:val="44"/>
          <w:szCs w:val="44"/>
          <w:lang w:val="en-GB"/>
        </w:rPr>
        <w:lastRenderedPageBreak/>
        <w:t>Policy and Legal Issues</w:t>
      </w:r>
      <w:bookmarkEnd w:id="8"/>
    </w:p>
    <w:p w14:paraId="294C9FD3" w14:textId="77777777"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Policy and legal issues form the backbone of strategic decision</w:t>
      </w:r>
      <w:r w:rsidRPr="00D531FF">
        <w:rPr>
          <w:rFonts w:ascii="Times New Roman" w:eastAsia="Times New Roman" w:hAnsi="Times New Roman" w:cs="Times New Roman"/>
          <w:sz w:val="24"/>
          <w:szCs w:val="24"/>
          <w:lang w:eastAsia="en-ZW"/>
        </w:rPr>
        <w:noBreakHyphen/>
        <w:t>making within modern enterprises. As organizations expand across jurisdictions, adopt emerging technologies, and face heightened scrutiny from regulators and stakeholders, the ability to identify, interpret, and manage legal obligations becomes a decisive factor in organizational performance. This expanded framework provides deeper academic and practical insight into the interplay between law, policy, risk, and strategy. It simplifies complex concepts while preserving a formal and rigorous tone suitable for academic evaluation and professional reporting.</w:t>
      </w:r>
    </w:p>
    <w:p w14:paraId="7B9C2BAE" w14:textId="5C8AAC2E"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The expanded analysis supports leaders in understanding how legal systems shape operational behavio</w:t>
      </w:r>
      <w:r>
        <w:rPr>
          <w:rFonts w:ascii="Times New Roman" w:eastAsia="Times New Roman" w:hAnsi="Times New Roman" w:cs="Times New Roman"/>
          <w:sz w:val="24"/>
          <w:szCs w:val="24"/>
          <w:lang w:eastAsia="en-ZW"/>
        </w:rPr>
        <w:t>u</w:t>
      </w:r>
      <w:r w:rsidRPr="00D531FF">
        <w:rPr>
          <w:rFonts w:ascii="Times New Roman" w:eastAsia="Times New Roman" w:hAnsi="Times New Roman" w:cs="Times New Roman"/>
          <w:sz w:val="24"/>
          <w:szCs w:val="24"/>
          <w:lang w:eastAsia="en-ZW"/>
        </w:rPr>
        <w:t>r, how regulatory trends influence innovation, how data governance creates accountability, and how corporate governance structures can either mitigate risk or expose the enterprise to liability. The intention is to shift the organization from basic compliance to excellence in legal foresight, ethical leadership, and policy</w:t>
      </w:r>
      <w:r w:rsidRPr="00D531FF">
        <w:rPr>
          <w:rFonts w:ascii="Times New Roman" w:eastAsia="Times New Roman" w:hAnsi="Times New Roman" w:cs="Times New Roman"/>
          <w:sz w:val="24"/>
          <w:szCs w:val="24"/>
          <w:lang w:eastAsia="en-ZW"/>
        </w:rPr>
        <w:noBreakHyphen/>
        <w:t>driven competitiveness.</w:t>
      </w:r>
      <w:r w:rsidRPr="00D531FF">
        <w:rPr>
          <w:rFonts w:ascii="Times New Roman" w:eastAsia="Times New Roman" w:hAnsi="Times New Roman" w:cs="Times New Roman"/>
          <w:sz w:val="24"/>
          <w:szCs w:val="24"/>
          <w:lang w:eastAsia="en-ZW"/>
        </w:rPr>
        <w:br/>
        <w:t>In the contemporary regulatory and economic landscape, policy and legal considerations have shifted from peripheral administrative concerns to foundational pillars of strategic management. Organizations must now understand legal frameworks not only as compliance obligations but as essential determinants of competitiveness, operational resilience, and long</w:t>
      </w:r>
      <w:r w:rsidRPr="00D531FF">
        <w:rPr>
          <w:rFonts w:ascii="Times New Roman" w:eastAsia="Times New Roman" w:hAnsi="Times New Roman" w:cs="Times New Roman"/>
          <w:sz w:val="24"/>
          <w:szCs w:val="24"/>
          <w:lang w:eastAsia="en-ZW"/>
        </w:rPr>
        <w:noBreakHyphen/>
        <w:t>term sustainability. This document presents a structured, academically informed analysis of key policy and legal dimensions affecting the modern enterprise. It simplifies complex concepts while maintaining a formal, professional tone suitable for scholarly and supervisory review.</w:t>
      </w:r>
    </w:p>
    <w:p w14:paraId="31449DBC" w14:textId="77777777" w:rsidR="00A649D9"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The framework is organized into five major pillars that collectively address regulatory adaptation, intellectual property protection, data governance, global operational risks, and corporate governance. Each pillar offers strategic insights designed to guide the organization toward proactive planning, reduced legal exposure, and enhanced institutional credibility.</w:t>
      </w:r>
    </w:p>
    <w:p w14:paraId="3E5C95A4" w14:textId="77777777" w:rsidR="00A649D9" w:rsidRPr="00D531FF" w:rsidRDefault="00A649D9" w:rsidP="00A649D9">
      <w:pPr>
        <w:spacing w:before="100" w:beforeAutospacing="1" w:after="100" w:afterAutospacing="1" w:line="240" w:lineRule="auto"/>
        <w:outlineLvl w:val="1"/>
        <w:rPr>
          <w:rFonts w:ascii="Times New Roman" w:eastAsia="Times New Roman" w:hAnsi="Times New Roman" w:cs="Times New Roman"/>
          <w:b/>
          <w:bCs/>
          <w:sz w:val="36"/>
          <w:szCs w:val="36"/>
          <w:lang w:eastAsia="en-ZW"/>
        </w:rPr>
      </w:pPr>
      <w:r w:rsidRPr="00D531FF">
        <w:rPr>
          <w:rFonts w:ascii="Times New Roman" w:eastAsia="Times New Roman" w:hAnsi="Times New Roman" w:cs="Times New Roman"/>
          <w:b/>
          <w:bCs/>
          <w:sz w:val="36"/>
          <w:szCs w:val="36"/>
          <w:lang w:eastAsia="en-ZW"/>
        </w:rPr>
        <w:t>Pillar 1: The Dynamic Regulatory Environment – From Compliance to Competitive Advantage</w:t>
      </w:r>
    </w:p>
    <w:p w14:paraId="00E5983D" w14:textId="15723CEA"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A strong regulatory strategy requires more than meeting legal minimums; it demands understanding how laws influence industry direction, operational behavio</w:t>
      </w:r>
      <w:r w:rsidR="00550132">
        <w:rPr>
          <w:rFonts w:ascii="Times New Roman" w:eastAsia="Times New Roman" w:hAnsi="Times New Roman" w:cs="Times New Roman"/>
          <w:sz w:val="24"/>
          <w:szCs w:val="24"/>
          <w:lang w:eastAsia="en-ZW"/>
        </w:rPr>
        <w:t>u</w:t>
      </w:r>
      <w:r w:rsidRPr="00D531FF">
        <w:rPr>
          <w:rFonts w:ascii="Times New Roman" w:eastAsia="Times New Roman" w:hAnsi="Times New Roman" w:cs="Times New Roman"/>
          <w:sz w:val="24"/>
          <w:szCs w:val="24"/>
          <w:lang w:eastAsia="en-ZW"/>
        </w:rPr>
        <w:t>r, and long</w:t>
      </w:r>
      <w:r w:rsidRPr="00D531FF">
        <w:rPr>
          <w:rFonts w:ascii="Times New Roman" w:eastAsia="Times New Roman" w:hAnsi="Times New Roman" w:cs="Times New Roman"/>
          <w:sz w:val="24"/>
          <w:szCs w:val="24"/>
          <w:lang w:eastAsia="en-ZW"/>
        </w:rPr>
        <w:noBreakHyphen/>
        <w:t>term growth. Organizations that master regulatory complexity can use law as a strategic resource.</w:t>
      </w:r>
    </w:p>
    <w:p w14:paraId="030DFF9B"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1.1 Proactive Regulatory Engagement (Expanded)</w:t>
      </w:r>
    </w:p>
    <w:p w14:paraId="4B138D90" w14:textId="77777777" w:rsidR="00A649D9" w:rsidRPr="00D531FF" w:rsidRDefault="00A649D9" w:rsidP="00A649D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Policy Anticipation:</w:t>
      </w:r>
      <w:r w:rsidRPr="00D531FF">
        <w:rPr>
          <w:rFonts w:ascii="Times New Roman" w:eastAsia="Times New Roman" w:hAnsi="Times New Roman" w:cs="Times New Roman"/>
          <w:sz w:val="24"/>
          <w:szCs w:val="24"/>
          <w:lang w:eastAsia="en-ZW"/>
        </w:rPr>
        <w:t xml:space="preserve"> Organizations should integrate legal forecasting into strategic planning. This includes monitoring parliamentary bills, regulatory consultations, budget statements, and judicial rulings that may reshape obligations.</w:t>
      </w:r>
    </w:p>
    <w:p w14:paraId="482AB1C0" w14:textId="77777777" w:rsidR="00A649D9" w:rsidRPr="00D531FF" w:rsidRDefault="00A649D9" w:rsidP="00A649D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Regulatory Intelligence Units:</w:t>
      </w:r>
      <w:r w:rsidRPr="00D531FF">
        <w:rPr>
          <w:rFonts w:ascii="Times New Roman" w:eastAsia="Times New Roman" w:hAnsi="Times New Roman" w:cs="Times New Roman"/>
          <w:sz w:val="24"/>
          <w:szCs w:val="24"/>
          <w:lang w:eastAsia="en-ZW"/>
        </w:rPr>
        <w:t xml:space="preserve"> Establish internal or cross</w:t>
      </w:r>
      <w:r w:rsidRPr="00D531FF">
        <w:rPr>
          <w:rFonts w:ascii="Times New Roman" w:eastAsia="Times New Roman" w:hAnsi="Times New Roman" w:cs="Times New Roman"/>
          <w:sz w:val="24"/>
          <w:szCs w:val="24"/>
          <w:lang w:eastAsia="en-ZW"/>
        </w:rPr>
        <w:noBreakHyphen/>
        <w:t>departmental teams responsible for synthesizing regulatory changes, assessing risks, and briefing management.</w:t>
      </w:r>
    </w:p>
    <w:p w14:paraId="28F1FB94" w14:textId="77777777" w:rsidR="00A649D9" w:rsidRPr="00D531FF" w:rsidRDefault="00A649D9" w:rsidP="00A649D9">
      <w:pPr>
        <w:numPr>
          <w:ilvl w:val="0"/>
          <w:numId w:val="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Public Comments &amp; Participation:</w:t>
      </w:r>
      <w:r w:rsidRPr="00D531FF">
        <w:rPr>
          <w:rFonts w:ascii="Times New Roman" w:eastAsia="Times New Roman" w:hAnsi="Times New Roman" w:cs="Times New Roman"/>
          <w:sz w:val="24"/>
          <w:szCs w:val="24"/>
          <w:lang w:eastAsia="en-ZW"/>
        </w:rPr>
        <w:t xml:space="preserve"> Contribute to regulatory discussions to influence policy drafts. Many commissions and regulatory bodies invite public input, providing an opportunity to shape future compliance expectations.</w:t>
      </w:r>
    </w:p>
    <w:p w14:paraId="664D14A9"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lastRenderedPageBreak/>
        <w:t>1.2 Deepened View of Cross</w:t>
      </w:r>
      <w:r w:rsidRPr="00D531FF">
        <w:rPr>
          <w:rFonts w:ascii="Times New Roman" w:eastAsia="Times New Roman" w:hAnsi="Times New Roman" w:cs="Times New Roman"/>
          <w:b/>
          <w:bCs/>
          <w:sz w:val="27"/>
          <w:szCs w:val="27"/>
          <w:lang w:eastAsia="en-ZW"/>
        </w:rPr>
        <w:noBreakHyphen/>
        <w:t>Cutting Regulations</w:t>
      </w:r>
    </w:p>
    <w:p w14:paraId="361E8491" w14:textId="5A979EA5" w:rsidR="00A649D9" w:rsidRPr="00D531FF" w:rsidRDefault="00A649D9" w:rsidP="00A649D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Labor &amp; Employment:</w:t>
      </w:r>
      <w:r w:rsidRPr="00D531FF">
        <w:rPr>
          <w:rFonts w:ascii="Times New Roman" w:eastAsia="Times New Roman" w:hAnsi="Times New Roman" w:cs="Times New Roman"/>
          <w:sz w:val="24"/>
          <w:szCs w:val="24"/>
          <w:lang w:eastAsia="en-ZW"/>
        </w:rPr>
        <w:t xml:space="preserve"> Beyond minimum wage and safety standards, enterprises must consider labo</w:t>
      </w:r>
      <w:r w:rsidR="00550132">
        <w:rPr>
          <w:rFonts w:ascii="Times New Roman" w:eastAsia="Times New Roman" w:hAnsi="Times New Roman" w:cs="Times New Roman"/>
          <w:sz w:val="24"/>
          <w:szCs w:val="24"/>
          <w:lang w:eastAsia="en-ZW"/>
        </w:rPr>
        <w:t>u</w:t>
      </w:r>
      <w:r w:rsidRPr="00D531FF">
        <w:rPr>
          <w:rFonts w:ascii="Times New Roman" w:eastAsia="Times New Roman" w:hAnsi="Times New Roman" w:cs="Times New Roman"/>
          <w:sz w:val="24"/>
          <w:szCs w:val="24"/>
          <w:lang w:eastAsia="en-ZW"/>
        </w:rPr>
        <w:t>r mobility, union relations, maternity protections, psychosocial safety, and digital-monitoring rules in remote work environments.</w:t>
      </w:r>
    </w:p>
    <w:p w14:paraId="4BD07B1A" w14:textId="77777777" w:rsidR="00A649D9" w:rsidRPr="00D531FF" w:rsidRDefault="00A649D9" w:rsidP="00A649D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Consumer Protection:</w:t>
      </w:r>
      <w:r w:rsidRPr="00D531FF">
        <w:rPr>
          <w:rFonts w:ascii="Times New Roman" w:eastAsia="Times New Roman" w:hAnsi="Times New Roman" w:cs="Times New Roman"/>
          <w:sz w:val="24"/>
          <w:szCs w:val="24"/>
          <w:lang w:eastAsia="en-ZW"/>
        </w:rPr>
        <w:t xml:space="preserve"> Regulators increasingly focus on transparency, product traceability, digital advertising ethics, and protection of vulnerable groups.</w:t>
      </w:r>
    </w:p>
    <w:p w14:paraId="180F78C7" w14:textId="77777777" w:rsidR="00A649D9" w:rsidRPr="00D531FF" w:rsidRDefault="00A649D9" w:rsidP="00A649D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Environmental Regulation:</w:t>
      </w:r>
      <w:r w:rsidRPr="00D531FF">
        <w:rPr>
          <w:rFonts w:ascii="Times New Roman" w:eastAsia="Times New Roman" w:hAnsi="Times New Roman" w:cs="Times New Roman"/>
          <w:sz w:val="24"/>
          <w:szCs w:val="24"/>
          <w:lang w:eastAsia="en-ZW"/>
        </w:rPr>
        <w:t xml:space="preserve"> Climate policy is evolving rapidly. Enterprises must anticipate carbon pricing, emissions reporting obligations, green</w:t>
      </w:r>
      <w:r w:rsidRPr="00D531FF">
        <w:rPr>
          <w:rFonts w:ascii="Times New Roman" w:eastAsia="Times New Roman" w:hAnsi="Times New Roman" w:cs="Times New Roman"/>
          <w:sz w:val="24"/>
          <w:szCs w:val="24"/>
          <w:lang w:eastAsia="en-ZW"/>
        </w:rPr>
        <w:noBreakHyphen/>
        <w:t>procurement rules, and laws enforcing circular</w:t>
      </w:r>
      <w:r w:rsidRPr="00D531FF">
        <w:rPr>
          <w:rFonts w:ascii="Times New Roman" w:eastAsia="Times New Roman" w:hAnsi="Times New Roman" w:cs="Times New Roman"/>
          <w:sz w:val="24"/>
          <w:szCs w:val="24"/>
          <w:lang w:eastAsia="en-ZW"/>
        </w:rPr>
        <w:noBreakHyphen/>
        <w:t>economy principles.</w:t>
      </w:r>
    </w:p>
    <w:p w14:paraId="24992616" w14:textId="77777777" w:rsidR="00A649D9" w:rsidRPr="00D531FF" w:rsidRDefault="00A649D9" w:rsidP="00A649D9">
      <w:pPr>
        <w:numPr>
          <w:ilvl w:val="0"/>
          <w:numId w:val="3"/>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Health &amp; Safety:</w:t>
      </w:r>
      <w:r w:rsidRPr="00D531FF">
        <w:rPr>
          <w:rFonts w:ascii="Times New Roman" w:eastAsia="Times New Roman" w:hAnsi="Times New Roman" w:cs="Times New Roman"/>
          <w:sz w:val="24"/>
          <w:szCs w:val="24"/>
          <w:lang w:eastAsia="en-ZW"/>
        </w:rPr>
        <w:t xml:space="preserve"> Organizations must now demonstrate resilience in crisis situations, including pandemics, workplace outbreaks, and disasters.</w:t>
      </w:r>
    </w:p>
    <w:p w14:paraId="2256F1E3"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1.3 Expanded Compliance Lifecycle</w:t>
      </w:r>
    </w:p>
    <w:p w14:paraId="7C8A4769" w14:textId="77777777"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Each stage of the compliance cycle requires tools, documentation, and ongoing evaluation:</w:t>
      </w:r>
    </w:p>
    <w:p w14:paraId="5FE27EF4" w14:textId="77777777" w:rsidR="00A649D9" w:rsidRPr="00D531FF" w:rsidRDefault="00A649D9" w:rsidP="00A649D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Interpret:</w:t>
      </w:r>
      <w:r w:rsidRPr="00D531FF">
        <w:rPr>
          <w:rFonts w:ascii="Times New Roman" w:eastAsia="Times New Roman" w:hAnsi="Times New Roman" w:cs="Times New Roman"/>
          <w:sz w:val="24"/>
          <w:szCs w:val="24"/>
          <w:lang w:eastAsia="en-ZW"/>
        </w:rPr>
        <w:t xml:space="preserve"> Legal specialists translate legislation into operational requirements.</w:t>
      </w:r>
    </w:p>
    <w:p w14:paraId="0F2D4191" w14:textId="77777777" w:rsidR="00A649D9" w:rsidRPr="00D531FF" w:rsidRDefault="00A649D9" w:rsidP="00A649D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Implement:</w:t>
      </w:r>
      <w:r w:rsidRPr="00D531FF">
        <w:rPr>
          <w:rFonts w:ascii="Times New Roman" w:eastAsia="Times New Roman" w:hAnsi="Times New Roman" w:cs="Times New Roman"/>
          <w:sz w:val="24"/>
          <w:szCs w:val="24"/>
          <w:lang w:eastAsia="en-ZW"/>
        </w:rPr>
        <w:t xml:space="preserve"> Departments embed controls, workflows, and standard operating procedures.</w:t>
      </w:r>
    </w:p>
    <w:p w14:paraId="563912DE" w14:textId="77777777" w:rsidR="00A649D9" w:rsidRPr="00D531FF" w:rsidRDefault="00A649D9" w:rsidP="00A649D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Train:</w:t>
      </w:r>
      <w:r w:rsidRPr="00D531FF">
        <w:rPr>
          <w:rFonts w:ascii="Times New Roman" w:eastAsia="Times New Roman" w:hAnsi="Times New Roman" w:cs="Times New Roman"/>
          <w:sz w:val="24"/>
          <w:szCs w:val="24"/>
          <w:lang w:eastAsia="en-ZW"/>
        </w:rPr>
        <w:t xml:space="preserve"> Employees receive role</w:t>
      </w:r>
      <w:r w:rsidRPr="00D531FF">
        <w:rPr>
          <w:rFonts w:ascii="Times New Roman" w:eastAsia="Times New Roman" w:hAnsi="Times New Roman" w:cs="Times New Roman"/>
          <w:sz w:val="24"/>
          <w:szCs w:val="24"/>
          <w:lang w:eastAsia="en-ZW"/>
        </w:rPr>
        <w:noBreakHyphen/>
        <w:t>specific compliance training.</w:t>
      </w:r>
    </w:p>
    <w:p w14:paraId="6695BB84" w14:textId="77777777" w:rsidR="00A649D9" w:rsidRPr="00D531FF" w:rsidRDefault="00A649D9" w:rsidP="00A649D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Monitor:</w:t>
      </w:r>
      <w:r w:rsidRPr="00D531FF">
        <w:rPr>
          <w:rFonts w:ascii="Times New Roman" w:eastAsia="Times New Roman" w:hAnsi="Times New Roman" w:cs="Times New Roman"/>
          <w:sz w:val="24"/>
          <w:szCs w:val="24"/>
          <w:lang w:eastAsia="en-ZW"/>
        </w:rPr>
        <w:t xml:space="preserve"> Continuous surveillance systems detect deviations.</w:t>
      </w:r>
    </w:p>
    <w:p w14:paraId="1947B43C" w14:textId="77777777" w:rsidR="00A649D9" w:rsidRPr="00D531FF" w:rsidRDefault="00A649D9" w:rsidP="00A649D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Audit:</w:t>
      </w:r>
      <w:r w:rsidRPr="00D531FF">
        <w:rPr>
          <w:rFonts w:ascii="Times New Roman" w:eastAsia="Times New Roman" w:hAnsi="Times New Roman" w:cs="Times New Roman"/>
          <w:sz w:val="24"/>
          <w:szCs w:val="24"/>
          <w:lang w:eastAsia="en-ZW"/>
        </w:rPr>
        <w:t xml:space="preserve"> Internal and external audits validate compliance.</w:t>
      </w:r>
    </w:p>
    <w:p w14:paraId="6EDA303F" w14:textId="77777777" w:rsidR="00A649D9" w:rsidRPr="00D531FF" w:rsidRDefault="00A649D9" w:rsidP="00A649D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Report:</w:t>
      </w:r>
      <w:r w:rsidRPr="00D531FF">
        <w:rPr>
          <w:rFonts w:ascii="Times New Roman" w:eastAsia="Times New Roman" w:hAnsi="Times New Roman" w:cs="Times New Roman"/>
          <w:sz w:val="24"/>
          <w:szCs w:val="24"/>
          <w:lang w:eastAsia="en-ZW"/>
        </w:rPr>
        <w:t xml:space="preserve"> Transparent reporting builds credibility with regulators.</w:t>
      </w:r>
    </w:p>
    <w:p w14:paraId="4379C18B" w14:textId="77777777" w:rsidR="00A649D9" w:rsidRPr="00D531FF" w:rsidRDefault="00A649D9" w:rsidP="00A649D9">
      <w:pPr>
        <w:numPr>
          <w:ilvl w:val="0"/>
          <w:numId w:val="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Adapt:</w:t>
      </w:r>
      <w:r w:rsidRPr="00D531FF">
        <w:rPr>
          <w:rFonts w:ascii="Times New Roman" w:eastAsia="Times New Roman" w:hAnsi="Times New Roman" w:cs="Times New Roman"/>
          <w:sz w:val="24"/>
          <w:szCs w:val="24"/>
          <w:lang w:eastAsia="en-ZW"/>
        </w:rPr>
        <w:t xml:space="preserve"> Update policies regularly to reflect new laws and risks. The Dynamic Regulatory Environment – From Compliance to Competitive Advantage**</w:t>
      </w:r>
    </w:p>
    <w:p w14:paraId="3102D7A0"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1.1 Proactive Regulatory Engagement</w:t>
      </w:r>
    </w:p>
    <w:p w14:paraId="5516DEB4" w14:textId="77777777" w:rsidR="00A649D9" w:rsidRPr="00D531FF" w:rsidRDefault="00A649D9" w:rsidP="00A649D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Reactive vs. Proactive:</w:t>
      </w:r>
      <w:r w:rsidRPr="00D531FF">
        <w:rPr>
          <w:rFonts w:ascii="Times New Roman" w:eastAsia="Times New Roman" w:hAnsi="Times New Roman" w:cs="Times New Roman"/>
          <w:sz w:val="24"/>
          <w:szCs w:val="24"/>
          <w:lang w:eastAsia="en-ZW"/>
        </w:rPr>
        <w:t xml:space="preserve"> Reactive compliance views regulation as an obligation; proactive engagement treats regulation as an opportunity to shape markets and gain competitive edge.</w:t>
      </w:r>
    </w:p>
    <w:p w14:paraId="696A8777" w14:textId="77777777" w:rsidR="00A649D9" w:rsidRPr="00D531FF" w:rsidRDefault="00A649D9" w:rsidP="00A649D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Regulatory Horizon Scanning:</w:t>
      </w:r>
      <w:r w:rsidRPr="00D531FF">
        <w:rPr>
          <w:rFonts w:ascii="Times New Roman" w:eastAsia="Times New Roman" w:hAnsi="Times New Roman" w:cs="Times New Roman"/>
          <w:sz w:val="24"/>
          <w:szCs w:val="24"/>
          <w:lang w:eastAsia="en-ZW"/>
        </w:rPr>
        <w:t xml:space="preserve"> Establish continuous monitoring mechanisms for new laws, regulatory proposals, and international frameworks. Use </w:t>
      </w:r>
      <w:proofErr w:type="spellStart"/>
      <w:r w:rsidRPr="00D531FF">
        <w:rPr>
          <w:rFonts w:ascii="Times New Roman" w:eastAsia="Times New Roman" w:hAnsi="Times New Roman" w:cs="Times New Roman"/>
          <w:sz w:val="24"/>
          <w:szCs w:val="24"/>
          <w:lang w:eastAsia="en-ZW"/>
        </w:rPr>
        <w:t>RegTech</w:t>
      </w:r>
      <w:proofErr w:type="spellEnd"/>
      <w:r w:rsidRPr="00D531FF">
        <w:rPr>
          <w:rFonts w:ascii="Times New Roman" w:eastAsia="Times New Roman" w:hAnsi="Times New Roman" w:cs="Times New Roman"/>
          <w:sz w:val="24"/>
          <w:szCs w:val="24"/>
          <w:lang w:eastAsia="en-ZW"/>
        </w:rPr>
        <w:t xml:space="preserve"> tools for automated scanning and impact assessments.</w:t>
      </w:r>
    </w:p>
    <w:p w14:paraId="36DBC589" w14:textId="77777777" w:rsidR="00A649D9" w:rsidRPr="00D531FF" w:rsidRDefault="00A649D9" w:rsidP="00A649D9">
      <w:pPr>
        <w:numPr>
          <w:ilvl w:val="0"/>
          <w:numId w:val="5"/>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Stakeholder Engagement:</w:t>
      </w:r>
      <w:r w:rsidRPr="00D531FF">
        <w:rPr>
          <w:rFonts w:ascii="Times New Roman" w:eastAsia="Times New Roman" w:hAnsi="Times New Roman" w:cs="Times New Roman"/>
          <w:sz w:val="24"/>
          <w:szCs w:val="24"/>
          <w:lang w:eastAsia="en-ZW"/>
        </w:rPr>
        <w:t xml:space="preserve"> Build relationships with regulators, industry associations, and policy forums to anticipate and influence rule-making.</w:t>
      </w:r>
    </w:p>
    <w:p w14:paraId="2835E26D"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1.2 Industry-Specific &amp; Cross-Cutting Regulations</w:t>
      </w:r>
    </w:p>
    <w:p w14:paraId="363C3847" w14:textId="77777777" w:rsidR="00A649D9" w:rsidRPr="00D531FF" w:rsidRDefault="00A649D9" w:rsidP="00A649D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Sector-Specific Compliance:</w:t>
      </w:r>
      <w:r w:rsidRPr="00D531FF">
        <w:rPr>
          <w:rFonts w:ascii="Times New Roman" w:eastAsia="Times New Roman" w:hAnsi="Times New Roman" w:cs="Times New Roman"/>
          <w:sz w:val="24"/>
          <w:szCs w:val="24"/>
          <w:lang w:eastAsia="en-ZW"/>
        </w:rPr>
        <w:t xml:space="preserve"> Maintain an updated, centralized </w:t>
      </w:r>
      <w:proofErr w:type="spellStart"/>
      <w:r w:rsidRPr="00D531FF">
        <w:rPr>
          <w:rFonts w:ascii="Times New Roman" w:eastAsia="Times New Roman" w:hAnsi="Times New Roman" w:cs="Times New Roman"/>
          <w:sz w:val="24"/>
          <w:szCs w:val="24"/>
          <w:lang w:eastAsia="en-ZW"/>
        </w:rPr>
        <w:t>catalog</w:t>
      </w:r>
      <w:proofErr w:type="spellEnd"/>
      <w:r w:rsidRPr="00D531FF">
        <w:rPr>
          <w:rFonts w:ascii="Times New Roman" w:eastAsia="Times New Roman" w:hAnsi="Times New Roman" w:cs="Times New Roman"/>
          <w:sz w:val="24"/>
          <w:szCs w:val="24"/>
          <w:lang w:eastAsia="en-ZW"/>
        </w:rPr>
        <w:t xml:space="preserve"> of regulatory requirements per sector (e.g., healthcare, energy, finance, manufacturing).</w:t>
      </w:r>
    </w:p>
    <w:p w14:paraId="3F47DCFA" w14:textId="77777777" w:rsidR="00A649D9" w:rsidRPr="00D531FF" w:rsidRDefault="00A649D9" w:rsidP="00A649D9">
      <w:pPr>
        <w:numPr>
          <w:ilvl w:val="0"/>
          <w:numId w:val="6"/>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Cross-Cutting Regulatory Domains:</w:t>
      </w:r>
    </w:p>
    <w:p w14:paraId="42F52CDA" w14:textId="77777777" w:rsidR="00A649D9" w:rsidRPr="00D531FF" w:rsidRDefault="00A649D9" w:rsidP="00A649D9">
      <w:pPr>
        <w:numPr>
          <w:ilvl w:val="1"/>
          <w:numId w:val="6"/>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Labor &amp; Employment:</w:t>
      </w:r>
      <w:r w:rsidRPr="00D531FF">
        <w:rPr>
          <w:rFonts w:ascii="Times New Roman" w:eastAsia="Times New Roman" w:hAnsi="Times New Roman" w:cs="Times New Roman"/>
          <w:sz w:val="24"/>
          <w:szCs w:val="24"/>
          <w:lang w:eastAsia="en-ZW"/>
        </w:rPr>
        <w:t xml:space="preserve"> Remote work rules, wage standards, anti-discrimination laws, worker classification.</w:t>
      </w:r>
    </w:p>
    <w:p w14:paraId="52C66C5A" w14:textId="77777777" w:rsidR="00A649D9" w:rsidRPr="00D531FF" w:rsidRDefault="00A649D9" w:rsidP="00A649D9">
      <w:pPr>
        <w:numPr>
          <w:ilvl w:val="1"/>
          <w:numId w:val="6"/>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Consumer Protection:</w:t>
      </w:r>
      <w:r w:rsidRPr="00D531FF">
        <w:rPr>
          <w:rFonts w:ascii="Times New Roman" w:eastAsia="Times New Roman" w:hAnsi="Times New Roman" w:cs="Times New Roman"/>
          <w:sz w:val="24"/>
          <w:szCs w:val="24"/>
          <w:lang w:eastAsia="en-ZW"/>
        </w:rPr>
        <w:t xml:space="preserve"> Advertising ethics, product liability, warranty obligations.</w:t>
      </w:r>
    </w:p>
    <w:p w14:paraId="2137ABA3" w14:textId="77777777" w:rsidR="00A649D9" w:rsidRPr="00D531FF" w:rsidRDefault="00A649D9" w:rsidP="00A649D9">
      <w:pPr>
        <w:numPr>
          <w:ilvl w:val="1"/>
          <w:numId w:val="6"/>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Environmental Regulation:</w:t>
      </w:r>
      <w:r w:rsidRPr="00D531FF">
        <w:rPr>
          <w:rFonts w:ascii="Times New Roman" w:eastAsia="Times New Roman" w:hAnsi="Times New Roman" w:cs="Times New Roman"/>
          <w:sz w:val="24"/>
          <w:szCs w:val="24"/>
          <w:lang w:eastAsia="en-ZW"/>
        </w:rPr>
        <w:t xml:space="preserve"> Emissions controls, waste management, Extended Producer Responsibility (EPR).</w:t>
      </w:r>
    </w:p>
    <w:p w14:paraId="6FC0581D" w14:textId="77777777" w:rsidR="00A649D9" w:rsidRPr="00D531FF" w:rsidRDefault="00A649D9" w:rsidP="00A649D9">
      <w:pPr>
        <w:numPr>
          <w:ilvl w:val="1"/>
          <w:numId w:val="6"/>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lastRenderedPageBreak/>
        <w:t>Health &amp; Safety:</w:t>
      </w:r>
      <w:r w:rsidRPr="00D531FF">
        <w:rPr>
          <w:rFonts w:ascii="Times New Roman" w:eastAsia="Times New Roman" w:hAnsi="Times New Roman" w:cs="Times New Roman"/>
          <w:sz w:val="24"/>
          <w:szCs w:val="24"/>
          <w:lang w:eastAsia="en-ZW"/>
        </w:rPr>
        <w:t xml:space="preserve"> Post-pandemic safety guidelines and sanitation protocols.</w:t>
      </w:r>
    </w:p>
    <w:p w14:paraId="410150D0"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1.3 The Compliance Lifecycle</w:t>
      </w:r>
    </w:p>
    <w:p w14:paraId="6A861433" w14:textId="77777777"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 xml:space="preserve">Compliance involves a continuous cycle: </w:t>
      </w:r>
      <w:r w:rsidRPr="00D531FF">
        <w:rPr>
          <w:rFonts w:ascii="Times New Roman" w:eastAsia="Times New Roman" w:hAnsi="Times New Roman" w:cs="Times New Roman"/>
          <w:b/>
          <w:bCs/>
          <w:sz w:val="24"/>
          <w:szCs w:val="24"/>
          <w:lang w:eastAsia="en-ZW"/>
        </w:rPr>
        <w:t>Interpret → Implement → Train → Monitor → Audit → Report → Adapt</w:t>
      </w:r>
      <w:r w:rsidRPr="00D531FF">
        <w:rPr>
          <w:rFonts w:ascii="Times New Roman" w:eastAsia="Times New Roman" w:hAnsi="Times New Roman" w:cs="Times New Roman"/>
          <w:sz w:val="24"/>
          <w:szCs w:val="24"/>
          <w:lang w:eastAsia="en-ZW"/>
        </w:rPr>
        <w:t>.</w:t>
      </w:r>
    </w:p>
    <w:p w14:paraId="34C1E429" w14:textId="77777777" w:rsidR="00A649D9" w:rsidRPr="00D531FF" w:rsidRDefault="00A649D9" w:rsidP="00A649D9">
      <w:pPr>
        <w:numPr>
          <w:ilvl w:val="0"/>
          <w:numId w:val="7"/>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Total Cost of Non-Compliance (TCNC):</w:t>
      </w:r>
    </w:p>
    <w:p w14:paraId="0D5AC77F" w14:textId="77777777" w:rsidR="00A649D9" w:rsidRPr="00D531FF" w:rsidRDefault="00A649D9" w:rsidP="00A649D9">
      <w:pPr>
        <w:numPr>
          <w:ilvl w:val="1"/>
          <w:numId w:val="7"/>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Direct Costs:</w:t>
      </w:r>
      <w:r w:rsidRPr="00D531FF">
        <w:rPr>
          <w:rFonts w:ascii="Times New Roman" w:eastAsia="Times New Roman" w:hAnsi="Times New Roman" w:cs="Times New Roman"/>
          <w:sz w:val="24"/>
          <w:szCs w:val="24"/>
          <w:lang w:eastAsia="en-ZW"/>
        </w:rPr>
        <w:t xml:space="preserve"> Penalties, legal settlements, operational shutdowns.</w:t>
      </w:r>
    </w:p>
    <w:p w14:paraId="6EA41B5D" w14:textId="77777777" w:rsidR="00A649D9" w:rsidRPr="00D531FF" w:rsidRDefault="00A649D9" w:rsidP="00A649D9">
      <w:pPr>
        <w:numPr>
          <w:ilvl w:val="1"/>
          <w:numId w:val="7"/>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Indirect Costs:</w:t>
      </w:r>
      <w:r w:rsidRPr="00D531FF">
        <w:rPr>
          <w:rFonts w:ascii="Times New Roman" w:eastAsia="Times New Roman" w:hAnsi="Times New Roman" w:cs="Times New Roman"/>
          <w:sz w:val="24"/>
          <w:szCs w:val="24"/>
          <w:lang w:eastAsia="en-ZW"/>
        </w:rPr>
        <w:t xml:space="preserve"> Insurance increases, audit burdens, delays.</w:t>
      </w:r>
    </w:p>
    <w:p w14:paraId="28BAC2E3" w14:textId="77777777" w:rsidR="00A649D9" w:rsidRPr="00D531FF" w:rsidRDefault="00A649D9" w:rsidP="00A649D9">
      <w:pPr>
        <w:numPr>
          <w:ilvl w:val="1"/>
          <w:numId w:val="7"/>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Intangible Costs:</w:t>
      </w:r>
      <w:r w:rsidRPr="00D531FF">
        <w:rPr>
          <w:rFonts w:ascii="Times New Roman" w:eastAsia="Times New Roman" w:hAnsi="Times New Roman" w:cs="Times New Roman"/>
          <w:sz w:val="24"/>
          <w:szCs w:val="24"/>
          <w:lang w:eastAsia="en-ZW"/>
        </w:rPr>
        <w:t xml:space="preserve"> Brand damage, customer distrust, negative investor sentiment.</w:t>
      </w:r>
    </w:p>
    <w:p w14:paraId="1FD33AEF" w14:textId="77777777" w:rsidR="00A649D9" w:rsidRPr="00D531FF" w:rsidRDefault="00A649D9" w:rsidP="00A649D9">
      <w:pPr>
        <w:spacing w:after="0" w:line="240" w:lineRule="auto"/>
        <w:rPr>
          <w:rFonts w:ascii="Times New Roman" w:eastAsia="Times New Roman" w:hAnsi="Times New Roman" w:cs="Times New Roman"/>
          <w:sz w:val="24"/>
          <w:szCs w:val="24"/>
          <w:lang w:eastAsia="en-ZW"/>
        </w:rPr>
      </w:pPr>
      <w:r>
        <w:rPr>
          <w:rFonts w:ascii="Times New Roman" w:eastAsia="Times New Roman" w:hAnsi="Times New Roman" w:cs="Times New Roman"/>
          <w:sz w:val="24"/>
          <w:szCs w:val="24"/>
          <w:lang w:eastAsia="en-ZW"/>
        </w:rPr>
        <w:pict w14:anchorId="63A6D65F">
          <v:rect id="_x0000_i1025" style="width:0;height:1.5pt" o:hralign="center" o:hrstd="t" o:hr="t" fillcolor="#a0a0a0" stroked="f"/>
        </w:pict>
      </w:r>
    </w:p>
    <w:p w14:paraId="0588ACB5" w14:textId="77777777" w:rsidR="00A649D9" w:rsidRPr="00D531FF" w:rsidRDefault="00A649D9" w:rsidP="00A649D9">
      <w:pPr>
        <w:spacing w:before="100" w:beforeAutospacing="1" w:after="100" w:afterAutospacing="1" w:line="240" w:lineRule="auto"/>
        <w:outlineLvl w:val="1"/>
        <w:rPr>
          <w:rFonts w:ascii="Times New Roman" w:eastAsia="Times New Roman" w:hAnsi="Times New Roman" w:cs="Times New Roman"/>
          <w:b/>
          <w:bCs/>
          <w:sz w:val="36"/>
          <w:szCs w:val="36"/>
          <w:lang w:eastAsia="en-ZW"/>
        </w:rPr>
      </w:pPr>
      <w:r w:rsidRPr="00D531FF">
        <w:rPr>
          <w:rFonts w:ascii="Times New Roman" w:eastAsia="Times New Roman" w:hAnsi="Times New Roman" w:cs="Times New Roman"/>
          <w:b/>
          <w:bCs/>
          <w:sz w:val="36"/>
          <w:szCs w:val="36"/>
          <w:lang w:eastAsia="en-ZW"/>
        </w:rPr>
        <w:t>Pillar 2: Intellectual Property (IP) – The Architecture of Innovation and Value</w:t>
      </w:r>
    </w:p>
    <w:p w14:paraId="675652F9" w14:textId="77777777"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Intellectual Property forms a major portion of enterprise value in the digital economy. Strong IP management encourages innovation, prevents imitation, and enhances market dominance.</w:t>
      </w:r>
    </w:p>
    <w:p w14:paraId="75BA15A3"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2.1 Expanded IP Portfolio Strategy</w:t>
      </w:r>
    </w:p>
    <w:p w14:paraId="7EDCFFBA" w14:textId="77777777" w:rsidR="00A649D9" w:rsidRPr="00D531FF" w:rsidRDefault="00A649D9" w:rsidP="00A649D9">
      <w:pPr>
        <w:numPr>
          <w:ilvl w:val="0"/>
          <w:numId w:val="8"/>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Valuation of IP Assets:</w:t>
      </w:r>
      <w:r w:rsidRPr="00D531FF">
        <w:rPr>
          <w:rFonts w:ascii="Times New Roman" w:eastAsia="Times New Roman" w:hAnsi="Times New Roman" w:cs="Times New Roman"/>
          <w:sz w:val="24"/>
          <w:szCs w:val="24"/>
          <w:lang w:eastAsia="en-ZW"/>
        </w:rPr>
        <w:t xml:space="preserve"> IP contributes to brand equity, competitive advantage, and investor confidence. Regular valuation supports strategic decision-making, licensing, and mergers.</w:t>
      </w:r>
    </w:p>
    <w:p w14:paraId="7F4B89F6" w14:textId="77777777" w:rsidR="00A649D9" w:rsidRPr="00D531FF" w:rsidRDefault="00A649D9" w:rsidP="00A649D9">
      <w:pPr>
        <w:numPr>
          <w:ilvl w:val="0"/>
          <w:numId w:val="8"/>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Global IP Considerations:</w:t>
      </w:r>
      <w:r w:rsidRPr="00D531FF">
        <w:rPr>
          <w:rFonts w:ascii="Times New Roman" w:eastAsia="Times New Roman" w:hAnsi="Times New Roman" w:cs="Times New Roman"/>
          <w:sz w:val="24"/>
          <w:szCs w:val="24"/>
          <w:lang w:eastAsia="en-ZW"/>
        </w:rPr>
        <w:t xml:space="preserve"> Patent laws differ across jurisdictions. A global enterprise must balance cost, enforceability, and strategic relevance when filing internationally.</w:t>
      </w:r>
    </w:p>
    <w:p w14:paraId="0FF8AB44"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2.2 Advanced IP Strategies (Offensive &amp; Defensive)</w:t>
      </w:r>
    </w:p>
    <w:p w14:paraId="51CEFDC9" w14:textId="77777777" w:rsidR="00A649D9" w:rsidRPr="00D531FF" w:rsidRDefault="00A649D9" w:rsidP="00A649D9">
      <w:pPr>
        <w:numPr>
          <w:ilvl w:val="0"/>
          <w:numId w:val="9"/>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Patent Landscaping:</w:t>
      </w:r>
      <w:r w:rsidRPr="00D531FF">
        <w:rPr>
          <w:rFonts w:ascii="Times New Roman" w:eastAsia="Times New Roman" w:hAnsi="Times New Roman" w:cs="Times New Roman"/>
          <w:sz w:val="24"/>
          <w:szCs w:val="24"/>
          <w:lang w:eastAsia="en-ZW"/>
        </w:rPr>
        <w:t xml:space="preserve"> Conducting global patent landscape analyses to identify innovation gaps, competitor strategies, and collaboration opportunities.</w:t>
      </w:r>
    </w:p>
    <w:p w14:paraId="0CEAD6B3" w14:textId="77777777" w:rsidR="00A649D9" w:rsidRPr="00D531FF" w:rsidRDefault="00A649D9" w:rsidP="00A649D9">
      <w:pPr>
        <w:numPr>
          <w:ilvl w:val="0"/>
          <w:numId w:val="9"/>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IP</w:t>
      </w:r>
      <w:r w:rsidRPr="00D531FF">
        <w:rPr>
          <w:rFonts w:ascii="Times New Roman" w:eastAsia="Times New Roman" w:hAnsi="Times New Roman" w:cs="Times New Roman"/>
          <w:b/>
          <w:bCs/>
          <w:sz w:val="24"/>
          <w:szCs w:val="24"/>
          <w:lang w:eastAsia="en-ZW"/>
        </w:rPr>
        <w:noBreakHyphen/>
        <w:t>Backed Financing:</w:t>
      </w:r>
      <w:r w:rsidRPr="00D531FF">
        <w:rPr>
          <w:rFonts w:ascii="Times New Roman" w:eastAsia="Times New Roman" w:hAnsi="Times New Roman" w:cs="Times New Roman"/>
          <w:sz w:val="24"/>
          <w:szCs w:val="24"/>
          <w:lang w:eastAsia="en-ZW"/>
        </w:rPr>
        <w:t xml:space="preserve"> Some enterprises use patents and trademarks as collateral for loans or investment capital.</w:t>
      </w:r>
    </w:p>
    <w:p w14:paraId="283B39DD"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2.3 Human Capital &amp; Organizational IP</w:t>
      </w:r>
    </w:p>
    <w:p w14:paraId="0327ACE7" w14:textId="77777777" w:rsidR="00A649D9" w:rsidRPr="00D531FF" w:rsidRDefault="00A649D9" w:rsidP="00A649D9">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IP Education Programs:</w:t>
      </w:r>
      <w:r w:rsidRPr="00D531FF">
        <w:rPr>
          <w:rFonts w:ascii="Times New Roman" w:eastAsia="Times New Roman" w:hAnsi="Times New Roman" w:cs="Times New Roman"/>
          <w:sz w:val="24"/>
          <w:szCs w:val="24"/>
          <w:lang w:eastAsia="en-ZW"/>
        </w:rPr>
        <w:t xml:space="preserve"> Training staff on trade</w:t>
      </w:r>
      <w:r w:rsidRPr="00D531FF">
        <w:rPr>
          <w:rFonts w:ascii="Times New Roman" w:eastAsia="Times New Roman" w:hAnsi="Times New Roman" w:cs="Times New Roman"/>
          <w:sz w:val="24"/>
          <w:szCs w:val="24"/>
          <w:lang w:eastAsia="en-ZW"/>
        </w:rPr>
        <w:noBreakHyphen/>
        <w:t>secret protection, copyright respect, and invention disclosure processes.</w:t>
      </w:r>
    </w:p>
    <w:p w14:paraId="2420D6B0" w14:textId="77777777" w:rsidR="00A649D9" w:rsidRPr="00D531FF" w:rsidRDefault="00A649D9" w:rsidP="00A649D9">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Innovation Capture Systems:</w:t>
      </w:r>
      <w:r w:rsidRPr="00D531FF">
        <w:rPr>
          <w:rFonts w:ascii="Times New Roman" w:eastAsia="Times New Roman" w:hAnsi="Times New Roman" w:cs="Times New Roman"/>
          <w:sz w:val="24"/>
          <w:szCs w:val="24"/>
          <w:lang w:eastAsia="en-ZW"/>
        </w:rPr>
        <w:t xml:space="preserve"> Platforms where employees document ideas, ensuring ownership and systematic evaluation. Intellectual Property (IP) – The Architecture of Innovation and Value**</w:t>
      </w:r>
    </w:p>
    <w:p w14:paraId="1AD8DD55"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2.1 Building a Strategic IP Portfolio</w:t>
      </w:r>
    </w:p>
    <w:p w14:paraId="0CAFC3A0" w14:textId="77777777" w:rsidR="00A649D9" w:rsidRPr="00D531FF" w:rsidRDefault="00A649D9" w:rsidP="00A649D9">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IP Audit:</w:t>
      </w:r>
      <w:r w:rsidRPr="00D531FF">
        <w:rPr>
          <w:rFonts w:ascii="Times New Roman" w:eastAsia="Times New Roman" w:hAnsi="Times New Roman" w:cs="Times New Roman"/>
          <w:sz w:val="24"/>
          <w:szCs w:val="24"/>
          <w:lang w:eastAsia="en-ZW"/>
        </w:rPr>
        <w:t xml:space="preserve"> Identify all patents, trademarks, copyrights, trade secrets, and proprietary know-how. Assess strategic importance and monetization potential.</w:t>
      </w:r>
    </w:p>
    <w:p w14:paraId="4DF07803" w14:textId="77777777" w:rsidR="00A649D9" w:rsidRPr="00D531FF" w:rsidRDefault="00A649D9" w:rsidP="00A649D9">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lastRenderedPageBreak/>
        <w:t>Types of IP and Strategic Use:</w:t>
      </w:r>
    </w:p>
    <w:p w14:paraId="1D38EF59" w14:textId="77777777" w:rsidR="00A649D9" w:rsidRPr="00D531FF" w:rsidRDefault="00A649D9" w:rsidP="00A649D9">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Patents:</w:t>
      </w:r>
      <w:r w:rsidRPr="00D531FF">
        <w:rPr>
          <w:rFonts w:ascii="Times New Roman" w:eastAsia="Times New Roman" w:hAnsi="Times New Roman" w:cs="Times New Roman"/>
          <w:sz w:val="24"/>
          <w:szCs w:val="24"/>
          <w:lang w:eastAsia="en-ZW"/>
        </w:rPr>
        <w:t xml:space="preserve"> Protect innovations; choose carefully between utility vs. design patents.</w:t>
      </w:r>
    </w:p>
    <w:p w14:paraId="2C42DE28" w14:textId="77777777" w:rsidR="00A649D9" w:rsidRPr="00D531FF" w:rsidRDefault="00A649D9" w:rsidP="00A649D9">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Trademarks:</w:t>
      </w:r>
      <w:r w:rsidRPr="00D531FF">
        <w:rPr>
          <w:rFonts w:ascii="Times New Roman" w:eastAsia="Times New Roman" w:hAnsi="Times New Roman" w:cs="Times New Roman"/>
          <w:sz w:val="24"/>
          <w:szCs w:val="24"/>
          <w:lang w:eastAsia="en-ZW"/>
        </w:rPr>
        <w:t xml:space="preserve"> Build brand value and customer loyalty.</w:t>
      </w:r>
    </w:p>
    <w:p w14:paraId="1C51808C" w14:textId="77777777" w:rsidR="00A649D9" w:rsidRPr="00D531FF" w:rsidRDefault="00A649D9" w:rsidP="00A649D9">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Copyrights:</w:t>
      </w:r>
      <w:r w:rsidRPr="00D531FF">
        <w:rPr>
          <w:rFonts w:ascii="Times New Roman" w:eastAsia="Times New Roman" w:hAnsi="Times New Roman" w:cs="Times New Roman"/>
          <w:sz w:val="24"/>
          <w:szCs w:val="24"/>
          <w:lang w:eastAsia="en-ZW"/>
        </w:rPr>
        <w:t xml:space="preserve"> Protect creative and software assets.</w:t>
      </w:r>
    </w:p>
    <w:p w14:paraId="7DBD306E" w14:textId="77777777" w:rsidR="00A649D9" w:rsidRPr="00D531FF" w:rsidRDefault="00A649D9" w:rsidP="00A649D9">
      <w:pPr>
        <w:numPr>
          <w:ilvl w:val="1"/>
          <w:numId w:val="11"/>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Trade Secrets:</w:t>
      </w:r>
      <w:r w:rsidRPr="00D531FF">
        <w:rPr>
          <w:rFonts w:ascii="Times New Roman" w:eastAsia="Times New Roman" w:hAnsi="Times New Roman" w:cs="Times New Roman"/>
          <w:sz w:val="24"/>
          <w:szCs w:val="24"/>
          <w:lang w:eastAsia="en-ZW"/>
        </w:rPr>
        <w:t xml:space="preserve"> Require strong confidentiality policies and internal controls.</w:t>
      </w:r>
    </w:p>
    <w:p w14:paraId="5DF7E74B"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2.2 Offensive and Defensive IP Strategies</w:t>
      </w:r>
    </w:p>
    <w:p w14:paraId="0A71017D" w14:textId="77777777" w:rsidR="00A649D9" w:rsidRPr="00D531FF" w:rsidRDefault="00A649D9" w:rsidP="00A649D9">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Offensive:</w:t>
      </w:r>
    </w:p>
    <w:p w14:paraId="2C52D8B3" w14:textId="77777777" w:rsidR="00A649D9" w:rsidRPr="00D531FF" w:rsidRDefault="00A649D9" w:rsidP="00A649D9">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Licensing opportunities for non-core IP.</w:t>
      </w:r>
    </w:p>
    <w:p w14:paraId="01501F07" w14:textId="77777777" w:rsidR="00A649D9" w:rsidRPr="00D531FF" w:rsidRDefault="00A649D9" w:rsidP="00A649D9">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Cross-licensing agreements to accelerate innovation.</w:t>
      </w:r>
    </w:p>
    <w:p w14:paraId="79C2F468" w14:textId="77777777" w:rsidR="00A649D9" w:rsidRPr="00D531FF" w:rsidRDefault="00A649D9" w:rsidP="00A649D9">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Defensive patenting to block competitors.</w:t>
      </w:r>
    </w:p>
    <w:p w14:paraId="472721B5" w14:textId="77777777" w:rsidR="00A649D9" w:rsidRPr="00D531FF" w:rsidRDefault="00A649D9" w:rsidP="00A649D9">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Defensive:</w:t>
      </w:r>
    </w:p>
    <w:p w14:paraId="4344FFBC" w14:textId="77777777" w:rsidR="00A649D9" w:rsidRPr="00D531FF" w:rsidRDefault="00A649D9" w:rsidP="00A649D9">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Freedom-to-Operate (FTO)</w:t>
      </w:r>
      <w:r w:rsidRPr="00D531FF">
        <w:rPr>
          <w:rFonts w:ascii="Times New Roman" w:eastAsia="Times New Roman" w:hAnsi="Times New Roman" w:cs="Times New Roman"/>
          <w:sz w:val="24"/>
          <w:szCs w:val="24"/>
          <w:lang w:eastAsia="en-ZW"/>
        </w:rPr>
        <w:t xml:space="preserve"> searches before product launch.</w:t>
      </w:r>
    </w:p>
    <w:p w14:paraId="4913A71D" w14:textId="77777777" w:rsidR="00A649D9" w:rsidRPr="00D531FF" w:rsidRDefault="00A649D9" w:rsidP="00A649D9">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Litigation preparedness playbooks.</w:t>
      </w:r>
    </w:p>
    <w:p w14:paraId="11FED8E2" w14:textId="77777777" w:rsidR="00A649D9" w:rsidRPr="00D531FF" w:rsidRDefault="00A649D9" w:rsidP="00A649D9">
      <w:pPr>
        <w:numPr>
          <w:ilvl w:val="1"/>
          <w:numId w:val="1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Defensive patent pools against Non-Practicing Entities (</w:t>
      </w:r>
      <w:proofErr w:type="spellStart"/>
      <w:r w:rsidRPr="00D531FF">
        <w:rPr>
          <w:rFonts w:ascii="Times New Roman" w:eastAsia="Times New Roman" w:hAnsi="Times New Roman" w:cs="Times New Roman"/>
          <w:sz w:val="24"/>
          <w:szCs w:val="24"/>
          <w:lang w:eastAsia="en-ZW"/>
        </w:rPr>
        <w:t>NPEs</w:t>
      </w:r>
      <w:proofErr w:type="spellEnd"/>
      <w:r w:rsidRPr="00D531FF">
        <w:rPr>
          <w:rFonts w:ascii="Times New Roman" w:eastAsia="Times New Roman" w:hAnsi="Times New Roman" w:cs="Times New Roman"/>
          <w:sz w:val="24"/>
          <w:szCs w:val="24"/>
          <w:lang w:eastAsia="en-ZW"/>
        </w:rPr>
        <w:t>).</w:t>
      </w:r>
    </w:p>
    <w:p w14:paraId="78D3054E"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2.3 Human Capital IP Management</w:t>
      </w:r>
    </w:p>
    <w:p w14:paraId="527F6BCF" w14:textId="77777777" w:rsidR="00A649D9" w:rsidRPr="00D531FF" w:rsidRDefault="00A649D9" w:rsidP="00A649D9">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Employee IP Agreements:</w:t>
      </w:r>
      <w:r w:rsidRPr="00D531FF">
        <w:rPr>
          <w:rFonts w:ascii="Times New Roman" w:eastAsia="Times New Roman" w:hAnsi="Times New Roman" w:cs="Times New Roman"/>
          <w:sz w:val="24"/>
          <w:szCs w:val="24"/>
          <w:lang w:eastAsia="en-ZW"/>
        </w:rPr>
        <w:t xml:space="preserve"> Ensure all employees and contractors assign IP rights to the company.</w:t>
      </w:r>
    </w:p>
    <w:p w14:paraId="7D57C261" w14:textId="77777777" w:rsidR="00A649D9" w:rsidRPr="00D531FF" w:rsidRDefault="00A649D9" w:rsidP="00A649D9">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Knowledge Transfer:</w:t>
      </w:r>
      <w:r w:rsidRPr="00D531FF">
        <w:rPr>
          <w:rFonts w:ascii="Times New Roman" w:eastAsia="Times New Roman" w:hAnsi="Times New Roman" w:cs="Times New Roman"/>
          <w:sz w:val="24"/>
          <w:szCs w:val="24"/>
          <w:lang w:eastAsia="en-ZW"/>
        </w:rPr>
        <w:t xml:space="preserve"> Conduct exit interviews to capture tacit knowledge and reinforce confidentiality obligations.</w:t>
      </w:r>
    </w:p>
    <w:p w14:paraId="2AC90FCE" w14:textId="77777777" w:rsidR="00A649D9" w:rsidRPr="00D531FF" w:rsidRDefault="00A649D9" w:rsidP="00A649D9">
      <w:pPr>
        <w:spacing w:after="0" w:line="240" w:lineRule="auto"/>
        <w:rPr>
          <w:rFonts w:ascii="Times New Roman" w:eastAsia="Times New Roman" w:hAnsi="Times New Roman" w:cs="Times New Roman"/>
          <w:sz w:val="24"/>
          <w:szCs w:val="24"/>
          <w:lang w:eastAsia="en-ZW"/>
        </w:rPr>
      </w:pPr>
      <w:r>
        <w:rPr>
          <w:rFonts w:ascii="Times New Roman" w:eastAsia="Times New Roman" w:hAnsi="Times New Roman" w:cs="Times New Roman"/>
          <w:sz w:val="24"/>
          <w:szCs w:val="24"/>
          <w:lang w:eastAsia="en-ZW"/>
        </w:rPr>
        <w:pict w14:anchorId="127AE13E">
          <v:rect id="_x0000_i1026" style="width:0;height:1.5pt" o:hralign="center" o:hrstd="t" o:hr="t" fillcolor="#a0a0a0" stroked="f"/>
        </w:pict>
      </w:r>
    </w:p>
    <w:p w14:paraId="7E702261" w14:textId="77777777" w:rsidR="00A649D9" w:rsidRPr="00D531FF" w:rsidRDefault="00A649D9" w:rsidP="00A649D9">
      <w:pPr>
        <w:spacing w:before="100" w:beforeAutospacing="1" w:after="100" w:afterAutospacing="1" w:line="240" w:lineRule="auto"/>
        <w:outlineLvl w:val="1"/>
        <w:rPr>
          <w:rFonts w:ascii="Times New Roman" w:eastAsia="Times New Roman" w:hAnsi="Times New Roman" w:cs="Times New Roman"/>
          <w:b/>
          <w:bCs/>
          <w:sz w:val="36"/>
          <w:szCs w:val="36"/>
          <w:lang w:eastAsia="en-ZW"/>
        </w:rPr>
      </w:pPr>
      <w:r w:rsidRPr="00D531FF">
        <w:rPr>
          <w:rFonts w:ascii="Times New Roman" w:eastAsia="Times New Roman" w:hAnsi="Times New Roman" w:cs="Times New Roman"/>
          <w:b/>
          <w:bCs/>
          <w:sz w:val="36"/>
          <w:szCs w:val="36"/>
          <w:lang w:eastAsia="en-ZW"/>
        </w:rPr>
        <w:t>Pillar 3: The Data Governance Imperative – Privacy, Security, and Ethics</w:t>
      </w:r>
    </w:p>
    <w:p w14:paraId="2EE3ED8F" w14:textId="77777777"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As organizations rely heavily on data-driven systems, data governance becomes essential for trust, ethics, and regulatory compliance.</w:t>
      </w:r>
    </w:p>
    <w:p w14:paraId="791D4669"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3.1 Global Privacy Framework (Expanded)</w:t>
      </w:r>
    </w:p>
    <w:p w14:paraId="73232493" w14:textId="77777777" w:rsidR="00A649D9" w:rsidRPr="00D531FF" w:rsidRDefault="00A649D9" w:rsidP="00A64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Data Localization Laws:</w:t>
      </w:r>
      <w:r w:rsidRPr="00D531FF">
        <w:rPr>
          <w:rFonts w:ascii="Times New Roman" w:eastAsia="Times New Roman" w:hAnsi="Times New Roman" w:cs="Times New Roman"/>
          <w:sz w:val="24"/>
          <w:szCs w:val="24"/>
          <w:lang w:eastAsia="en-ZW"/>
        </w:rPr>
        <w:t xml:space="preserve"> Some countries require data to be stored within national borders. Non</w:t>
      </w:r>
      <w:r w:rsidRPr="00D531FF">
        <w:rPr>
          <w:rFonts w:ascii="Times New Roman" w:eastAsia="Times New Roman" w:hAnsi="Times New Roman" w:cs="Times New Roman"/>
          <w:sz w:val="24"/>
          <w:szCs w:val="24"/>
          <w:lang w:eastAsia="en-ZW"/>
        </w:rPr>
        <w:noBreakHyphen/>
        <w:t>compliance can lead to severe sanctions.</w:t>
      </w:r>
    </w:p>
    <w:p w14:paraId="263F141D" w14:textId="77777777" w:rsidR="00A649D9" w:rsidRPr="00D531FF" w:rsidRDefault="00A649D9" w:rsidP="00A64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Data Minimization:</w:t>
      </w:r>
      <w:r w:rsidRPr="00D531FF">
        <w:rPr>
          <w:rFonts w:ascii="Times New Roman" w:eastAsia="Times New Roman" w:hAnsi="Times New Roman" w:cs="Times New Roman"/>
          <w:sz w:val="24"/>
          <w:szCs w:val="24"/>
          <w:lang w:eastAsia="en-ZW"/>
        </w:rPr>
        <w:t xml:space="preserve"> Organizations should collect only what is necessary to reduce legal exposure.</w:t>
      </w:r>
    </w:p>
    <w:p w14:paraId="5CF367FD" w14:textId="77777777" w:rsidR="00A649D9" w:rsidRPr="00D531FF" w:rsidRDefault="00A649D9" w:rsidP="00A649D9">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Privacy by Design:</w:t>
      </w:r>
      <w:r w:rsidRPr="00D531FF">
        <w:rPr>
          <w:rFonts w:ascii="Times New Roman" w:eastAsia="Times New Roman" w:hAnsi="Times New Roman" w:cs="Times New Roman"/>
          <w:sz w:val="24"/>
          <w:szCs w:val="24"/>
          <w:lang w:eastAsia="en-ZW"/>
        </w:rPr>
        <w:t xml:space="preserve"> Integrating privacy protections into system architecture from the beginning.</w:t>
      </w:r>
    </w:p>
    <w:p w14:paraId="00E92B62"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3.2 Cybersecurity and Legal Exposure</w:t>
      </w:r>
    </w:p>
    <w:p w14:paraId="0C31F33F" w14:textId="77777777" w:rsidR="00A649D9" w:rsidRPr="00D531FF" w:rsidRDefault="00A649D9" w:rsidP="00A64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Sector-Specific Security Requirements:</w:t>
      </w:r>
      <w:r w:rsidRPr="00D531FF">
        <w:rPr>
          <w:rFonts w:ascii="Times New Roman" w:eastAsia="Times New Roman" w:hAnsi="Times New Roman" w:cs="Times New Roman"/>
          <w:sz w:val="24"/>
          <w:szCs w:val="24"/>
          <w:lang w:eastAsia="en-ZW"/>
        </w:rPr>
        <w:t xml:space="preserve"> For example, healthcare (HIPAA), finance (PCI</w:t>
      </w:r>
      <w:r w:rsidRPr="00D531FF">
        <w:rPr>
          <w:rFonts w:ascii="Times New Roman" w:eastAsia="Times New Roman" w:hAnsi="Times New Roman" w:cs="Times New Roman"/>
          <w:sz w:val="24"/>
          <w:szCs w:val="24"/>
          <w:lang w:eastAsia="en-ZW"/>
        </w:rPr>
        <w:noBreakHyphen/>
        <w:t>DSS), and government sectors have strict security standards that exceed general regulatory baselines.</w:t>
      </w:r>
    </w:p>
    <w:p w14:paraId="734D648B" w14:textId="77777777" w:rsidR="00A649D9" w:rsidRPr="00D531FF" w:rsidRDefault="00A649D9" w:rsidP="00A649D9">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lastRenderedPageBreak/>
        <w:t>Third</w:t>
      </w:r>
      <w:r w:rsidRPr="00D531FF">
        <w:rPr>
          <w:rFonts w:ascii="Times New Roman" w:eastAsia="Times New Roman" w:hAnsi="Times New Roman" w:cs="Times New Roman"/>
          <w:b/>
          <w:bCs/>
          <w:sz w:val="24"/>
          <w:szCs w:val="24"/>
          <w:lang w:eastAsia="en-ZW"/>
        </w:rPr>
        <w:noBreakHyphen/>
        <w:t>Party Risk:</w:t>
      </w:r>
      <w:r w:rsidRPr="00D531FF">
        <w:rPr>
          <w:rFonts w:ascii="Times New Roman" w:eastAsia="Times New Roman" w:hAnsi="Times New Roman" w:cs="Times New Roman"/>
          <w:sz w:val="24"/>
          <w:szCs w:val="24"/>
          <w:lang w:eastAsia="en-ZW"/>
        </w:rPr>
        <w:t xml:space="preserve"> Vendors, cloud providers, and contractors must undergo rigorous security assessments.</w:t>
      </w:r>
    </w:p>
    <w:p w14:paraId="7B1717B9"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3.3 AI and Algorithmic Governance</w:t>
      </w:r>
    </w:p>
    <w:p w14:paraId="3FF61A1B" w14:textId="77777777" w:rsidR="00A649D9" w:rsidRPr="00D531FF" w:rsidRDefault="00A649D9" w:rsidP="00A64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Model Documentation:</w:t>
      </w:r>
      <w:r w:rsidRPr="00D531FF">
        <w:rPr>
          <w:rFonts w:ascii="Times New Roman" w:eastAsia="Times New Roman" w:hAnsi="Times New Roman" w:cs="Times New Roman"/>
          <w:sz w:val="24"/>
          <w:szCs w:val="24"/>
          <w:lang w:eastAsia="en-ZW"/>
        </w:rPr>
        <w:t xml:space="preserve"> Keeping detailed records of datasets, training processes, and assumptions improves transparency and defensibility.</w:t>
      </w:r>
    </w:p>
    <w:p w14:paraId="5F544810" w14:textId="77777777" w:rsidR="00A649D9" w:rsidRPr="00D531FF" w:rsidRDefault="00A649D9" w:rsidP="00A649D9">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Ethical AI Committees:</w:t>
      </w:r>
      <w:r w:rsidRPr="00D531FF">
        <w:rPr>
          <w:rFonts w:ascii="Times New Roman" w:eastAsia="Times New Roman" w:hAnsi="Times New Roman" w:cs="Times New Roman"/>
          <w:sz w:val="24"/>
          <w:szCs w:val="24"/>
          <w:lang w:eastAsia="en-ZW"/>
        </w:rPr>
        <w:t xml:space="preserve"> Cross-functional groups that review models for fairness, necessity, and regulatory fit. The Data Governance Imperative – Privacy, Security, and Ethics**</w:t>
      </w:r>
    </w:p>
    <w:p w14:paraId="3F5D67E0"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3.1 Global Data Protection Landscape</w:t>
      </w:r>
    </w:p>
    <w:p w14:paraId="7D66E2F3" w14:textId="77777777" w:rsidR="00A649D9" w:rsidRPr="00D531FF" w:rsidRDefault="00A649D9" w:rsidP="00A649D9">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Organizations must comply with a patchwork of laws including GDPR, CCPA, LGPD, PIPL, and emerging African data protection standards.</w:t>
      </w:r>
    </w:p>
    <w:p w14:paraId="6F1D77AA" w14:textId="77777777" w:rsidR="00A649D9" w:rsidRPr="00D531FF" w:rsidRDefault="00A649D9" w:rsidP="00A649D9">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 xml:space="preserve">Adopt a </w:t>
      </w:r>
      <w:r w:rsidRPr="00D531FF">
        <w:rPr>
          <w:rFonts w:ascii="Times New Roman" w:eastAsia="Times New Roman" w:hAnsi="Times New Roman" w:cs="Times New Roman"/>
          <w:b/>
          <w:bCs/>
          <w:sz w:val="24"/>
          <w:szCs w:val="24"/>
          <w:lang w:eastAsia="en-ZW"/>
        </w:rPr>
        <w:t>"highest common denominator"</w:t>
      </w:r>
      <w:r w:rsidRPr="00D531FF">
        <w:rPr>
          <w:rFonts w:ascii="Times New Roman" w:eastAsia="Times New Roman" w:hAnsi="Times New Roman" w:cs="Times New Roman"/>
          <w:sz w:val="24"/>
          <w:szCs w:val="24"/>
          <w:lang w:eastAsia="en-ZW"/>
        </w:rPr>
        <w:t xml:space="preserve"> global privacy policy.</w:t>
      </w:r>
    </w:p>
    <w:p w14:paraId="5884AA78"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3.2 Cybersecurity as a Legal &amp; Strategic Priority</w:t>
      </w:r>
    </w:p>
    <w:p w14:paraId="748CA537" w14:textId="77777777" w:rsidR="00A649D9" w:rsidRPr="00D531FF" w:rsidRDefault="00A649D9" w:rsidP="00A649D9">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Reasonableness Standard:</w:t>
      </w:r>
      <w:r w:rsidRPr="00D531FF">
        <w:rPr>
          <w:rFonts w:ascii="Times New Roman" w:eastAsia="Times New Roman" w:hAnsi="Times New Roman" w:cs="Times New Roman"/>
          <w:sz w:val="24"/>
          <w:szCs w:val="24"/>
          <w:lang w:eastAsia="en-ZW"/>
        </w:rPr>
        <w:t xml:space="preserve"> Ensure systems meet industry best practices (NIST, ISO 27001).</w:t>
      </w:r>
    </w:p>
    <w:p w14:paraId="52AB3733" w14:textId="77777777" w:rsidR="00A649D9" w:rsidRPr="00D531FF" w:rsidRDefault="00A649D9" w:rsidP="00A649D9">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Incident Response Plans:</w:t>
      </w:r>
      <w:r w:rsidRPr="00D531FF">
        <w:rPr>
          <w:rFonts w:ascii="Times New Roman" w:eastAsia="Times New Roman" w:hAnsi="Times New Roman" w:cs="Times New Roman"/>
          <w:sz w:val="24"/>
          <w:szCs w:val="24"/>
          <w:lang w:eastAsia="en-ZW"/>
        </w:rPr>
        <w:t xml:space="preserve"> Define roles, escalation protocols, legal timelines for breach notifications, and communication strategies.</w:t>
      </w:r>
    </w:p>
    <w:p w14:paraId="0D718210"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3.3 AI, Algorithms &amp; Ethical Governance</w:t>
      </w:r>
    </w:p>
    <w:p w14:paraId="56974DD1" w14:textId="77777777" w:rsidR="00A649D9" w:rsidRPr="00D531FF" w:rsidRDefault="00A649D9" w:rsidP="00A649D9">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Bias &amp; Fairness Testing:</w:t>
      </w:r>
      <w:r w:rsidRPr="00D531FF">
        <w:rPr>
          <w:rFonts w:ascii="Times New Roman" w:eastAsia="Times New Roman" w:hAnsi="Times New Roman" w:cs="Times New Roman"/>
          <w:sz w:val="24"/>
          <w:szCs w:val="24"/>
          <w:lang w:eastAsia="en-ZW"/>
        </w:rPr>
        <w:t xml:space="preserve"> Regularly evaluate models for discriminatory outcomes.</w:t>
      </w:r>
    </w:p>
    <w:p w14:paraId="05913900" w14:textId="77777777" w:rsidR="00A649D9" w:rsidRPr="00D531FF" w:rsidRDefault="00A649D9" w:rsidP="00A649D9">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Explainability:</w:t>
      </w:r>
      <w:r w:rsidRPr="00D531FF">
        <w:rPr>
          <w:rFonts w:ascii="Times New Roman" w:eastAsia="Times New Roman" w:hAnsi="Times New Roman" w:cs="Times New Roman"/>
          <w:sz w:val="24"/>
          <w:szCs w:val="24"/>
          <w:lang w:eastAsia="en-ZW"/>
        </w:rPr>
        <w:t xml:space="preserve"> Ensure AI systems are transparent enough for regulatory oversight.</w:t>
      </w:r>
    </w:p>
    <w:p w14:paraId="2F4461F5" w14:textId="77777777" w:rsidR="00A649D9" w:rsidRPr="00D531FF" w:rsidRDefault="00A649D9" w:rsidP="00A649D9">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Liability Management:</w:t>
      </w:r>
      <w:r w:rsidRPr="00D531FF">
        <w:rPr>
          <w:rFonts w:ascii="Times New Roman" w:eastAsia="Times New Roman" w:hAnsi="Times New Roman" w:cs="Times New Roman"/>
          <w:sz w:val="24"/>
          <w:szCs w:val="24"/>
          <w:lang w:eastAsia="en-ZW"/>
        </w:rPr>
        <w:t xml:space="preserve"> Adopt internal guidelines clarifying accountability for AI-driven decisions.</w:t>
      </w:r>
    </w:p>
    <w:p w14:paraId="6D6ECD3E" w14:textId="77777777" w:rsidR="00A649D9" w:rsidRPr="00D531FF" w:rsidRDefault="00A649D9" w:rsidP="00A649D9">
      <w:pPr>
        <w:spacing w:after="0" w:line="240" w:lineRule="auto"/>
        <w:rPr>
          <w:rFonts w:ascii="Times New Roman" w:eastAsia="Times New Roman" w:hAnsi="Times New Roman" w:cs="Times New Roman"/>
          <w:sz w:val="24"/>
          <w:szCs w:val="24"/>
          <w:lang w:eastAsia="en-ZW"/>
        </w:rPr>
      </w:pPr>
      <w:r>
        <w:rPr>
          <w:rFonts w:ascii="Times New Roman" w:eastAsia="Times New Roman" w:hAnsi="Times New Roman" w:cs="Times New Roman"/>
          <w:sz w:val="24"/>
          <w:szCs w:val="24"/>
          <w:lang w:eastAsia="en-ZW"/>
        </w:rPr>
        <w:pict w14:anchorId="0F1FBC20">
          <v:rect id="_x0000_i1027" style="width:0;height:1.5pt" o:hralign="center" o:hrstd="t" o:hr="t" fillcolor="#a0a0a0" stroked="f"/>
        </w:pict>
      </w:r>
    </w:p>
    <w:p w14:paraId="4EC4AA2D" w14:textId="77777777" w:rsidR="00A649D9" w:rsidRPr="00D531FF" w:rsidRDefault="00A649D9" w:rsidP="00A649D9">
      <w:pPr>
        <w:spacing w:before="100" w:beforeAutospacing="1" w:after="100" w:afterAutospacing="1" w:line="240" w:lineRule="auto"/>
        <w:outlineLvl w:val="1"/>
        <w:rPr>
          <w:rFonts w:ascii="Times New Roman" w:eastAsia="Times New Roman" w:hAnsi="Times New Roman" w:cs="Times New Roman"/>
          <w:b/>
          <w:bCs/>
          <w:sz w:val="36"/>
          <w:szCs w:val="36"/>
          <w:lang w:eastAsia="en-ZW"/>
        </w:rPr>
      </w:pPr>
      <w:r w:rsidRPr="00D531FF">
        <w:rPr>
          <w:rFonts w:ascii="Times New Roman" w:eastAsia="Times New Roman" w:hAnsi="Times New Roman" w:cs="Times New Roman"/>
          <w:b/>
          <w:bCs/>
          <w:sz w:val="36"/>
          <w:szCs w:val="36"/>
          <w:lang w:eastAsia="en-ZW"/>
        </w:rPr>
        <w:t>Pillar 4: Global Operations &amp; Geopolitical Risk</w:t>
      </w:r>
    </w:p>
    <w:p w14:paraId="69C1547D" w14:textId="77777777"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Globalization exposes enterprises to political instability, cultural differences, trade restrictions, and diplomatic tensions.</w:t>
      </w:r>
    </w:p>
    <w:p w14:paraId="38D33EF0"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4.1 Expanded Trade Compliance Overview</w:t>
      </w:r>
    </w:p>
    <w:p w14:paraId="1B225CE0" w14:textId="77777777" w:rsidR="00A649D9" w:rsidRPr="00D531FF" w:rsidRDefault="00A649D9" w:rsidP="00A649D9">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Dual</w:t>
      </w:r>
      <w:r w:rsidRPr="00D531FF">
        <w:rPr>
          <w:rFonts w:ascii="Times New Roman" w:eastAsia="Times New Roman" w:hAnsi="Times New Roman" w:cs="Times New Roman"/>
          <w:b/>
          <w:bCs/>
          <w:sz w:val="24"/>
          <w:szCs w:val="24"/>
          <w:lang w:eastAsia="en-ZW"/>
        </w:rPr>
        <w:noBreakHyphen/>
        <w:t>Use Technologies:</w:t>
      </w:r>
      <w:r w:rsidRPr="00D531FF">
        <w:rPr>
          <w:rFonts w:ascii="Times New Roman" w:eastAsia="Times New Roman" w:hAnsi="Times New Roman" w:cs="Times New Roman"/>
          <w:sz w:val="24"/>
          <w:szCs w:val="24"/>
          <w:lang w:eastAsia="en-ZW"/>
        </w:rPr>
        <w:t xml:space="preserve"> Items with both civilian and military use require special export permissions.</w:t>
      </w:r>
    </w:p>
    <w:p w14:paraId="1051AF21" w14:textId="77777777" w:rsidR="00A649D9" w:rsidRPr="00D531FF" w:rsidRDefault="00A649D9" w:rsidP="00A649D9">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Customs Compliance:</w:t>
      </w:r>
      <w:r w:rsidRPr="00D531FF">
        <w:rPr>
          <w:rFonts w:ascii="Times New Roman" w:eastAsia="Times New Roman" w:hAnsi="Times New Roman" w:cs="Times New Roman"/>
          <w:sz w:val="24"/>
          <w:szCs w:val="24"/>
          <w:lang w:eastAsia="en-ZW"/>
        </w:rPr>
        <w:t xml:space="preserve"> Import/export documentation errors can lead to shipment delays and penalties.</w:t>
      </w:r>
    </w:p>
    <w:p w14:paraId="28B84FD8"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4.2 Understanding International Legal Systems</w:t>
      </w:r>
    </w:p>
    <w:p w14:paraId="41DBD68E" w14:textId="77777777" w:rsidR="00A649D9" w:rsidRPr="00D531FF" w:rsidRDefault="00A649D9" w:rsidP="00A649D9">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Arbitration Preference:</w:t>
      </w:r>
      <w:r w:rsidRPr="00D531FF">
        <w:rPr>
          <w:rFonts w:ascii="Times New Roman" w:eastAsia="Times New Roman" w:hAnsi="Times New Roman" w:cs="Times New Roman"/>
          <w:sz w:val="24"/>
          <w:szCs w:val="24"/>
          <w:lang w:eastAsia="en-ZW"/>
        </w:rPr>
        <w:t xml:space="preserve"> Multinational contracts increasingly include arbitration clauses because arbitration awards are easier to enforce internationally.</w:t>
      </w:r>
    </w:p>
    <w:p w14:paraId="29C2CB32" w14:textId="77777777" w:rsidR="00A649D9" w:rsidRPr="00D531FF" w:rsidRDefault="00A649D9" w:rsidP="00A649D9">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lastRenderedPageBreak/>
        <w:t>Cultural Legal Expectations:</w:t>
      </w:r>
      <w:r w:rsidRPr="00D531FF">
        <w:rPr>
          <w:rFonts w:ascii="Times New Roman" w:eastAsia="Times New Roman" w:hAnsi="Times New Roman" w:cs="Times New Roman"/>
          <w:sz w:val="24"/>
          <w:szCs w:val="24"/>
          <w:lang w:eastAsia="en-ZW"/>
        </w:rPr>
        <w:t xml:space="preserve"> Some legal systems emphasize mediation and reconciliation, influencing negotiation strategies. Global Operations &amp; Geopolitical Risk**</w:t>
      </w:r>
    </w:p>
    <w:p w14:paraId="30FA0D30"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4.1 Trade Controls and Sanctions</w:t>
      </w:r>
    </w:p>
    <w:p w14:paraId="03D8C3FB" w14:textId="77777777" w:rsidR="00A649D9" w:rsidRPr="00D531FF" w:rsidRDefault="00A649D9" w:rsidP="00A649D9">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Export Controls:</w:t>
      </w:r>
      <w:r w:rsidRPr="00D531FF">
        <w:rPr>
          <w:rFonts w:ascii="Times New Roman" w:eastAsia="Times New Roman" w:hAnsi="Times New Roman" w:cs="Times New Roman"/>
          <w:sz w:val="24"/>
          <w:szCs w:val="24"/>
          <w:lang w:eastAsia="en-ZW"/>
        </w:rPr>
        <w:t xml:space="preserve"> Comply with ITAR, EAR, and data-transfer restrictions.</w:t>
      </w:r>
    </w:p>
    <w:p w14:paraId="2DE329FC" w14:textId="77777777" w:rsidR="00A649D9" w:rsidRPr="00D531FF" w:rsidRDefault="00A649D9" w:rsidP="00A649D9">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Sanctions Compliance:</w:t>
      </w:r>
      <w:r w:rsidRPr="00D531FF">
        <w:rPr>
          <w:rFonts w:ascii="Times New Roman" w:eastAsia="Times New Roman" w:hAnsi="Times New Roman" w:cs="Times New Roman"/>
          <w:sz w:val="24"/>
          <w:szCs w:val="24"/>
          <w:lang w:eastAsia="en-ZW"/>
        </w:rPr>
        <w:t xml:space="preserve"> Strict vetting of countries, individuals, and entities.</w:t>
      </w:r>
    </w:p>
    <w:p w14:paraId="7ECE6C0E" w14:textId="77777777" w:rsidR="00A649D9" w:rsidRPr="00D531FF" w:rsidRDefault="00A649D9" w:rsidP="00A649D9">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Anti-Bribery:</w:t>
      </w:r>
      <w:r w:rsidRPr="00D531FF">
        <w:rPr>
          <w:rFonts w:ascii="Times New Roman" w:eastAsia="Times New Roman" w:hAnsi="Times New Roman" w:cs="Times New Roman"/>
          <w:sz w:val="24"/>
          <w:szCs w:val="24"/>
          <w:lang w:eastAsia="en-ZW"/>
        </w:rPr>
        <w:t xml:space="preserve"> Enforce compliance with FCPA, UK Bribery Act, and regional anti-corruption laws.</w:t>
      </w:r>
    </w:p>
    <w:p w14:paraId="5014482D"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4.2 Understanding International Legal Systems</w:t>
      </w:r>
    </w:p>
    <w:p w14:paraId="3521C030" w14:textId="77777777" w:rsidR="00A649D9" w:rsidRPr="00D531FF" w:rsidRDefault="00A649D9" w:rsidP="00A64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Be aware of differences in contract interpretation, dispute resolution, and evidence standards.</w:t>
      </w:r>
    </w:p>
    <w:p w14:paraId="6AD6C31B" w14:textId="77777777" w:rsidR="00A649D9" w:rsidRPr="00D531FF" w:rsidRDefault="00A649D9" w:rsidP="00A649D9">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Use strategic jurisdiction selection and arbitration clauses to enhance enforceability.</w:t>
      </w:r>
    </w:p>
    <w:p w14:paraId="4C07E290" w14:textId="77777777" w:rsidR="00A649D9" w:rsidRPr="00D531FF" w:rsidRDefault="00A649D9" w:rsidP="00A649D9">
      <w:pPr>
        <w:spacing w:after="0" w:line="240" w:lineRule="auto"/>
        <w:rPr>
          <w:rFonts w:ascii="Times New Roman" w:eastAsia="Times New Roman" w:hAnsi="Times New Roman" w:cs="Times New Roman"/>
          <w:sz w:val="24"/>
          <w:szCs w:val="24"/>
          <w:lang w:eastAsia="en-ZW"/>
        </w:rPr>
      </w:pPr>
      <w:r>
        <w:rPr>
          <w:rFonts w:ascii="Times New Roman" w:eastAsia="Times New Roman" w:hAnsi="Times New Roman" w:cs="Times New Roman"/>
          <w:sz w:val="24"/>
          <w:szCs w:val="24"/>
          <w:lang w:eastAsia="en-ZW"/>
        </w:rPr>
        <w:pict w14:anchorId="4F80DEBB">
          <v:rect id="_x0000_i1028" style="width:0;height:1.5pt" o:hralign="center" o:hrstd="t" o:hr="t" fillcolor="#a0a0a0" stroked="f"/>
        </w:pict>
      </w:r>
    </w:p>
    <w:p w14:paraId="658B7C9C" w14:textId="77777777" w:rsidR="00A649D9" w:rsidRPr="00D531FF" w:rsidRDefault="00A649D9" w:rsidP="00A649D9">
      <w:pPr>
        <w:spacing w:before="100" w:beforeAutospacing="1" w:after="100" w:afterAutospacing="1" w:line="240" w:lineRule="auto"/>
        <w:outlineLvl w:val="1"/>
        <w:rPr>
          <w:rFonts w:ascii="Times New Roman" w:eastAsia="Times New Roman" w:hAnsi="Times New Roman" w:cs="Times New Roman"/>
          <w:b/>
          <w:bCs/>
          <w:sz w:val="36"/>
          <w:szCs w:val="36"/>
          <w:lang w:eastAsia="en-ZW"/>
        </w:rPr>
      </w:pPr>
      <w:r w:rsidRPr="00D531FF">
        <w:rPr>
          <w:rFonts w:ascii="Times New Roman" w:eastAsia="Times New Roman" w:hAnsi="Times New Roman" w:cs="Times New Roman"/>
          <w:b/>
          <w:bCs/>
          <w:sz w:val="36"/>
          <w:szCs w:val="36"/>
          <w:lang w:eastAsia="en-ZW"/>
        </w:rPr>
        <w:t>Pillar 5: Corporate Structure, Governance, and ESG</w:t>
      </w:r>
    </w:p>
    <w:p w14:paraId="333865C2" w14:textId="77777777"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Corporate governance determines the integrity, accountability, and efficiency of an organization’s leadership.</w:t>
      </w:r>
    </w:p>
    <w:p w14:paraId="15A48B56"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5.1 Corporate Structure (Expanded)</w:t>
      </w:r>
    </w:p>
    <w:p w14:paraId="64821D22" w14:textId="77777777" w:rsidR="00A649D9" w:rsidRPr="00D531FF" w:rsidRDefault="00A649D9" w:rsidP="00A64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Tax Optimization:</w:t>
      </w:r>
      <w:r w:rsidRPr="00D531FF">
        <w:rPr>
          <w:rFonts w:ascii="Times New Roman" w:eastAsia="Times New Roman" w:hAnsi="Times New Roman" w:cs="Times New Roman"/>
          <w:sz w:val="24"/>
          <w:szCs w:val="24"/>
          <w:lang w:eastAsia="en-ZW"/>
        </w:rPr>
        <w:t xml:space="preserve"> Choosing the right entity structure reduces tax burdens while maintaining compliance.</w:t>
      </w:r>
    </w:p>
    <w:p w14:paraId="6EA498B6" w14:textId="77777777" w:rsidR="00A649D9" w:rsidRPr="00D531FF" w:rsidRDefault="00A649D9" w:rsidP="00A649D9">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Risk Segmentation:</w:t>
      </w:r>
      <w:r w:rsidRPr="00D531FF">
        <w:rPr>
          <w:rFonts w:ascii="Times New Roman" w:eastAsia="Times New Roman" w:hAnsi="Times New Roman" w:cs="Times New Roman"/>
          <w:sz w:val="24"/>
          <w:szCs w:val="24"/>
          <w:lang w:eastAsia="en-ZW"/>
        </w:rPr>
        <w:t xml:space="preserve"> Multinational enterprises often create subsidiaries to isolate risk.</w:t>
      </w:r>
    </w:p>
    <w:p w14:paraId="3B836585"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5.2 Expanded Governance &amp; Board Duties</w:t>
      </w:r>
    </w:p>
    <w:p w14:paraId="3ADA6C45" w14:textId="77777777" w:rsidR="00A649D9" w:rsidRPr="00D531FF" w:rsidRDefault="00A649D9" w:rsidP="00A649D9">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Board Oversight Systems:</w:t>
      </w:r>
      <w:r w:rsidRPr="00D531FF">
        <w:rPr>
          <w:rFonts w:ascii="Times New Roman" w:eastAsia="Times New Roman" w:hAnsi="Times New Roman" w:cs="Times New Roman"/>
          <w:sz w:val="24"/>
          <w:szCs w:val="24"/>
          <w:lang w:eastAsia="en-ZW"/>
        </w:rPr>
        <w:t xml:space="preserve"> Boards must ensure whistleblowing procedures, internal auditing functions, and ethical reporting lines.</w:t>
      </w:r>
    </w:p>
    <w:p w14:paraId="68785B72" w14:textId="77777777" w:rsidR="00A649D9" w:rsidRPr="00D531FF" w:rsidRDefault="00A649D9" w:rsidP="00A649D9">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Ethics &amp; Integrity Frameworks:</w:t>
      </w:r>
      <w:r w:rsidRPr="00D531FF">
        <w:rPr>
          <w:rFonts w:ascii="Times New Roman" w:eastAsia="Times New Roman" w:hAnsi="Times New Roman" w:cs="Times New Roman"/>
          <w:sz w:val="24"/>
          <w:szCs w:val="24"/>
          <w:lang w:eastAsia="en-ZW"/>
        </w:rPr>
        <w:t xml:space="preserve"> A strong ethical culture reduces legal exposure.</w:t>
      </w:r>
    </w:p>
    <w:p w14:paraId="6C591015"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5.3 ESG as Legal Obligation</w:t>
      </w:r>
    </w:p>
    <w:p w14:paraId="2FCAF682" w14:textId="77777777" w:rsidR="00A649D9" w:rsidRPr="00D531FF" w:rsidRDefault="00A649D9" w:rsidP="00A649D9">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Mandatory ESG Reporting:</w:t>
      </w:r>
      <w:r w:rsidRPr="00D531FF">
        <w:rPr>
          <w:rFonts w:ascii="Times New Roman" w:eastAsia="Times New Roman" w:hAnsi="Times New Roman" w:cs="Times New Roman"/>
          <w:sz w:val="24"/>
          <w:szCs w:val="24"/>
          <w:lang w:eastAsia="en-ZW"/>
        </w:rPr>
        <w:t xml:space="preserve"> More jurisdictions now require climate disclosures, human</w:t>
      </w:r>
      <w:r w:rsidRPr="00D531FF">
        <w:rPr>
          <w:rFonts w:ascii="Times New Roman" w:eastAsia="Times New Roman" w:hAnsi="Times New Roman" w:cs="Times New Roman"/>
          <w:sz w:val="24"/>
          <w:szCs w:val="24"/>
          <w:lang w:eastAsia="en-ZW"/>
        </w:rPr>
        <w:noBreakHyphen/>
        <w:t>rights due diligence, and supply chain transparency.</w:t>
      </w:r>
    </w:p>
    <w:p w14:paraId="185F9CE4" w14:textId="77777777" w:rsidR="00A649D9" w:rsidRPr="00D531FF" w:rsidRDefault="00A649D9" w:rsidP="00A649D9">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Social Impact Standards:</w:t>
      </w:r>
      <w:r w:rsidRPr="00D531FF">
        <w:rPr>
          <w:rFonts w:ascii="Times New Roman" w:eastAsia="Times New Roman" w:hAnsi="Times New Roman" w:cs="Times New Roman"/>
          <w:sz w:val="24"/>
          <w:szCs w:val="24"/>
          <w:lang w:eastAsia="en-ZW"/>
        </w:rPr>
        <w:t xml:space="preserve"> Investors and regulators expect clear reporting on diversity, safety, and community engagement. Corporate Structure, Governance, and ESG**</w:t>
      </w:r>
    </w:p>
    <w:p w14:paraId="27128B21"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5.1 Corporate Structure &amp; Liability Management</w:t>
      </w:r>
    </w:p>
    <w:p w14:paraId="0D704297" w14:textId="77777777" w:rsidR="00A649D9" w:rsidRPr="00D531FF" w:rsidRDefault="00A649D9" w:rsidP="00A64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Choose optimal structure (LLC, C-Corp, Partnership) considering taxation, liability, investment strategy.</w:t>
      </w:r>
    </w:p>
    <w:p w14:paraId="26B746EA" w14:textId="77777777" w:rsidR="00A649D9" w:rsidRPr="00D531FF" w:rsidRDefault="00A649D9" w:rsidP="00A649D9">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 xml:space="preserve">Maintain corporate formality to avoid </w:t>
      </w:r>
      <w:r w:rsidRPr="00D531FF">
        <w:rPr>
          <w:rFonts w:ascii="Times New Roman" w:eastAsia="Times New Roman" w:hAnsi="Times New Roman" w:cs="Times New Roman"/>
          <w:b/>
          <w:bCs/>
          <w:sz w:val="24"/>
          <w:szCs w:val="24"/>
          <w:lang w:eastAsia="en-ZW"/>
        </w:rPr>
        <w:t>corporate veil piercing</w:t>
      </w:r>
      <w:r w:rsidRPr="00D531FF">
        <w:rPr>
          <w:rFonts w:ascii="Times New Roman" w:eastAsia="Times New Roman" w:hAnsi="Times New Roman" w:cs="Times New Roman"/>
          <w:sz w:val="24"/>
          <w:szCs w:val="24"/>
          <w:lang w:eastAsia="en-ZW"/>
        </w:rPr>
        <w:t>.</w:t>
      </w:r>
    </w:p>
    <w:p w14:paraId="6028515A"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lastRenderedPageBreak/>
        <w:t>5.2 Board Governance &amp; Fiduciary Duties</w:t>
      </w:r>
    </w:p>
    <w:p w14:paraId="05C5DB71" w14:textId="77777777" w:rsidR="00A649D9" w:rsidRPr="00D531FF" w:rsidRDefault="00A649D9" w:rsidP="00A649D9">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Duty of Care:</w:t>
      </w:r>
      <w:r w:rsidRPr="00D531FF">
        <w:rPr>
          <w:rFonts w:ascii="Times New Roman" w:eastAsia="Times New Roman" w:hAnsi="Times New Roman" w:cs="Times New Roman"/>
          <w:sz w:val="24"/>
          <w:szCs w:val="24"/>
          <w:lang w:eastAsia="en-ZW"/>
        </w:rPr>
        <w:t xml:space="preserve"> Ensure informed decision-making.</w:t>
      </w:r>
    </w:p>
    <w:p w14:paraId="12802731" w14:textId="77777777" w:rsidR="00A649D9" w:rsidRPr="00D531FF" w:rsidRDefault="00A649D9" w:rsidP="00A649D9">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Duty of Loyalty:</w:t>
      </w:r>
      <w:r w:rsidRPr="00D531FF">
        <w:rPr>
          <w:rFonts w:ascii="Times New Roman" w:eastAsia="Times New Roman" w:hAnsi="Times New Roman" w:cs="Times New Roman"/>
          <w:sz w:val="24"/>
          <w:szCs w:val="24"/>
          <w:lang w:eastAsia="en-ZW"/>
        </w:rPr>
        <w:t xml:space="preserve"> Avoid conflicts of interest.</w:t>
      </w:r>
    </w:p>
    <w:p w14:paraId="596C2B90" w14:textId="77777777" w:rsidR="00A649D9" w:rsidRPr="00D531FF" w:rsidRDefault="00A649D9" w:rsidP="00A649D9">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Caremark Duties:</w:t>
      </w:r>
      <w:r w:rsidRPr="00D531FF">
        <w:rPr>
          <w:rFonts w:ascii="Times New Roman" w:eastAsia="Times New Roman" w:hAnsi="Times New Roman" w:cs="Times New Roman"/>
          <w:sz w:val="24"/>
          <w:szCs w:val="24"/>
          <w:lang w:eastAsia="en-ZW"/>
        </w:rPr>
        <w:t xml:space="preserve"> Implement strong internal reporting and compliance systems.</w:t>
      </w:r>
    </w:p>
    <w:p w14:paraId="25D005F6" w14:textId="77777777" w:rsidR="00A649D9" w:rsidRPr="00D531FF" w:rsidRDefault="00A649D9" w:rsidP="00A649D9">
      <w:pPr>
        <w:spacing w:before="100" w:beforeAutospacing="1" w:after="100" w:afterAutospacing="1" w:line="240" w:lineRule="auto"/>
        <w:outlineLvl w:val="2"/>
        <w:rPr>
          <w:rFonts w:ascii="Times New Roman" w:eastAsia="Times New Roman" w:hAnsi="Times New Roman" w:cs="Times New Roman"/>
          <w:b/>
          <w:bCs/>
          <w:sz w:val="27"/>
          <w:szCs w:val="27"/>
          <w:lang w:eastAsia="en-ZW"/>
        </w:rPr>
      </w:pPr>
      <w:r w:rsidRPr="00D531FF">
        <w:rPr>
          <w:rFonts w:ascii="Times New Roman" w:eastAsia="Times New Roman" w:hAnsi="Times New Roman" w:cs="Times New Roman"/>
          <w:b/>
          <w:bCs/>
          <w:sz w:val="27"/>
          <w:szCs w:val="27"/>
          <w:lang w:eastAsia="en-ZW"/>
        </w:rPr>
        <w:t>5.3 ESG as a Strategic Imperative</w:t>
      </w:r>
    </w:p>
    <w:p w14:paraId="38816F42" w14:textId="77777777" w:rsidR="00A649D9" w:rsidRPr="00D531FF" w:rsidRDefault="00A649D9" w:rsidP="00A64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ESG factors increasingly influence investor decisions, procurement, and talent acquisition.</w:t>
      </w:r>
    </w:p>
    <w:p w14:paraId="5895F5FD" w14:textId="77777777" w:rsidR="00A649D9" w:rsidRPr="00D531FF" w:rsidRDefault="00A649D9" w:rsidP="00A64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Environmental:</w:t>
      </w:r>
      <w:r w:rsidRPr="00D531FF">
        <w:rPr>
          <w:rFonts w:ascii="Times New Roman" w:eastAsia="Times New Roman" w:hAnsi="Times New Roman" w:cs="Times New Roman"/>
          <w:sz w:val="24"/>
          <w:szCs w:val="24"/>
          <w:lang w:eastAsia="en-ZW"/>
        </w:rPr>
        <w:t xml:space="preserve"> Climate-related disclosures, carbon footprint reporting.</w:t>
      </w:r>
    </w:p>
    <w:p w14:paraId="0C0AE1E6" w14:textId="77777777" w:rsidR="00A649D9" w:rsidRPr="00D531FF" w:rsidRDefault="00A649D9" w:rsidP="00A64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Social:</w:t>
      </w:r>
      <w:r w:rsidRPr="00D531FF">
        <w:rPr>
          <w:rFonts w:ascii="Times New Roman" w:eastAsia="Times New Roman" w:hAnsi="Times New Roman" w:cs="Times New Roman"/>
          <w:sz w:val="24"/>
          <w:szCs w:val="24"/>
          <w:lang w:eastAsia="en-ZW"/>
        </w:rPr>
        <w:t xml:space="preserve"> Labor conditions, supply chain ethics, diversity and inclusion.</w:t>
      </w:r>
    </w:p>
    <w:p w14:paraId="1888F91E" w14:textId="77777777" w:rsidR="00A649D9" w:rsidRPr="00D531FF" w:rsidRDefault="00A649D9" w:rsidP="00A649D9">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b/>
          <w:bCs/>
          <w:sz w:val="24"/>
          <w:szCs w:val="24"/>
          <w:lang w:eastAsia="en-ZW"/>
        </w:rPr>
        <w:t>Governance:</w:t>
      </w:r>
      <w:r w:rsidRPr="00D531FF">
        <w:rPr>
          <w:rFonts w:ascii="Times New Roman" w:eastAsia="Times New Roman" w:hAnsi="Times New Roman" w:cs="Times New Roman"/>
          <w:sz w:val="24"/>
          <w:szCs w:val="24"/>
          <w:lang w:eastAsia="en-ZW"/>
        </w:rPr>
        <w:t xml:space="preserve"> Transparency, board diversity, ethical culture.</w:t>
      </w:r>
    </w:p>
    <w:p w14:paraId="59C9AF17" w14:textId="77777777" w:rsidR="00A649D9" w:rsidRPr="00D531FF" w:rsidRDefault="00A649D9" w:rsidP="00A649D9">
      <w:pPr>
        <w:spacing w:after="0" w:line="240" w:lineRule="auto"/>
        <w:rPr>
          <w:rFonts w:ascii="Times New Roman" w:eastAsia="Times New Roman" w:hAnsi="Times New Roman" w:cs="Times New Roman"/>
          <w:sz w:val="24"/>
          <w:szCs w:val="24"/>
          <w:lang w:eastAsia="en-ZW"/>
        </w:rPr>
      </w:pPr>
      <w:r>
        <w:rPr>
          <w:rFonts w:ascii="Times New Roman" w:eastAsia="Times New Roman" w:hAnsi="Times New Roman" w:cs="Times New Roman"/>
          <w:sz w:val="24"/>
          <w:szCs w:val="24"/>
          <w:lang w:eastAsia="en-ZW"/>
        </w:rPr>
        <w:pict w14:anchorId="1DED943C">
          <v:rect id="_x0000_i1029" style="width:0;height:1.5pt" o:hralign="center" o:hrstd="t" o:hr="t" fillcolor="#a0a0a0" stroked="f"/>
        </w:pict>
      </w:r>
    </w:p>
    <w:p w14:paraId="294EF23A" w14:textId="77777777" w:rsidR="00A649D9" w:rsidRPr="00D531FF" w:rsidRDefault="00A649D9" w:rsidP="00A649D9">
      <w:pPr>
        <w:spacing w:before="100" w:beforeAutospacing="1" w:after="100" w:afterAutospacing="1" w:line="240" w:lineRule="auto"/>
        <w:outlineLvl w:val="1"/>
        <w:rPr>
          <w:rFonts w:ascii="Times New Roman" w:eastAsia="Times New Roman" w:hAnsi="Times New Roman" w:cs="Times New Roman"/>
          <w:b/>
          <w:bCs/>
          <w:sz w:val="36"/>
          <w:szCs w:val="36"/>
          <w:lang w:eastAsia="en-ZW"/>
        </w:rPr>
      </w:pPr>
      <w:r w:rsidRPr="00D531FF">
        <w:rPr>
          <w:rFonts w:ascii="Times New Roman" w:eastAsia="Times New Roman" w:hAnsi="Times New Roman" w:cs="Times New Roman"/>
          <w:b/>
          <w:bCs/>
          <w:sz w:val="36"/>
          <w:szCs w:val="36"/>
          <w:lang w:eastAsia="en-ZW"/>
        </w:rPr>
        <w:t>Conclusion</w:t>
      </w:r>
    </w:p>
    <w:p w14:paraId="54AF71FC" w14:textId="77777777"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Policy and legal issues have evolved into core components of modern business strategy. Organizations that anticipate regulatory changes, safeguard their intellectual assets, embrace data governance, manage geopolitical risks, and uphold strong corporate governance will not only remain compliant but also drive innovation, attract investment, and sustain long-term competitive advantage.</w:t>
      </w:r>
    </w:p>
    <w:p w14:paraId="69B4C55C" w14:textId="77777777"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This framework provides a foundation for building a proactive, compliant, and resilient enterprise prepared for the policy landscape of tomorrow.</w:t>
      </w:r>
    </w:p>
    <w:p w14:paraId="57043B14" w14:textId="77777777" w:rsidR="00A649D9" w:rsidRPr="00D531FF" w:rsidRDefault="00A649D9" w:rsidP="00A649D9">
      <w:pPr>
        <w:spacing w:before="100" w:beforeAutospacing="1" w:after="100" w:afterAutospacing="1" w:line="240" w:lineRule="auto"/>
        <w:outlineLvl w:val="1"/>
        <w:rPr>
          <w:rFonts w:ascii="Times New Roman" w:eastAsia="Times New Roman" w:hAnsi="Times New Roman" w:cs="Times New Roman"/>
          <w:b/>
          <w:bCs/>
          <w:sz w:val="36"/>
          <w:szCs w:val="36"/>
          <w:lang w:eastAsia="en-ZW"/>
        </w:rPr>
      </w:pPr>
      <w:r w:rsidRPr="00D531FF">
        <w:rPr>
          <w:rFonts w:ascii="Times New Roman" w:eastAsia="Times New Roman" w:hAnsi="Times New Roman" w:cs="Times New Roman"/>
          <w:b/>
          <w:bCs/>
          <w:sz w:val="36"/>
          <w:szCs w:val="36"/>
          <w:lang w:eastAsia="en-ZW"/>
        </w:rPr>
        <w:t>References</w:t>
      </w:r>
    </w:p>
    <w:p w14:paraId="585B543E" w14:textId="77777777" w:rsidR="00A649D9" w:rsidRPr="00D531FF" w:rsidRDefault="00A649D9" w:rsidP="00A649D9">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European Union. General Data Protection Regulation (GDPR), Regulation (EU) 2016/679.</w:t>
      </w:r>
    </w:p>
    <w:p w14:paraId="42BBB088" w14:textId="77777777" w:rsidR="00A649D9" w:rsidRPr="00D531FF" w:rsidRDefault="00A649D9" w:rsidP="00A649D9">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United States Federal Trade Commission (FTC). Consumer Protection Guidelines.</w:t>
      </w:r>
    </w:p>
    <w:p w14:paraId="35701B5D" w14:textId="77777777" w:rsidR="00A649D9" w:rsidRPr="00D531FF" w:rsidRDefault="00A649D9" w:rsidP="00A649D9">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National Institute of Standards and Technology (NIST). Cybersecurity Framework.</w:t>
      </w:r>
    </w:p>
    <w:p w14:paraId="6700F6E0" w14:textId="55052CD7" w:rsidR="00A649D9" w:rsidRPr="00A649D9" w:rsidRDefault="00A649D9" w:rsidP="00A649D9">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ZW"/>
        </w:rPr>
      </w:pPr>
      <w:r w:rsidRPr="00D531FF">
        <w:rPr>
          <w:rFonts w:ascii="Times New Roman" w:eastAsia="Times New Roman" w:hAnsi="Times New Roman" w:cs="Times New Roman"/>
          <w:sz w:val="24"/>
          <w:szCs w:val="24"/>
          <w:lang w:eastAsia="en-ZW"/>
        </w:rPr>
        <w:t>International Organization for Standardization. ISO/IEC 27001: Information Security Management Systems.</w:t>
      </w:r>
    </w:p>
    <w:p w14:paraId="2B0BD1E8" w14:textId="77777777" w:rsidR="00A649D9" w:rsidRDefault="00A649D9" w:rsidP="00A649D9"/>
    <w:p w14:paraId="6BC79B89" w14:textId="77777777" w:rsidR="00A649D9" w:rsidRPr="00D531FF" w:rsidRDefault="00A649D9" w:rsidP="00A649D9">
      <w:pPr>
        <w:spacing w:before="100" w:beforeAutospacing="1" w:after="100" w:afterAutospacing="1" w:line="240" w:lineRule="auto"/>
        <w:rPr>
          <w:rFonts w:ascii="Times New Roman" w:eastAsia="Times New Roman" w:hAnsi="Times New Roman" w:cs="Times New Roman"/>
          <w:sz w:val="24"/>
          <w:szCs w:val="24"/>
          <w:lang w:eastAsia="en-ZW"/>
        </w:rPr>
      </w:pPr>
    </w:p>
    <w:p w14:paraId="452AABC9" w14:textId="212006FE" w:rsidR="001415F7" w:rsidRPr="00A649D9" w:rsidRDefault="001415F7" w:rsidP="001415F7">
      <w:pPr>
        <w:pStyle w:val="Heading1"/>
        <w:rPr>
          <w:sz w:val="44"/>
          <w:szCs w:val="44"/>
          <w:lang w:val="en-GB"/>
        </w:rPr>
      </w:pPr>
      <w:r w:rsidRPr="00A649D9">
        <w:rPr>
          <w:sz w:val="44"/>
          <w:szCs w:val="44"/>
          <w:lang w:val="en-GB"/>
        </w:rPr>
        <w:br w:type="page"/>
      </w:r>
    </w:p>
    <w:p w14:paraId="5565E899" w14:textId="210C111B" w:rsidR="001415F7" w:rsidRPr="001415F7" w:rsidRDefault="001415F7" w:rsidP="001415F7">
      <w:pPr>
        <w:pStyle w:val="Heading1"/>
        <w:rPr>
          <w:lang w:val="en-GB"/>
        </w:rPr>
      </w:pPr>
      <w:bookmarkStart w:id="9" w:name="_Toc213342906"/>
      <w:r>
        <w:rPr>
          <w:lang w:val="en-GB"/>
        </w:rPr>
        <w:lastRenderedPageBreak/>
        <w:t>Product Development and Technology Commercialization</w:t>
      </w:r>
      <w:bookmarkEnd w:id="9"/>
      <w:r>
        <w:rPr>
          <w:lang w:val="en-GB"/>
        </w:rPr>
        <w:br w:type="page"/>
      </w:r>
    </w:p>
    <w:p w14:paraId="05AB9C3F" w14:textId="77777777" w:rsidR="009C4370" w:rsidRPr="009C4370" w:rsidRDefault="009C4370">
      <w:pPr>
        <w:rPr>
          <w:lang w:val="en-GB"/>
        </w:rPr>
      </w:pPr>
    </w:p>
    <w:sectPr w:rsidR="009C4370" w:rsidRPr="009C4370" w:rsidSect="0027135C">
      <w:footerReference w:type="default" r:id="rId1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7C10A" w14:textId="77777777" w:rsidR="00385F87" w:rsidRDefault="00385F87" w:rsidP="0027135C">
      <w:pPr>
        <w:spacing w:after="0" w:line="240" w:lineRule="auto"/>
      </w:pPr>
      <w:r>
        <w:separator/>
      </w:r>
    </w:p>
  </w:endnote>
  <w:endnote w:type="continuationSeparator" w:id="0">
    <w:p w14:paraId="440149ED" w14:textId="77777777" w:rsidR="00385F87" w:rsidRDefault="00385F87" w:rsidP="002713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972956"/>
      <w:docPartObj>
        <w:docPartGallery w:val="Page Numbers (Bottom of Page)"/>
        <w:docPartUnique/>
      </w:docPartObj>
    </w:sdtPr>
    <w:sdtEndPr>
      <w:rPr>
        <w:noProof/>
      </w:rPr>
    </w:sdtEndPr>
    <w:sdtContent>
      <w:p w14:paraId="2D5C7AC5" w14:textId="77777777" w:rsidR="0027135C" w:rsidRDefault="0027135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DEA976" w14:textId="77777777" w:rsidR="0027135C" w:rsidRDefault="0027135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9895219"/>
      <w:docPartObj>
        <w:docPartGallery w:val="Page Numbers (Bottom of Page)"/>
        <w:docPartUnique/>
      </w:docPartObj>
    </w:sdtPr>
    <w:sdtEndPr>
      <w:rPr>
        <w:noProof/>
      </w:rPr>
    </w:sdtEndPr>
    <w:sdtContent>
      <w:p w14:paraId="7D274B07" w14:textId="77777777" w:rsidR="0027135C" w:rsidRDefault="0027135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763916" w14:textId="77777777" w:rsidR="0027135C" w:rsidRDefault="002713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47608" w14:textId="77777777" w:rsidR="00385F87" w:rsidRDefault="00385F87" w:rsidP="0027135C">
      <w:pPr>
        <w:spacing w:after="0" w:line="240" w:lineRule="auto"/>
      </w:pPr>
      <w:r>
        <w:separator/>
      </w:r>
    </w:p>
  </w:footnote>
  <w:footnote w:type="continuationSeparator" w:id="0">
    <w:p w14:paraId="7C53C95C" w14:textId="77777777" w:rsidR="00385F87" w:rsidRDefault="00385F87" w:rsidP="002713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52A9A"/>
    <w:multiLevelType w:val="multilevel"/>
    <w:tmpl w:val="3B186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E31F4"/>
    <w:multiLevelType w:val="multilevel"/>
    <w:tmpl w:val="5BF4F5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B49ED"/>
    <w:multiLevelType w:val="multilevel"/>
    <w:tmpl w:val="9AEA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335DB3"/>
    <w:multiLevelType w:val="multilevel"/>
    <w:tmpl w:val="E43C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3E75CD"/>
    <w:multiLevelType w:val="multilevel"/>
    <w:tmpl w:val="2A80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F28F6"/>
    <w:multiLevelType w:val="multilevel"/>
    <w:tmpl w:val="A03212D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1A916DF0"/>
    <w:multiLevelType w:val="multilevel"/>
    <w:tmpl w:val="C124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CC39FE"/>
    <w:multiLevelType w:val="multilevel"/>
    <w:tmpl w:val="134C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B5CA5"/>
    <w:multiLevelType w:val="multilevel"/>
    <w:tmpl w:val="BACA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1752A1"/>
    <w:multiLevelType w:val="multilevel"/>
    <w:tmpl w:val="8582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1D20BB"/>
    <w:multiLevelType w:val="multilevel"/>
    <w:tmpl w:val="D478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B2D92"/>
    <w:multiLevelType w:val="multilevel"/>
    <w:tmpl w:val="CA26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F36F5"/>
    <w:multiLevelType w:val="multilevel"/>
    <w:tmpl w:val="01AEC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1008C2"/>
    <w:multiLevelType w:val="multilevel"/>
    <w:tmpl w:val="6016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B5447"/>
    <w:multiLevelType w:val="multilevel"/>
    <w:tmpl w:val="E086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1B0B0F"/>
    <w:multiLevelType w:val="multilevel"/>
    <w:tmpl w:val="E8047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46666F"/>
    <w:multiLevelType w:val="multilevel"/>
    <w:tmpl w:val="D714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2D7C3B"/>
    <w:multiLevelType w:val="multilevel"/>
    <w:tmpl w:val="7ABE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B17EBE"/>
    <w:multiLevelType w:val="multilevel"/>
    <w:tmpl w:val="0866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9D3B97"/>
    <w:multiLevelType w:val="multilevel"/>
    <w:tmpl w:val="8BC0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780BA0"/>
    <w:multiLevelType w:val="multilevel"/>
    <w:tmpl w:val="6138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873D0D"/>
    <w:multiLevelType w:val="multilevel"/>
    <w:tmpl w:val="DBA4D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313858"/>
    <w:multiLevelType w:val="multilevel"/>
    <w:tmpl w:val="686ED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B751D4"/>
    <w:multiLevelType w:val="multilevel"/>
    <w:tmpl w:val="F4863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439FC"/>
    <w:multiLevelType w:val="multilevel"/>
    <w:tmpl w:val="603C5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85548AC"/>
    <w:multiLevelType w:val="multilevel"/>
    <w:tmpl w:val="82A6C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4C29A7"/>
    <w:multiLevelType w:val="multilevel"/>
    <w:tmpl w:val="604A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5E7E4F"/>
    <w:multiLevelType w:val="multilevel"/>
    <w:tmpl w:val="F134E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23010A"/>
    <w:multiLevelType w:val="multilevel"/>
    <w:tmpl w:val="2BD61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D020C0"/>
    <w:multiLevelType w:val="multilevel"/>
    <w:tmpl w:val="273EF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92246">
    <w:abstractNumId w:val="5"/>
  </w:num>
  <w:num w:numId="2" w16cid:durableId="1315646421">
    <w:abstractNumId w:val="28"/>
  </w:num>
  <w:num w:numId="3" w16cid:durableId="2045903384">
    <w:abstractNumId w:val="16"/>
  </w:num>
  <w:num w:numId="4" w16cid:durableId="764544423">
    <w:abstractNumId w:val="2"/>
  </w:num>
  <w:num w:numId="5" w16cid:durableId="301467764">
    <w:abstractNumId w:val="6"/>
  </w:num>
  <w:num w:numId="6" w16cid:durableId="371882683">
    <w:abstractNumId w:val="25"/>
  </w:num>
  <w:num w:numId="7" w16cid:durableId="1656492316">
    <w:abstractNumId w:val="15"/>
  </w:num>
  <w:num w:numId="8" w16cid:durableId="1643347643">
    <w:abstractNumId w:val="4"/>
  </w:num>
  <w:num w:numId="9" w16cid:durableId="386877501">
    <w:abstractNumId w:val="8"/>
  </w:num>
  <w:num w:numId="10" w16cid:durableId="626467965">
    <w:abstractNumId w:val="7"/>
  </w:num>
  <w:num w:numId="11" w16cid:durableId="1750276173">
    <w:abstractNumId w:val="1"/>
  </w:num>
  <w:num w:numId="12" w16cid:durableId="763915572">
    <w:abstractNumId w:val="29"/>
  </w:num>
  <w:num w:numId="13" w16cid:durableId="1248463698">
    <w:abstractNumId w:val="11"/>
  </w:num>
  <w:num w:numId="14" w16cid:durableId="1545486248">
    <w:abstractNumId w:val="27"/>
  </w:num>
  <w:num w:numId="15" w16cid:durableId="319232067">
    <w:abstractNumId w:val="23"/>
  </w:num>
  <w:num w:numId="16" w16cid:durableId="678239528">
    <w:abstractNumId w:val="26"/>
  </w:num>
  <w:num w:numId="17" w16cid:durableId="118645457">
    <w:abstractNumId w:val="18"/>
  </w:num>
  <w:num w:numId="18" w16cid:durableId="436485052">
    <w:abstractNumId w:val="17"/>
  </w:num>
  <w:num w:numId="19" w16cid:durableId="74134456">
    <w:abstractNumId w:val="22"/>
  </w:num>
  <w:num w:numId="20" w16cid:durableId="1108085918">
    <w:abstractNumId w:val="20"/>
  </w:num>
  <w:num w:numId="21" w16cid:durableId="903837567">
    <w:abstractNumId w:val="14"/>
  </w:num>
  <w:num w:numId="22" w16cid:durableId="1091048644">
    <w:abstractNumId w:val="3"/>
  </w:num>
  <w:num w:numId="23" w16cid:durableId="1022584502">
    <w:abstractNumId w:val="21"/>
  </w:num>
  <w:num w:numId="24" w16cid:durableId="90243306">
    <w:abstractNumId w:val="13"/>
  </w:num>
  <w:num w:numId="25" w16cid:durableId="529030874">
    <w:abstractNumId w:val="19"/>
  </w:num>
  <w:num w:numId="26" w16cid:durableId="559941889">
    <w:abstractNumId w:val="12"/>
  </w:num>
  <w:num w:numId="27" w16cid:durableId="1291979612">
    <w:abstractNumId w:val="9"/>
  </w:num>
  <w:num w:numId="28" w16cid:durableId="110326919">
    <w:abstractNumId w:val="0"/>
  </w:num>
  <w:num w:numId="29" w16cid:durableId="1443525438">
    <w:abstractNumId w:val="10"/>
  </w:num>
  <w:num w:numId="30" w16cid:durableId="146141958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8CB"/>
    <w:rsid w:val="0003348E"/>
    <w:rsid w:val="00055DCC"/>
    <w:rsid w:val="001415F7"/>
    <w:rsid w:val="0027135C"/>
    <w:rsid w:val="002A741C"/>
    <w:rsid w:val="002E58CB"/>
    <w:rsid w:val="00385F87"/>
    <w:rsid w:val="00550132"/>
    <w:rsid w:val="005521ED"/>
    <w:rsid w:val="00686A75"/>
    <w:rsid w:val="00813552"/>
    <w:rsid w:val="009C4370"/>
    <w:rsid w:val="00A649D9"/>
    <w:rsid w:val="00BF6A09"/>
    <w:rsid w:val="00F905DF"/>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529722"/>
  <w15:chartTrackingRefBased/>
  <w15:docId w15:val="{782D8255-DEA5-42EC-B5B5-00E03E14B2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15F7"/>
    <w:pPr>
      <w:keepNext/>
      <w:keepLines/>
      <w:numPr>
        <w:numId w:val="1"/>
      </w:numPr>
      <w:spacing w:before="240" w:after="240"/>
      <w:ind w:left="431" w:hanging="431"/>
      <w:outlineLvl w:val="0"/>
    </w:pPr>
    <w:rPr>
      <w:rFonts w:ascii="Times New Roman" w:eastAsiaTheme="majorEastAsia" w:hAnsi="Times New Roman" w:cs="Times New Roman"/>
      <w:b/>
      <w:sz w:val="28"/>
      <w:szCs w:val="28"/>
    </w:rPr>
  </w:style>
  <w:style w:type="paragraph" w:styleId="Heading2">
    <w:name w:val="heading 2"/>
    <w:basedOn w:val="Normal"/>
    <w:next w:val="Normal"/>
    <w:link w:val="Heading2Char"/>
    <w:uiPriority w:val="9"/>
    <w:semiHidden/>
    <w:unhideWhenUsed/>
    <w:qFormat/>
    <w:rsid w:val="001415F7"/>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1415F7"/>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415F7"/>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415F7"/>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415F7"/>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415F7"/>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415F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415F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5F7"/>
    <w:rPr>
      <w:rFonts w:ascii="Times New Roman" w:eastAsiaTheme="majorEastAsia" w:hAnsi="Times New Roman" w:cs="Times New Roman"/>
      <w:b/>
      <w:sz w:val="28"/>
      <w:szCs w:val="28"/>
    </w:rPr>
  </w:style>
  <w:style w:type="paragraph" w:styleId="ListParagraph">
    <w:name w:val="List Paragraph"/>
    <w:basedOn w:val="Normal"/>
    <w:uiPriority w:val="34"/>
    <w:qFormat/>
    <w:rsid w:val="001415F7"/>
    <w:pPr>
      <w:ind w:left="720"/>
      <w:contextualSpacing/>
    </w:pPr>
  </w:style>
  <w:style w:type="character" w:customStyle="1" w:styleId="Heading2Char">
    <w:name w:val="Heading 2 Char"/>
    <w:basedOn w:val="DefaultParagraphFont"/>
    <w:link w:val="Heading2"/>
    <w:uiPriority w:val="9"/>
    <w:semiHidden/>
    <w:rsid w:val="001415F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1415F7"/>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1415F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415F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415F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415F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415F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415F7"/>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1415F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713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135C"/>
  </w:style>
  <w:style w:type="paragraph" w:styleId="Footer">
    <w:name w:val="footer"/>
    <w:basedOn w:val="Normal"/>
    <w:link w:val="FooterChar"/>
    <w:uiPriority w:val="99"/>
    <w:unhideWhenUsed/>
    <w:rsid w:val="002713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135C"/>
  </w:style>
  <w:style w:type="paragraph" w:styleId="TOCHeading">
    <w:name w:val="TOC Heading"/>
    <w:basedOn w:val="Heading1"/>
    <w:next w:val="Normal"/>
    <w:uiPriority w:val="39"/>
    <w:unhideWhenUsed/>
    <w:qFormat/>
    <w:rsid w:val="002A741C"/>
    <w:pPr>
      <w:numPr>
        <w:numId w:val="0"/>
      </w:numPr>
      <w:spacing w:after="0"/>
      <w:outlineLvl w:val="9"/>
    </w:pPr>
    <w:rPr>
      <w:rFonts w:asciiTheme="majorHAnsi" w:hAnsiTheme="majorHAnsi" w:cstheme="majorBidi"/>
      <w:b w:val="0"/>
      <w:color w:val="2F5496" w:themeColor="accent1" w:themeShade="BF"/>
      <w:sz w:val="32"/>
      <w:szCs w:val="32"/>
      <w:lang w:val="en-US"/>
    </w:rPr>
  </w:style>
  <w:style w:type="paragraph" w:styleId="TOC1">
    <w:name w:val="toc 1"/>
    <w:basedOn w:val="Normal"/>
    <w:next w:val="Normal"/>
    <w:autoRedefine/>
    <w:uiPriority w:val="39"/>
    <w:unhideWhenUsed/>
    <w:rsid w:val="002A741C"/>
    <w:pPr>
      <w:spacing w:after="100"/>
    </w:pPr>
  </w:style>
  <w:style w:type="character" w:styleId="Hyperlink">
    <w:name w:val="Hyperlink"/>
    <w:basedOn w:val="DefaultParagraphFont"/>
    <w:uiPriority w:val="99"/>
    <w:unhideWhenUsed/>
    <w:rsid w:val="002A74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4904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7A16EF-84FC-4F7B-99B5-ABA06CBD1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16</Pages>
  <Words>2364</Words>
  <Characters>13478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Elsa</dc:creator>
  <cp:keywords/>
  <dc:description/>
  <cp:lastModifiedBy>yt</cp:lastModifiedBy>
  <cp:revision>4</cp:revision>
  <dcterms:created xsi:type="dcterms:W3CDTF">2025-11-06T14:07:00Z</dcterms:created>
  <dcterms:modified xsi:type="dcterms:W3CDTF">2025-11-07T06:38:00Z</dcterms:modified>
</cp:coreProperties>
</file>