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1. 変換機能サンプル</w:t>
      </w:r>
    </w:p>
    <w:p>
      <w:pPr>
        <w:spacing w:lineRule="auto"/>
      </w:pPr>
      <w:r>
        <w:rPr/>
        <w:t xml:space="preserve">このファイルは </w:t>
      </w:r>
      <w:r>
        <w:rPr>
          <w:b/>
        </w:rPr>
        <w:t xml:space="preserve">Markdown → HTML / PDF 変換機能</w:t>
      </w:r>
      <w:r>
        <w:rPr/>
        <w:t xml:space="preserve"> の主要要素をまとめて確認するためのサンプルです。</w:t>
      </w:r>
    </w:p>
    <w:p>
      <w:pPr>
        <w:pStyle w:val="Heading1"/>
        <w:spacing w:lineRule="auto"/>
      </w:pPr>
      <w:r>
        <w:rPr/>
        <w:t xml:space="preserve">2. 見出しと自動番号</w:t>
      </w:r>
    </w:p>
    <w:p>
      <w:pPr>
        <w:spacing w:lineRule="auto"/>
      </w:pPr>
      <w:r>
        <w:rPr/>
        <w:t xml:space="preserve">見出しは自動で番号が付与されます（設定によりON/OFF可能）。</w:t>
      </w:r>
    </w:p>
    <w:p>
      <w:pPr>
        <w:pStyle w:val="Heading2"/>
        <w:spacing w:lineRule="auto"/>
      </w:pPr>
      <w:r>
        <w:rPr/>
        <w:t xml:space="preserve">2.1. サブセクション</w:t>
      </w:r>
    </w:p>
    <w:p>
      <w:pPr>
        <w:pStyle w:val="Heading3"/>
        <w:spacing w:lineRule="auto"/>
      </w:pPr>
      <w:r>
        <w:rPr/>
        <w:t xml:space="preserve">2.1.1. さらに細かいセクション</w:t>
      </w:r>
    </w:p>
    <w:p>
      <w:pPr>
        <w:spacing w:lineRule="auto"/>
      </w:pPr>
      <w:r>
        <w:rPr/>
        <w:t xml:space="preserve">本文中では </w:t>
      </w:r>
      <w:r>
        <w:rPr/>
        <w:t xml:space="preserve">inline code</w:t>
      </w:r>
      <w:r>
        <w:rPr/>
        <w:t xml:space="preserve"> も表示できます。</w:t>
      </w:r>
    </w:p>
    <w:p>
      <w:pPr>
        <w:pStyle w:val="Heading1"/>
        <w:spacing w:lineRule="auto"/>
      </w:pPr>
      <w:r>
        <w:rPr/>
        <w:t xml:space="preserve">3. 基本のMarkdown要素</w:t>
      </w:r>
    </w:p>
    <w:p>
      <w:pPr>
        <w:pStyle w:val="Heading2"/>
        <w:spacing w:lineRule="auto"/>
      </w:pPr>
      <w:r>
        <w:rPr/>
        <w:t xml:space="preserve">3.1. リスト</w:t>
      </w:r>
    </w:p>
    <w:p>
      <w:pPr>
        <w:numPr>
          <w:ilvl w:val="0"/>
          <w:numId w:val="1"/>
        </w:numPr>
        <w:spacing w:lineRule="auto"/>
      </w:pPr>
      <w:r>
        <w:rPr/>
        <w:t xml:space="preserve">箇条書き1</w:t>
      </w:r>
    </w:p>
    <w:p>
      <w:pPr>
        <w:numPr>
          <w:ilvl w:val="0"/>
          <w:numId w:val="1"/>
        </w:numPr>
        <w:spacing w:lineRule="auto"/>
      </w:pPr>
      <w:r>
        <w:rPr/>
        <w:t xml:space="preserve">箇条書き2</w:t>
      </w:r>
    </w:p>
    <w:p>
      <w:pPr>
        <w:numPr>
          <w:ilvl w:val="1"/>
          <w:numId w:val="2"/>
        </w:numPr>
        <w:spacing w:lineRule="auto"/>
      </w:pPr>
      <w:r>
        <w:rPr/>
        <w:t xml:space="preserve">ネスト1</w:t>
      </w:r>
    </w:p>
    <w:p>
      <w:pPr>
        <w:numPr>
          <w:ilvl w:val="1"/>
          <w:numId w:val="2"/>
        </w:numPr>
        <w:spacing w:lineRule="auto"/>
      </w:pPr>
      <w:r>
        <w:rPr/>
        <w:t xml:space="preserve">ネスト2</w:t>
      </w:r>
    </w:p>
    <w:p>
      <w:pPr>
        <w:numPr>
          <w:ilvl w:val="0"/>
          <w:numId w:val="1"/>
        </w:numPr>
        <w:spacing w:lineRule="auto"/>
      </w:pPr>
      <w:r>
        <w:rPr/>
        <w:t xml:space="preserve">箇条書き3</w:t>
      </w:r>
    </w:p>
    <w:p>
      <w:pPr>
        <w:pStyle w:val="Heading2"/>
        <w:spacing w:lineRule="auto"/>
      </w:pPr>
      <w:r>
        <w:rPr/>
        <w:t xml:space="preserve">3.2. 番号付きリスト</w:t>
      </w:r>
    </w:p>
    <w:p>
      <w:pPr>
        <w:numPr>
          <w:ilvl w:val="0"/>
          <w:numId w:val="3"/>
        </w:numPr>
        <w:spacing w:lineRule="auto"/>
      </w:pPr>
      <w:r>
        <w:rPr/>
        <w:t xml:space="preserve">手順1</w:t>
      </w:r>
    </w:p>
    <w:p>
      <w:pPr>
        <w:numPr>
          <w:ilvl w:val="0"/>
          <w:numId w:val="3"/>
        </w:numPr>
        <w:spacing w:lineRule="auto"/>
      </w:pPr>
      <w:r>
        <w:rPr/>
        <w:t xml:space="preserve">手順2</w:t>
      </w:r>
    </w:p>
    <w:p>
      <w:pPr>
        <w:numPr>
          <w:ilvl w:val="0"/>
          <w:numId w:val="3"/>
        </w:numPr>
        <w:spacing w:lineRule="auto"/>
      </w:pPr>
      <w:r>
        <w:rPr/>
        <w:t xml:space="preserve">手順3</w:t>
      </w:r>
    </w:p>
    <w:p>
      <w:pPr>
        <w:pStyle w:val="Heading2"/>
        <w:spacing w:lineRule="auto"/>
      </w:pPr>
      <w:r>
        <w:rPr/>
        <w:t xml:space="preserve">3.3. 引用</w:t>
      </w:r>
    </w:p>
    <w:p>
      <w:pPr>
        <w:ind w:left="284"/>
        <w:jc w:val="both"/>
        <w:spacing w:lineRule="auto"/>
      </w:pPr>
      <w:r>
        <w:rPr/>
        <w:t xml:space="preserve">これは引用テキストです。 複数行にも対応します。</w:t>
      </w:r>
    </w:p>
    <w:p>
      <w:pPr>
        <w:pStyle w:val="Heading2"/>
        <w:spacing w:lineRule="auto"/>
      </w:pPr>
      <w:r>
        <w:rPr/>
        <w:t xml:space="preserve">3.4. 強調</w:t>
      </w:r>
    </w:p>
    <w:p>
      <w:pPr>
        <w:spacing w:lineRule="auto"/>
      </w:pPr>
      <w:r>
        <w:rPr>
          <w:b/>
        </w:rPr>
        <w:t xml:space="preserve">太字テキスト</w:t>
      </w:r>
      <w:r>
        <w:rPr/>
        <w:t xml:space="preserve"> と </w:t>
      </w:r>
      <w:r>
        <w:rPr/>
        <w:t xml:space="preserve">斜体テキスト</w:t>
      </w:r>
      <w:r>
        <w:rPr/>
        <w:t xml:space="preserve"> を組み合わせて表示できます。</w:t>
      </w:r>
    </w:p>
    <w:p>
      <w:pPr>
        <w:pStyle w:val="Heading1"/>
        <w:spacing w:lineRule="auto"/>
      </w:pPr>
      <w:r>
        <w:rPr/>
        <w:t xml:space="preserve">4. コードブロック</w:t>
      </w:r>
    </w:p>
    <w:p>
      <w:pPr>
        <w:spacing w:lineRule="auto"/>
      </w:pPr>
      <w:r>
        <w:rPr/>
        <w:t xml:space="preserve">インライン: </w:t>
      </w:r>
      <w:r>
        <w:rPr/>
        <w:t xml:space="preserve">const x = 42;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// JavaScriptサンプル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function greet(name) {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    return `Hello, ${name}!`;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}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 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console.log(greet("World"));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# シェルコマンド</w:t>
      </w:r>
    </w:p>
    <w:p>
      <w:pPr>
        <w:spacing w:lineRule="auto"/>
      </w:pPr>
      <w:r>
        <w:rPr>
          <w:rFonts w:ascii="Courier New" w:hAnsi="Courier New"/>
          <w:sz w:val="18"/>
        </w:rPr>
        <w:t xml:space="preserve">node .tools/scripts/convert/build.mjs input.md</w:t>
      </w:r>
    </w:p>
    <w:p>
      <w:pPr>
        <w:pStyle w:val="Heading1"/>
        <w:spacing w:lineRule="auto"/>
      </w:pPr>
      <w:r>
        <w:rPr/>
        <w:t xml:space="preserve">5. Mermaid</w:t>
      </w:r>
    </w:p>
    <w:p>
      <w:pPr>
        <w:spacing w:lineRule="auto"/>
      </w:pPr>
      <w:r>
        <w:rPr/>
        <w:drawing>
          <wp:inline distB="0" distL="0" distR="0" distT="0">
            <wp:extent cx="6871970" cy="1165781"/>
            <wp:effectExtent b="0" l="0" r="0" t="0"/>
            <wp:docPr id="2" name="image-ZuMc9dMHzjjyPTlaL-1U5.png"/>
            <a:graphic>
              <a:graphicData uri="http://schemas.openxmlformats.org/drawingml/2006/picture">
                <pic:pic>
                  <pic:nvPicPr>
                    <pic:cNvPr id="2" name="image-ZuMc9dMHzjjyPTlaL-1U5.png" descr="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116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図5.1 Markdown変換パイプラインのフローチャート</w:t>
      </w:r>
    </w:p>
    <w:p>
      <w:pPr>
        <w:spacing w:lineRule="auto"/>
      </w:pPr>
      <w:r>
        <w:rPr/>
        <w:drawing>
          <wp:inline distB="0" distL="0" distR="0" distT="0">
            <wp:extent cx="6871970" cy="3904896"/>
            <wp:effectExtent b="0" l="0" r="0" t="0"/>
            <wp:docPr id="4" name="image-NLVXxvjSRjmvccwy2cylE.png"/>
            <a:graphic>
              <a:graphicData uri="http://schemas.openxmlformats.org/drawingml/2006/picture">
                <pic:pic>
                  <pic:nvPicPr>
                    <pic:cNvPr id="4" name="image-NLVXxvjSRjmvccwy2cylE.png" descr="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390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図5.2 ログイン処理のシーケンス図</w:t>
      </w:r>
    </w:p>
    <w:p>
      <w:pPr>
        <w:pStyle w:val="Heading1"/>
        <w:spacing w:lineRule="auto"/>
      </w:pPr>
      <w:r>
        <w:rPr/>
        <w:t xml:space="preserve">6. 表（Markdown）</w:t>
      </w:r>
    </w:p>
    <w:p>
      <w:pPr>
        <w:jc w:val="left"/>
        <w:spacing w:lineRule="auto"/>
      </w:pPr>
      <w:r>
        <w:rPr/>
        <w:t xml:space="preserve">表6.1 表（Markdown）</w:t>
      </w:r>
    </w:p>
    <w:tbl>
      <w:tblPr>
        <w:tblBorders>
          <w:top w:val="single" w:sz="5" w:space="0" w:color="999999"/>
          <w:bottom w:val="single" w:sz="5" w:space="0" w:color="999999"/>
          <w:left w:val="single" w:sz="5" w:space="0" w:color="999999"/>
          <w:right w:val="single" w:sz="5" w:space="0" w:color="999999"/>
          <w:insideV w:val="single" w:sz="5" w:space="0" w:color="999999"/>
          <w:insideH w:val="single" w:sz="5" w:space="0" w:color="999999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706"/>
        <w:gridCol w:w="2706"/>
        <w:gridCol w:w="2706"/>
        <w:gridCol w:w="2706"/>
      </w:tblGrid>
      <w:tr>
        <w:trPr>
          <w:cantSplit/>
        </w:trPr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名前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役割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ステータス</w:t>
            </w:r>
          </w:p>
        </w:tc>
      </w:tr>
      <w:tr>
        <w:trPr>
          <w:cantSplit/>
        </w:trPr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001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山田 太郎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管理者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有効</w:t>
            </w:r>
          </w:p>
        </w:tc>
      </w:tr>
      <w:tr>
        <w:trPr>
          <w:cantSplit/>
        </w:trPr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002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鈴木 花子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一般ユーザー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有効</w:t>
            </w:r>
          </w:p>
        </w:tc>
      </w:tr>
      <w:tr>
        <w:trPr>
          <w:cantSplit/>
        </w:trPr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003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田中 一郎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監査担当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無効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7. 参照（id + ref）</w:t>
      </w:r>
    </w:p>
    <w:p>
      <w:pPr>
        <w:spacing w:lineRule="auto"/>
      </w:pPr>
      <w:r>
        <w:rPr/>
        <w:t xml:space="preserve">表は 表7.1 のとおりです。図は 図7.1 を参照してください。</w:t>
      </w:r>
    </w:p>
    <w:p>
      <w:pPr>
        <w:jc w:val="left"/>
        <w:spacing w:lineRule="auto"/>
      </w:pPr>
      <w:r>
        <w:rPr/>
        <w:t xml:space="preserve">表7.1 利用者ID付きユーザー一覧</w:t>
      </w:r>
    </w:p>
    <w:tbl>
      <w:tblPr>
        <w:tblBorders>
          <w:top w:val="single" w:sz="5" w:space="0" w:color="999999"/>
          <w:bottom w:val="single" w:sz="5" w:space="0" w:color="999999"/>
          <w:left w:val="single" w:sz="5" w:space="0" w:color="999999"/>
          <w:right w:val="single" w:sz="5" w:space="0" w:color="999999"/>
          <w:insideV w:val="single" w:sz="5" w:space="0" w:color="999999"/>
          <w:insideH w:val="single" w:sz="5" w:space="0" w:color="999999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07"/>
        <w:gridCol w:w="3607"/>
        <w:gridCol w:w="3607"/>
      </w:tblGrid>
      <w:tr>
        <w:trPr>
          <w:cantSplit/>
        </w:trPr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名前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区分</w:t>
            </w:r>
          </w:p>
        </w:tc>
      </w:tr>
      <w:tr>
        <w:trPr>
          <w:cantSplit/>
        </w:trPr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101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高橋 次郎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A</w:t>
            </w:r>
          </w:p>
        </w:tc>
      </w:tr>
      <w:tr>
        <w:trPr>
          <w:cantSplit/>
        </w:trPr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102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佐藤 三郎</w:t>
            </w:r>
          </w:p>
        </w:tc>
        <w:tc>
          <w:tcPr>
            <w:tcBorders>
              <w:top w:val="single" w:sz="5" w:space="0" w:color="999999"/>
              <w:left w:val="single" w:sz="5" w:space="0" w:color="999999"/>
              <w:bottom w:val="single" w:sz="5" w:space="0" w:color="999999"/>
              <w:right w:val="single" w:sz="5" w:space="0" w:color="999999"/>
            </w:tcBorders>
          </w:tcPr>
          <w:p>
            <w:pPr>
              <w:spacing w:lineRule="auto"/>
            </w:pPr>
            <w:r>
              <w:rPr/>
              <w:t xml:space="preserve">B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drawing>
          <wp:inline distB="0" distL="0" distR="0" distT="0">
            <wp:extent cx="3779584" cy="2362240"/>
            <wp:effectExtent b="0" l="0" r="0" t="0"/>
            <wp:docPr id="5" name="image-4FPsIfZ1khVY1w6nEZCuS.png"/>
            <a:graphic>
              <a:graphicData uri="http://schemas.openxmlformats.org/drawingml/2006/picture">
                <pic:pic>
                  <pic:nvPicPr>
                    <pic:cNvPr id="5" name="image-4FPsIfZ1khVY1w6nEZCuS.png" descr="参照ID付き図"/>
                    <pic:cNvPicPr/>
                  </pic:nvPicPr>
                  <pic:blipFill>
                    <a:blip r:embed="rId1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79584" cy="236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Rule="auto"/>
      </w:pPr>
      <w:r>
        <w:rPr/>
        <w:t xml:space="preserve">図7.1 参照ID付きの概要図</w:t>
      </w:r>
    </w:p>
    <w:p>
      <w:pPr>
        <w:pStyle w:val="Heading1"/>
        <w:spacing w:lineRule="auto"/>
      </w:pPr>
      <w:r>
        <w:rPr/>
        <w:t xml:space="preserve">8. DSLブロック</w:t>
      </w:r>
    </w:p>
    <w:p>
      <w:pPr>
        <w:spacing w:lineRule="auto"/>
      </w:pPr>
      <w:r>
        <w:rPr/>
        <w:t xml:space="preserve">注意: 本番環境へ適用する前に、必ず検証環境で動作確認してください。</w:t>
      </w:r>
    </w:p>
    <w:p>
      <w:pPr>
        <w:spacing w:lineRule="auto"/>
      </w:pPr>
      <w:r>
        <w:rPr>
          <w:b/>
        </w:rPr>
        <w:t xml:space="preserve">中央揃えテキスト</w:t>
      </w:r>
    </w:p>
    <w:p>
      <w:pPr>
        <w:spacing w:lineRule="auto"/>
      </w:pPr>
      <w:r>
        <w:rPr/>
        <w:t xml:space="preserve">2026年6月12日</w:t>
      </w:r>
    </w:p>
    <w:p>
      <w:pPr>
        <w:spacing w:lineRule="auto"/>
      </w:pPr>
      <w:r>
        <w:rPr/>
        <w:t xml:space="preserve">大きい文字のサンプル</w:t>
      </w:r>
    </w:p>
    <w:p>
      <w:pPr>
        <w:spacing w:lineRule="auto"/>
      </w:pPr>
      <w:r>
        <w:rPr>
          <w:b/>
        </w:rPr>
        <w:t xml:space="preserve">エラー:</w:t>
      </w:r>
      <w:r>
        <w:rPr/>
        <w:t xml:space="preserve"> 必須入力が不足しています。</w:t>
      </w:r>
    </w:p>
    <w:p>
      <w:pPr>
        <w:pStyle w:val="Heading1"/>
        <w:spacing w:lineRule="auto"/>
      </w:pPr>
      <w:r>
        <w:rPr/>
        <w:t xml:space="preserve">9. ページ区切り</w:t>
      </w:r>
    </w:p>
    <w:p>
      <w:pPr>
        <w:pStyle w:val="Heading1"/>
        <w:spacing w:lineRule="auto"/>
      </w:pPr>
      <w:r>
        <w:rPr/>
        <w:t xml:space="preserve">10. ページ区切り後</w:t>
      </w:r>
    </w:p>
    <w:p>
      <w:pPr>
        <w:spacing w:lineRule="auto"/>
      </w:pPr>
      <w:r>
        <w:rPr/>
        <w:t xml:space="preserve">このセクションは新しいページから始まります。</w:t>
      </w:r>
    </w:p>
    <w:sectPr>
      <w:pgSz w:w="12240" w:h="15840" w:orient="portrait"/>
      <w:pgMar w:top="1134" w:right="567" w:bottom="850" w:left="851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Yu Gothic UI" w:eastAsiaTheme="minorHAnsi" w:hAnsiTheme="minorHAnsi" w:cstheme="minorBidi"/>
        <w:sz w:val="22"/>
        <w:szCs w:val="22"/>
        <w:lang w:val="[object Object]" w:eastAsia="[object Object]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o_xD-4AQ8BnXG0ld7EAhl.png" TargetMode="Internal"/>
  <Relationship Id="rId7" Type="http://schemas.openxmlformats.org/officeDocument/2006/relationships/image" Target="media/image-ZuMc9dMHzjjyPTlaL-1U5.png" TargetMode="Internal"/>
  <Relationship Id="rId8" Type="http://schemas.openxmlformats.org/officeDocument/2006/relationships/image" Target="media/image-xlYmGSKJE91RNRE8W4z8j.png" TargetMode="Internal"/>
  <Relationship Id="rId9" Type="http://schemas.openxmlformats.org/officeDocument/2006/relationships/image" Target="media/image-NLVXxvjSRjmvccwy2cylE.png" TargetMode="Internal"/>
  <Relationship Id="rId10" Type="http://schemas.openxmlformats.org/officeDocument/2006/relationships/image" Target="media/image-4FPsIfZ1khVY1w6nEZCuS.png" TargetMode="Internal"/>
  <Relationship Id="rId1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Yu Gothic UI"/>
        <a:ea typeface="Yu Gothic UI"/>
        <a:cs typeface=""/>
      </a:majorFont>
      <a:minorFont>
        <a:latin typeface="Yu Gothic UI"/>
        <a:ea typeface="Yu Gothic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2026-06-20T11:30:16.424Z</dcterms:created>
  <dcterms:modified xsi:type="dcterms:W3CDTF">2026-06-20T11:30:16.425Z</dcterms:modified>
</cp:coreProperties>
</file>