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个人的感想</w:t>
      </w:r>
    </w:p>
    <w:p>
      <w:r>
        <w:t xml:space="preserve">个人的感想▲不穿短衣不穿裙 ▲努力广招好同志</w:t>
      </w:r>
    </w:p>
    <w:p>
      <w:r>
        <w:t xml:space="preserve">（清沄女士）</w:t>
      </w:r>
    </w:p>
    <w:p>
      <w:r>
        <w:t xml:space="preserve"/>
      </w:r>
    </w:p>
    <w:p>
      <w:r>
        <w:t xml:space="preserve">不穿短衣不穿裙，现在真是旗袍世界了。平时吾们女同胞的旗袍的质料，大半是舶来品。若是吾们牺牲了疆域观念，也可以说各种舶来品，又有他的好处。但就我个人的感想言之，我总忘不掉这一轻爽凉快一的国产夏布。所以今年我大做特做其夏布旗袍：白的飘逸，水色的幽静，淡蓝的朴质，深蓝的宜于傍晚浴后。假使我是一个欢喜花描的女子，我一定再做几件穿穿，不怕人家不讲我别具风格。我现在正在努力广招好同志呢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