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72AB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服制条例</w:t>
      </w:r>
    </w:p>
    <w:p w14:paraId="0884DE92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第一章 男子礼服</w:t>
      </w:r>
    </w:p>
    <w:p w14:paraId="6C5B2F59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第一条 男子礼服依左列之规定</w:t>
      </w:r>
    </w:p>
    <w:p w14:paraId="01345EE6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一、褂：式如第一图，齐领对襟，长至腹，袖长至手脉，左右及后下端开，质用丝麻棉毛织品，色黑，纽扣五。</w:t>
      </w:r>
    </w:p>
    <w:p w14:paraId="512950E1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二、袍：式如第二图，齐领前襟右掩，长至踝上二寸，袖与褂袖齐，左右下端开，质用丝麻棉毛织品，色蓝，纽扣六。</w:t>
      </w:r>
    </w:p>
    <w:p w14:paraId="3910B1D7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三、帽：冬式如第三图之甲，平顶硬胎，下沿略形椭圆，质用丝，色黑；夏式如第三图之乙，平顶硬胎，下沿略形椭圆，质用草，色白。</w:t>
      </w:r>
    </w:p>
    <w:p w14:paraId="50834BD6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四、鞋：质用丝棉毛织或革，色黑。</w:t>
      </w:r>
    </w:p>
    <w:p w14:paraId="58013C90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第二条 女子礼服依左列甲乙二种之规定</w:t>
      </w:r>
    </w:p>
    <w:p w14:paraId="427D48C3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甲种</w:t>
      </w:r>
    </w:p>
    <w:p w14:paraId="5B5D429F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一、衣：式如第四图，齐领前襟右掩，长至膝与踝之中点，与裤下端齐，袖长过肘与手脉之中点，质用丝麻棉毛织品，色蓝，纽扣六。</w:t>
      </w:r>
    </w:p>
    <w:p w14:paraId="23D1A92D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乙种</w:t>
      </w:r>
    </w:p>
    <w:p w14:paraId="3D53EDE7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二、鞋：质用丝棉毛织或革，色黑。</w:t>
      </w:r>
    </w:p>
    <w:p w14:paraId="57DA867E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一、衣：式如第五图，齐领前襟右掩，长过腰，袖长过肘与手脉之中点，左右下端开，质用丝麻棉毛织品，色蓝，纽扣五。</w:t>
      </w:r>
    </w:p>
    <w:p w14:paraId="756665DD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二、裙：长及踝，质用丝麻棉毛织品，色黑。</w:t>
      </w:r>
    </w:p>
    <w:p w14:paraId="745EC42C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三、鞋：质用丝棉毛织品，色黑。</w:t>
      </w:r>
    </w:p>
    <w:p w14:paraId="7298B39C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第三条 男子国际间服用礼服时，得采用国际间通用礼服</w:t>
      </w:r>
    </w:p>
    <w:p w14:paraId="672F499A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第二章 制服</w:t>
      </w:r>
    </w:p>
    <w:p w14:paraId="1C27825F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第四条 男公务员制服依左列之规定</w:t>
      </w:r>
    </w:p>
    <w:p w14:paraId="32C13FCB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一、衣：式如第六图，齐领方角对襟，长过腹，左前襟缀暗袋二，右前襟下端缀暗袋一，袖长至手脉，质用朴素之丝麻棉毛织品，色冬黑夏白，纽扣五。</w:t>
      </w:r>
    </w:p>
    <w:p w14:paraId="3AB91AF3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二、裤：式如第七图，长及踝，质色同衣。</w:t>
      </w:r>
    </w:p>
    <w:p w14:paraId="6A4BABB3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三、帽：同第一条三之规定。</w:t>
      </w:r>
    </w:p>
    <w:p w14:paraId="7406E08B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四、外套：式如第八图，翻领对襟，长过膝，袖长与衣袖齐，质用朴素之丝麻棉毛织品。</w:t>
      </w:r>
    </w:p>
    <w:p w14:paraId="46E131A0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第五条 女公务员制服依左列之规定</w:t>
      </w:r>
    </w:p>
    <w:p w14:paraId="4839AE27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一、衣：同第二条甲种一之规定，惟颜色不拘。</w:t>
      </w:r>
    </w:p>
    <w:p w14:paraId="67DADEA4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第三章 附则</w:t>
      </w:r>
    </w:p>
    <w:p w14:paraId="529C1690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第六条 第一至五条所定之服制，其质料限用国货。</w:t>
      </w:r>
    </w:p>
    <w:p w14:paraId="491A7C1C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第七条 外交官、法官、军人、警察、学生及其他公务员之服制，有特别规定者，得从其规定，帽徽限用国徽。</w:t>
      </w:r>
    </w:p>
    <w:p w14:paraId="18182A4C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第八条 公务员举行典礼，适用本条例规定之何种服制，由主管机关长官临时定之。</w:t>
      </w:r>
    </w:p>
    <w:p w14:paraId="721B5D34" w14:textId="77777777" w:rsidR="006E345B" w:rsidRPr="006E345B" w:rsidRDefault="006E345B" w:rsidP="006E345B">
      <w:pPr>
        <w:rPr>
          <w:rFonts w:ascii="宋体" w:eastAsia="宋体" w:hAnsi="宋体"/>
        </w:rPr>
      </w:pPr>
      <w:r w:rsidRPr="006E345B">
        <w:rPr>
          <w:rFonts w:ascii="宋体" w:eastAsia="宋体" w:hAnsi="宋体"/>
        </w:rPr>
        <w:t>第九条 本条例自公布之日施行。</w:t>
      </w:r>
    </w:p>
    <w:p w14:paraId="47EBD5AD" w14:textId="25B86D1A" w:rsidR="00220C1C" w:rsidRPr="006E345B" w:rsidRDefault="006E345B">
      <w:pPr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20098CBB" wp14:editId="61FB7D68">
            <wp:extent cx="5274310" cy="7434580"/>
            <wp:effectExtent l="0" t="0" r="0" b="0"/>
            <wp:docPr id="2114917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17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3E3CF0" wp14:editId="2EC91B9E">
            <wp:extent cx="5274310" cy="7434580"/>
            <wp:effectExtent l="0" t="0" r="0" b="0"/>
            <wp:docPr id="1264678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78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3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C1C" w:rsidRPr="006E34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870"/>
    <w:rsid w:val="00220C1C"/>
    <w:rsid w:val="006E345B"/>
    <w:rsid w:val="00703870"/>
    <w:rsid w:val="00C55021"/>
    <w:rsid w:val="00F5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E8B715-DAB1-41EA-8ECB-5AE5DF6E2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38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8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8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8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87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87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87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8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38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3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3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38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387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038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38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38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38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38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8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38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3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38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38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38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3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38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3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2026-06-26T02:58:00Z</dcterms:created>
  <dcterms:modified xsi:type="dcterms:W3CDTF">2026-06-26T03:00:00Z</dcterms:modified>
</cp:coreProperties>
</file>