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1B00" w14:textId="77777777" w:rsidR="003158D8" w:rsidRDefault="003158D8" w:rsidP="003158D8">
      <w:pPr>
        <w:rPr>
          <w:rFonts w:hint="eastAsia"/>
        </w:rPr>
      </w:pPr>
      <w:r>
        <w:rPr>
          <w:rFonts w:hint="eastAsia"/>
        </w:rPr>
        <w:t>惠罗公司归客谈</w:t>
      </w:r>
    </w:p>
    <w:p w14:paraId="341FC2C4" w14:textId="3E34BC8C" w:rsidR="00220C1C" w:rsidRDefault="003158D8" w:rsidP="003158D8">
      <w:pPr>
        <w:rPr>
          <w:rFonts w:hint="eastAsia"/>
        </w:rPr>
      </w:pPr>
      <w:r>
        <w:rPr>
          <w:rFonts w:hint="eastAsia"/>
        </w:rPr>
        <w:t>戚串中有王女士者，曾一度充上海某百货公司女式部职员，待人接物，和蔼可观，以是闱阁名媛，与之往返者，何可胜数。昨日过余寓，挟衣料一巨包，谓方自惠罗公司归，将以分赠诸姊妹也。余询以惠罗一元货期中盛况，曰：仅就印花皱纱旗袍而论，每日出售千余件之多。盖际此商战剧烈之时，惟力行薄利多卖主义之商家，则无往而不利也。下午，余偕弟妹等往该公司女式部参观，但见桌上陈列印花皱纱旗袍料约二千件左右，花色凡数百种，闻每件合华尺九尺，减售二元；印花皱布旗袍料一千余件，减售一元五角；乔其纱、人造丝、巴黎软绸等旗袍料原有千余件，现存五百余件，每件减售四元。顾客往购者，咸诧为得未曾有之贱卖。此外印花皱蔴纱儿童衣料，每两码售一元，花素华而纱，每码减售一元二角五分，销路亦非常畅旺云。（惠）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7DC"/>
    <w:rsid w:val="00220C1C"/>
    <w:rsid w:val="003158D8"/>
    <w:rsid w:val="007F57DC"/>
    <w:rsid w:val="00C55021"/>
    <w:rsid w:val="00C7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B7362-53A7-4AC3-906F-AE739FE2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57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7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7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7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7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7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7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7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7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7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7D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57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7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7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7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7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7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7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7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7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7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7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7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5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2026-07-24T07:56:00Z</dcterms:created>
  <dcterms:modified xsi:type="dcterms:W3CDTF">2026-07-24T07:56:00Z</dcterms:modified>
</cp:coreProperties>
</file>