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百货零售</w:t>
      </w:r>
    </w:p>
    <w:p>
      <w:r>
        <w:t xml:space="preserve">布旗袍</w:t>
      </w:r>
    </w:p>
    <w:p>
      <w:r>
        <w:t xml:space="preserve">勤丰染织厂所出海昌蓝细布，海昌蓝斜纹，及阴丹士林细布，迩来市上女子都裁制为旗袍，觉得十分雅丽。且在此提倡国货声中，比了穿彩花洋布，格外时髦。</w:t>
      </w:r>
    </w:p>
    <w:p>
      <w:r>
        <w:t xml:space="preserve">批发所 上海南京路万源祥内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