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CC女士之蓝旗袍</w:t>
      </w:r>
    </w:p>
    <w:p>
      <w:r>
        <w:t xml:space="preserve">CC 女士之蓝旗袍 ● 上海穿蓝旗袍之首倡者 ●</w:t>
      </w:r>
    </w:p>
    <w:p>
      <w:r>
        <w:t xml:space="preserve"/>
      </w:r>
    </w:p>
    <w:p>
      <w:r>
        <w:t xml:space="preserve">CC 女士者，海上之名交际花也。二九年华，绰约多姿。有值女士于公园者，云女士御蓝色之布旗袍，益觉文静娴雅，妙曼美观，见者人人赞赏，盖海上穿蓝旗袍之首倡者。有叩女士衣料何名，女士曰：「此二角牌蓝布也，系三友实业社出品，经穿耐洗，永不退色云。」于是女界争相爱穿，人人称赞三角牌蓝布之优。（每尺售价二角及二角二分两种）</w:t>
      </w:r>
    </w:p>
    <w:p>
      <w:r>
        <w:t xml:space="preserve"/>
      </w:r>
    </w:p>
    <w:p>
      <w:r>
        <w:t xml:space="preserve">三友实业社门市部、销售部，上海南京路、浙江路东。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