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一九三零式之旗袍</w:t>
      </w:r>
    </w:p>
    <w:p>
      <w:r>
        <w:t xml:space="preserve">都会愈繁华，则妇女粧饰愈奢侈，而其变化愈繁，世称巴黎为西方妇女时粧之发源地，朝与夕革，为欧美闺媛宗仰；上海为远东首埠，繁华不亚法京，故妇女服饰靡丽，花样翻新，亦为全国新粧之矫矢。近岁以还，风尚所趋，妇女尠不御旗袍，致流行数百载之长裙短袄，几不复映吾人眼帘矣。</w:t>
      </w:r>
    </w:p>
    <w:p>
      <w:r>
        <w:t xml:space="preserve"/>
      </w:r>
    </w:p>
    <w:p>
      <w:r>
        <w:t xml:space="preserve">然而即此旗袍一事，其式样之间，亦既几度变迁：若领之由高而低、低而复高，袖之由长而短、短而复长，以及滚线缀边、钉珠缘絮等等，推陈出新，幻化靡极。至客岁一九二九年盛行之式，则长度奇短，覆膝而露胫，腰身奇窄，凸乳而耸臀；领高护颈，袖短掩肘，悉泯边缘钮扣之痕，而内敷以揿钮。客岁时髦女子之旗袍，鲜不作此式。至领以上，则发短齐肩；裙以下，则袜长侵股，其仪态盖邻于欧化，是一九二九年式之旗袍，为欧化之式也。</w:t>
      </w:r>
    </w:p>
    <w:p>
      <w:r>
        <w:t xml:space="preserve"/>
      </w:r>
    </w:p>
    <w:p>
      <w:r>
        <w:t xml:space="preserve">今万象既更，旧式代谢，于是当岁尾年头，旗袍又有革新之式样，发现于繁华之市、交际之场焉。其助长娇姿、增加妍媚，实优于旧式多多。其式盖长可齐踝，身材甚窄，袖长而直，领高而硬；其裾缘既小，于是行步乃不能高视阔步，而不得不作微步凌波矣。兼有下裾开叉三四寸者，四缘复缀以双扁阔滚；袖端下襟，作如意之式，钮扣则废止揿钮，而恢复盘香。其式颇有旗装风味，是一九三零年式之旗袍，为满州化之式也。兹新春伊始，此式必风靡一时，故称之为一九三零式焉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/>
      <w:sz w:val="24"/>
    </w:rPr>
  </w:style>
  <w:style w:type="paragraph" w:styleId="Title">
    <w:name w:val="Title"/>
    <w:basedOn w:val="Normal"/>
    <w:pPr>
      <w:jc w:val="center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