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本埠附刊：商店信息</w:t>
      </w:r>
    </w:p>
    <w:p>
      <w:r>
        <w:t xml:space="preserve">▲天宝华新到各种旗袍料</w:t>
      </w:r>
    </w:p>
    <w:p>
      <w:r>
        <w:t xml:space="preserve">南石路中天宝华号、近日特向杭州名厂运到大帮新欵印花印度绸旗袍料数百件及各种绸缎、花样新奇、颜色漂亮、更有印花共和葛、每尺祇售四角八分、女界旗袍极为合宜、又有大帮广东纶华厂各种线呢丝条哔叽及中山呢等、非常便宜、连日往购者异常拥挤云、</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eastAsia="宋体"/>
      <w:sz w:val="24"/>
    </w:rPr>
  </w:style>
  <w:style w:type="paragraph" w:styleId="Title">
    <w:name w:val="Title"/>
    <w:basedOn w:val="Normal"/>
    <w:pPr>
      <w:jc w:val="center"/>
    </w:pPr>
    <w:rPr>
      <w:b/>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