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1主页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1.1、主页banner尺寸：宽1920px高420px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下图红色区域，二级导航产品分类列表下方的banner部分要注意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39790" cy="2705100"/>
            <wp:effectExtent l="0" t="0" r="381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1.2、banner下方的下单区块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红色区域的图片的宽238px 高130px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04230" cy="977265"/>
            <wp:effectExtent l="0" t="0" r="1270" b="133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1.3、特价商品区域有三种图片规格分别如下图所示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1区域的大图的宽高分别是：w:468px;  h:486px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2区域的图片的宽高分别是：w:242px;  h:196px</w:t>
      </w:r>
    </w:p>
    <w:p>
      <w:pPr>
        <w:ind w:left="420" w:leftChars="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3区域的图片的宽高分别是：w:242px;  h:106px</w:t>
      </w:r>
    </w:p>
    <w:p>
      <w:pPr>
        <w:ind w:left="420" w:leftChars="0" w:firstLine="42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2和3区域的图片不包含图片上方的文字、价格，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就只是一张图片，如下图所示</w:t>
      </w:r>
    </w:p>
    <w:p>
      <w:pPr>
        <w:ind w:left="420" w:leftChars="0" w:firstLine="42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9790" cy="2374900"/>
            <wp:effectExtent l="0" t="0" r="381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1.4、新闻区域有三种图片规格分别如下图所示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红色区域的大图的宽高分别是：w:854px;  h:398px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9790" cy="2397125"/>
            <wp:effectExtent l="0" t="0" r="3810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2产品中心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2.1、产品中心（包括物流配送、联系我们、我要留言）banner的宽高是：w:1920px H:330px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39790" cy="1962785"/>
            <wp:effectExtent l="0" t="0" r="3810" b="1841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2.2、产品中心商品图片的宽高是：w:290px H:290px{图片仅为商品图片，不包含商品特卖标签}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86225" cy="3314700"/>
            <wp:effectExtent l="0" t="0" r="952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/>
        <w:lang w:eastAsia="zh-CN"/>
      </w:rPr>
    </w:pPr>
    <w:r>
      <w:rPr>
        <w:rFonts w:hint="eastAsia"/>
        <w:lang w:eastAsia="zh-CN"/>
      </w:rPr>
      <w:t>网页图片格式</w:t>
    </w:r>
  </w:p>
  <w:p>
    <w:pPr>
      <w:pStyle w:val="6"/>
      <w:rPr>
        <w:rFonts w:hint="eastAsia"/>
        <w:lang w:eastAsia="zh-C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6242A2"/>
    <w:rsid w:val="1BC50A7E"/>
    <w:rsid w:val="1DDA42C2"/>
    <w:rsid w:val="37DF77CB"/>
    <w:rsid w:val="447D34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9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0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2017-08-31T07:25:06Z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