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75C1" w14:textId="77777777" w:rsidR="009220B4" w:rsidRPr="009220B4" w:rsidRDefault="009220B4" w:rsidP="009220B4">
      <w:proofErr w:type="gramStart"/>
      <w:r w:rsidRPr="009220B4">
        <w:t xml:space="preserve">  </w:t>
      </w:r>
      <w:r w:rsidRPr="009220B4">
        <w:rPr>
          <w:b/>
          <w:bCs/>
        </w:rPr>
        <w:t>RGB</w:t>
      </w:r>
      <w:proofErr w:type="gramEnd"/>
      <w:r w:rsidRPr="009220B4">
        <w:rPr>
          <w:b/>
          <w:bCs/>
        </w:rPr>
        <w:t xml:space="preserve"> &amp; High-Resolution Cameras</w:t>
      </w:r>
      <w:r w:rsidRPr="009220B4">
        <w:t xml:space="preserve">: Deployed on the drone to capture surface-level chlorosis, necrosis, stunting, or leaf curl patterns. </w:t>
      </w:r>
    </w:p>
    <w:p w14:paraId="2FD6314D" w14:textId="77777777" w:rsidR="009220B4" w:rsidRPr="009220B4" w:rsidRDefault="009220B4" w:rsidP="009220B4">
      <w:proofErr w:type="gramStart"/>
      <w:r w:rsidRPr="009220B4">
        <w:t xml:space="preserve">  </w:t>
      </w:r>
      <w:r w:rsidRPr="009220B4">
        <w:rPr>
          <w:b/>
          <w:bCs/>
        </w:rPr>
        <w:t>Multispectral</w:t>
      </w:r>
      <w:proofErr w:type="gramEnd"/>
      <w:r w:rsidRPr="009220B4">
        <w:rPr>
          <w:b/>
          <w:bCs/>
        </w:rPr>
        <w:t xml:space="preserve"> &amp; Hyperspectral Cameras</w:t>
      </w:r>
      <w:r w:rsidRPr="009220B4">
        <w:t xml:space="preserve">: Mounted on the aerial platform to capture reflectance beyond human vision (Red Edge, Near-Infrared) for mapping chlorophyll breakdown and internal cellular stress. </w:t>
      </w:r>
    </w:p>
    <w:p w14:paraId="472E15B0" w14:textId="77777777" w:rsidR="009220B4" w:rsidRPr="009220B4" w:rsidRDefault="009220B4" w:rsidP="009220B4">
      <w:proofErr w:type="gramStart"/>
      <w:r w:rsidRPr="009220B4">
        <w:t xml:space="preserve">  </w:t>
      </w:r>
      <w:r w:rsidRPr="009220B4">
        <w:rPr>
          <w:b/>
          <w:bCs/>
        </w:rPr>
        <w:t>IP</w:t>
      </w:r>
      <w:proofErr w:type="gramEnd"/>
      <w:r w:rsidRPr="009220B4">
        <w:rPr>
          <w:b/>
          <w:bCs/>
        </w:rPr>
        <w:t>-Rated Ground Volatile Organic Compound (VOC) Sensor Nodes</w:t>
      </w:r>
      <w:r w:rsidRPr="009220B4">
        <w:t xml:space="preserve">: Weatherproof sensor arrays staked across the field at fixed grid intervals to continuously sample canopy-level volatile organic compounds (such as green leaf volatiles and stress terpenes). </w:t>
      </w:r>
    </w:p>
    <w:p w14:paraId="4E02DC0D" w14:textId="77777777" w:rsidR="009220B4" w:rsidRPr="009220B4" w:rsidRDefault="009220B4" w:rsidP="009220B4">
      <w:proofErr w:type="gramStart"/>
      <w:r w:rsidRPr="009220B4">
        <w:t xml:space="preserve">  </w:t>
      </w:r>
      <w:r w:rsidRPr="009220B4">
        <w:rPr>
          <w:b/>
          <w:bCs/>
        </w:rPr>
        <w:t>Bluetooth</w:t>
      </w:r>
      <w:proofErr w:type="gramEnd"/>
      <w:r w:rsidRPr="009220B4">
        <w:rPr>
          <w:b/>
          <w:bCs/>
        </w:rPr>
        <w:t xml:space="preserve"> Low Energy (BLE) Beacon &amp; RTK GPS Drop-Pins</w:t>
      </w:r>
      <w:r w:rsidRPr="009220B4">
        <w:t>: Integrated into the ground nodes to provide active tracking, positioning, and directional RSSI guidance for rapid retrieval</w:t>
      </w:r>
    </w:p>
    <w:p w14:paraId="19D66170" w14:textId="48243C0E" w:rsidR="00927D2A" w:rsidRDefault="000E0EAA">
      <w:r w:rsidRPr="000E0EAA">
        <w:rPr>
          <w:b/>
          <w:bCs/>
        </w:rPr>
        <w:t>BME688 + SGP40 + SGP30 + MiCS-6814 with NH3/CO sensing + ZE08-CH₂O + ZE03-H₂S</w:t>
      </w:r>
      <w:r w:rsidRPr="000E0EAA">
        <w:t xml:space="preserve"> provides the maximum breadth of raw chemical data. However, for identifying plant diseases and nutritional/stress signatures effectively, streamlining the array to focus heavily on the </w:t>
      </w:r>
      <w:r w:rsidRPr="000E0EAA">
        <w:rPr>
          <w:b/>
          <w:bCs/>
        </w:rPr>
        <w:t>BME688, SGP40, MiCS-6814 (for NH3/CO), and the ZE03-H₂S (for root rot/anaerobic microbial VOCs)</w:t>
      </w:r>
      <w:r w:rsidRPr="000E0EAA">
        <w:t xml:space="preserve"> gives you the most agronomically actionable volatile profile while eliminating redundant eCO2 tracking.</w:t>
      </w:r>
    </w:p>
    <w:p w14:paraId="14E35150" w14:textId="2E95880C" w:rsidR="000E0EAA" w:rsidRDefault="000E0EAA">
      <w:r w:rsidRPr="000E0EAA">
        <w:t>All of this with temperature and RH + airflow recorded</w:t>
      </w:r>
    </w:p>
    <w:p w14:paraId="523AA565" w14:textId="77777777" w:rsidR="000E0EAA" w:rsidRDefault="000E0EAA"/>
    <w:sectPr w:rsidR="000E0EAA" w:rsidSect="00CA10DE">
      <w:type w:val="continuous"/>
      <w:pgSz w:w="11910" w:h="16840" w:code="9"/>
      <w:pgMar w:top="1440" w:right="1797" w:bottom="1440" w:left="179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B4"/>
    <w:rsid w:val="000E0EAA"/>
    <w:rsid w:val="008E7227"/>
    <w:rsid w:val="009220B4"/>
    <w:rsid w:val="00927D2A"/>
    <w:rsid w:val="00CA10DE"/>
    <w:rsid w:val="00E6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58EB"/>
  <w15:chartTrackingRefBased/>
  <w15:docId w15:val="{CB32E473-298E-447F-9756-37326D16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Nanda</dc:creator>
  <cp:keywords/>
  <dc:description/>
  <cp:lastModifiedBy>Yoga Nanda</cp:lastModifiedBy>
  <cp:revision>2</cp:revision>
  <dcterms:created xsi:type="dcterms:W3CDTF">2026-09-04T16:27:00Z</dcterms:created>
  <dcterms:modified xsi:type="dcterms:W3CDTF">2026-09-05T00:51:00Z</dcterms:modified>
</cp:coreProperties>
</file>