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BB7EBEC" w14:textId="7942CC55" w:rsidR="009F2D33" w:rsidRPr="009F2D33" w:rsidRDefault="009F2D33" w:rsidP="009F2D33">
      <w:proofErr w:type="gramStart"/>
      <w:r w:rsidRPr="009F2D33">
        <w:t xml:space="preserve">  </w:t>
      </w:r>
      <w:r w:rsidRPr="009F2D33">
        <w:rPr>
          <w:b/>
          <w:bCs/>
        </w:rPr>
        <w:t>Working</w:t>
      </w:r>
      <w:proofErr w:type="gramEnd"/>
      <w:r w:rsidRPr="009F2D33">
        <w:rPr>
          <w:b/>
          <w:bCs/>
        </w:rPr>
        <w:t xml:space="preserve"> Electrode Interface (Enzyme Subsystem)</w:t>
      </w:r>
      <w:r w:rsidRPr="009F2D33">
        <w:t>: Covalently immobilized Glucose Oxidase (</w:t>
      </w:r>
      <w:proofErr w:type="spellStart"/>
      <w:r w:rsidRPr="009F2D33">
        <w:t>GOx</w:t>
      </w:r>
      <w:proofErr w:type="spellEnd"/>
      <w:r w:rsidRPr="009F2D33">
        <w:t xml:space="preserve">) interface at a loading of </w:t>
      </w:r>
      <m:oMath>
        <m:r>
          <w:rPr>
            <w:rFonts w:ascii="Cambria Math" w:hAnsi="Cambria Math"/>
          </w:rPr>
          <m:t>150 </m:t>
        </m:r>
        <m:sSup>
          <m:sSupPr>
            <m:ctrlPr>
              <w:rPr>
                <w:rFonts w:ascii="Cambria Math" w:hAnsi="Cambria Math"/>
              </w:rPr>
            </m:ctrlPr>
          </m:sSupPr>
          <m:e>
            <m:r>
              <m:rPr>
                <m:nor/>
              </m:rPr>
              <m:t>U/cm</m:t>
            </m:r>
          </m:e>
          <m:sup>
            <m:r>
              <w:rPr>
                <w:rFonts w:ascii="Cambria Math" w:hAnsi="Cambria Math"/>
              </w:rPr>
              <m:t>2</m:t>
            </m:r>
          </m:sup>
        </m:sSup>
      </m:oMath>
      <w:r w:rsidRPr="009F2D33">
        <w:t xml:space="preserve">. </w:t>
      </w:r>
    </w:p>
    <w:p w14:paraId="59E2B30B" w14:textId="4DD57C60" w:rsidR="009F2D33" w:rsidRPr="009F2D33" w:rsidRDefault="009F2D33" w:rsidP="009F2D33">
      <w:proofErr w:type="gramStart"/>
      <w:r w:rsidRPr="009F2D33">
        <w:t xml:space="preserve">  </w:t>
      </w:r>
      <w:r w:rsidRPr="009F2D33">
        <w:rPr>
          <w:b/>
          <w:bCs/>
        </w:rPr>
        <w:t>Bottom</w:t>
      </w:r>
      <w:proofErr w:type="gramEnd"/>
      <w:r w:rsidRPr="009F2D33">
        <w:rPr>
          <w:b/>
          <w:bCs/>
        </w:rPr>
        <w:t>-Mounted Fluid Analytics / Permeation Probe</w:t>
      </w:r>
      <w:r w:rsidRPr="009F2D33">
        <w:t>: Electrochemical permeation cell components and diffusion chamber setup for measuring oxygen (</w:t>
      </w:r>
      <m:oMath>
        <m:sSub>
          <m:sSubPr>
            <m:ctrlPr>
              <w:rPr>
                <w:rFonts w:ascii="Cambria Math" w:hAnsi="Cambria Math"/>
              </w:rPr>
            </m:ctrlPr>
          </m:sSubPr>
          <m:e>
            <m:r>
              <w:rPr>
                <w:rFonts w:ascii="Cambria Math" w:hAnsi="Cambria Math"/>
              </w:rPr>
              <m:t>D</m:t>
            </m:r>
          </m:e>
          <m:sub>
            <m:sSub>
              <m:sSubPr>
                <m:ctrlPr>
                  <w:rPr>
                    <w:rFonts w:ascii="Cambria Math" w:hAnsi="Cambria Math"/>
                  </w:rPr>
                </m:ctrlPr>
              </m:sSubPr>
              <m:e>
                <m:r>
                  <m:rPr>
                    <m:nor/>
                  </m:rPr>
                  <m:t>O</m:t>
                </m:r>
              </m:e>
              <m:sub>
                <m:r>
                  <w:rPr>
                    <w:rFonts w:ascii="Cambria Math" w:hAnsi="Cambria Math"/>
                  </w:rPr>
                  <m:t>2</m:t>
                </m:r>
              </m:sub>
            </m:sSub>
          </m:sub>
        </m:sSub>
      </m:oMath>
      <w:r w:rsidRPr="009F2D33">
        <w:t>) and glucose (</w:t>
      </w:r>
      <m:oMath>
        <m:sSub>
          <m:sSubPr>
            <m:ctrlPr>
              <w:rPr>
                <w:rFonts w:ascii="Cambria Math" w:hAnsi="Cambria Math"/>
              </w:rPr>
            </m:ctrlPr>
          </m:sSubPr>
          <m:e>
            <m:r>
              <w:rPr>
                <w:rFonts w:ascii="Cambria Math" w:hAnsi="Cambria Math"/>
              </w:rPr>
              <m:t>D</m:t>
            </m:r>
          </m:e>
          <m:sub>
            <m:r>
              <m:rPr>
                <m:nor/>
              </m:rPr>
              <m:t>glu</m:t>
            </m:r>
          </m:sub>
        </m:sSub>
      </m:oMath>
      <w:r w:rsidRPr="009F2D33">
        <w:t xml:space="preserve">) diffusion coefficients. </w:t>
      </w:r>
    </w:p>
    <w:p w14:paraId="68FBA601" w14:textId="223E65AF" w:rsidR="009F2D33" w:rsidRPr="009F2D33" w:rsidRDefault="009F2D33" w:rsidP="009F2D33">
      <w:proofErr w:type="gramStart"/>
      <w:r w:rsidRPr="009F2D33">
        <w:t xml:space="preserve">  </w:t>
      </w:r>
      <w:r w:rsidRPr="009F2D33">
        <w:rPr>
          <w:b/>
          <w:bCs/>
        </w:rPr>
        <w:t>Resistance</w:t>
      </w:r>
      <w:proofErr w:type="gramEnd"/>
      <w:r w:rsidRPr="009F2D33">
        <w:rPr>
          <w:b/>
          <w:bCs/>
        </w:rPr>
        <w:t xml:space="preserve"> Temperature / Thermal Subsystem</w:t>
      </w:r>
      <w:r w:rsidRPr="009F2D33">
        <w:t xml:space="preserve">: Controlled testing infrastructure maintaining a physiological reference temperature of </w:t>
      </w:r>
      <m:oMath>
        <m:sSup>
          <m:sSupPr>
            <m:ctrlPr>
              <w:rPr>
                <w:rFonts w:ascii="Cambria Math" w:hAnsi="Cambria Math"/>
              </w:rPr>
            </m:ctrlPr>
          </m:sSupPr>
          <m:e>
            <m:r>
              <w:rPr>
                <w:rFonts w:ascii="Cambria Math" w:hAnsi="Cambria Math"/>
              </w:rPr>
              <m:t>37</m:t>
            </m:r>
          </m:e>
          <m:sup>
            <m:r>
              <w:rPr>
                <w:rFonts w:ascii="Cambria Math" w:hAnsi="Cambria Math"/>
              </w:rPr>
              <m:t>∘</m:t>
            </m:r>
          </m:sup>
        </m:sSup>
        <m:r>
          <m:rPr>
            <m:nor/>
          </m:rPr>
          <m:t>C</m:t>
        </m:r>
      </m:oMath>
      <w:r w:rsidRPr="009F2D33">
        <w:t xml:space="preserve"> for gravimetric swelling, equilibrium water content, and permeability validation. </w:t>
      </w:r>
    </w:p>
    <w:p w14:paraId="191C5B9E" w14:textId="583429F1" w:rsidR="009F2D33" w:rsidRPr="009F2D33" w:rsidRDefault="009F2D33" w:rsidP="009F2D33">
      <w:proofErr w:type="gramStart"/>
      <w:r w:rsidRPr="009F2D33">
        <w:t xml:space="preserve">  </w:t>
      </w:r>
      <w:r w:rsidRPr="009F2D33">
        <w:rPr>
          <w:b/>
          <w:bCs/>
        </w:rPr>
        <w:t>Optical</w:t>
      </w:r>
      <w:proofErr w:type="gramEnd"/>
      <w:r w:rsidRPr="009F2D33">
        <w:rPr>
          <w:b/>
          <w:bCs/>
        </w:rPr>
        <w:t xml:space="preserve"> &amp; Spectroscopic Metrology Subsystem</w:t>
      </w:r>
      <w:r w:rsidRPr="009F2D33">
        <w:t>: X-ray Photoelectron Spectroscopy (XPS) depth profiling equipment and Fluorescence Recovery After Photobleaching (FRAP) apparatus used to verify SBMA outer layer thickness (</w:t>
      </w:r>
      <m:oMath>
        <m:r>
          <w:rPr>
            <w:rFonts w:ascii="Cambria Math" w:hAnsi="Cambria Math"/>
          </w:rPr>
          <m:t>1.5±0.3 μ</m:t>
        </m:r>
        <m:r>
          <m:rPr>
            <m:nor/>
          </m:rPr>
          <m:t>m</m:t>
        </m:r>
      </m:oMath>
      <w:r w:rsidRPr="009F2D33">
        <w:t>) and mesh size correlation length (</w:t>
      </w:r>
      <m:oMath>
        <m:r>
          <w:rPr>
            <w:rFonts w:ascii="Cambria Math" w:hAnsi="Cambria Math"/>
          </w:rPr>
          <m:t>ξ=3.2±0.4 </m:t>
        </m:r>
        <m:r>
          <m:rPr>
            <m:nor/>
          </m:rPr>
          <m:t>nm</m:t>
        </m:r>
      </m:oMath>
      <w:r w:rsidRPr="009F2D33">
        <w:t xml:space="preserve">). </w:t>
      </w:r>
    </w:p>
    <w:p w14:paraId="6FF37B69" w14:textId="4CB08F3D" w:rsidR="009F2D33" w:rsidRPr="009F2D33" w:rsidRDefault="009F2D33" w:rsidP="009F2D33">
      <w:proofErr w:type="gramStart"/>
      <w:r w:rsidRPr="009F2D33">
        <w:t xml:space="preserve">  </w:t>
      </w:r>
      <w:r w:rsidRPr="009F2D33">
        <w:rPr>
          <w:b/>
          <w:bCs/>
        </w:rPr>
        <w:t>Mechanical</w:t>
      </w:r>
      <w:proofErr w:type="gramEnd"/>
      <w:r w:rsidRPr="009F2D33">
        <w:rPr>
          <w:b/>
          <w:bCs/>
        </w:rPr>
        <w:t xml:space="preserve"> &amp; Structural Profiling Subsystem</w:t>
      </w:r>
      <w:r w:rsidRPr="009F2D33">
        <w:t xml:space="preserve">: Cross-sectional scanning electron microscopy (SEM) / </w:t>
      </w:r>
      <w:proofErr w:type="spellStart"/>
      <w:r w:rsidRPr="009F2D33">
        <w:t>micrometer</w:t>
      </w:r>
      <w:proofErr w:type="spellEnd"/>
      <w:r w:rsidRPr="009F2D33">
        <w:t xml:space="preserve"> profilometers and Dynamic Mechanical Analysis (DMA) / ASTM D638 micro-tensile testing equipment to evaluate membrane thickness (</w:t>
      </w:r>
      <m:oMath>
        <m:r>
          <w:rPr>
            <w:rFonts w:ascii="Cambria Math" w:hAnsi="Cambria Math"/>
          </w:rPr>
          <m:t>20±2 μ</m:t>
        </m:r>
        <m:r>
          <m:rPr>
            <m:nor/>
          </m:rPr>
          <m:t>m</m:t>
        </m:r>
      </m:oMath>
      <w:r w:rsidRPr="009F2D33">
        <w:t>) and Young's Modulus (</w:t>
      </w:r>
      <m:oMath>
        <m:r>
          <w:rPr>
            <w:rFonts w:ascii="Cambria Math" w:hAnsi="Cambria Math"/>
          </w:rPr>
          <m:t>1.1±0.15 </m:t>
        </m:r>
        <m:r>
          <m:rPr>
            <m:nor/>
          </m:rPr>
          <m:t>MPa</m:t>
        </m:r>
      </m:oMath>
      <w:r w:rsidRPr="009F2D33">
        <w:t xml:space="preserve">). </w:t>
      </w:r>
    </w:p>
    <w:p w14:paraId="1136EFA6" w14:textId="77777777" w:rsidR="00927D2A" w:rsidRDefault="00927D2A"/>
    <w:sectPr w:rsidR="00927D2A" w:rsidSect="00CA10DE">
      <w:type w:val="continuous"/>
      <w:pgSz w:w="11910" w:h="16840" w:code="9"/>
      <w:pgMar w:top="1440" w:right="1797" w:bottom="1440" w:left="1797" w:header="720" w:footer="720" w:gutter="0"/>
      <w:cols w:space="708"/>
      <w:docGrid w:linePitch="299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Cambria Math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view w:val="web"/>
  <w:zoom w:percent="150"/>
  <w:proofState w:spelling="clean" w:grammar="clean"/>
  <w:defaultTabStop w:val="720"/>
  <w:drawingGridHorizontalSpacing w:val="110"/>
  <w:drawingGridVerticalSpacing w:val="299"/>
  <w:displayHorizontalDrawingGridEvery w:val="2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9F2D33"/>
    <w:rsid w:val="008E7227"/>
    <w:rsid w:val="00927D2A"/>
    <w:rsid w:val="009F2D33"/>
    <w:rsid w:val="00CA10DE"/>
    <w:rsid w:val="00E6456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EB32089"/>
  <w15:chartTrackingRefBased/>
  <w15:docId w15:val="{620DBFB0-C0A6-42AB-98DC-FB0171C767C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9F2D33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9F2D33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9F2D33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9F2D33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9F2D33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9F2D33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9F2D33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9F2D33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9F2D33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9F2D33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9F2D33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9F2D33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9F2D33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9F2D33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9F2D33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9F2D33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9F2D33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9F2D33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9F2D33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9F2D33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9F2D33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9F2D33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9F2D33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9F2D33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9F2D33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9F2D33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9F2D33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9F2D33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9F2D33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1</Pages>
  <Words>170</Words>
  <Characters>971</Characters>
  <Application>Microsoft Office Word</Application>
  <DocSecurity>0</DocSecurity>
  <Lines>8</Lines>
  <Paragraphs>2</Paragraphs>
  <ScaleCrop>false</ScaleCrop>
  <Company/>
  <LinksUpToDate>false</LinksUpToDate>
  <CharactersWithSpaces>1139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Yoga Nanda</dc:creator>
  <cp:keywords/>
  <dc:description/>
  <cp:lastModifiedBy>Yoga Nanda</cp:lastModifiedBy>
  <cp:revision>1</cp:revision>
  <dcterms:created xsi:type="dcterms:W3CDTF">2026-09-04T16:24:00Z</dcterms:created>
  <dcterms:modified xsi:type="dcterms:W3CDTF">2026-09-04T16:25:00Z</dcterms:modified>
</cp:coreProperties>
</file>