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AB367" w14:textId="5CDA67B6" w:rsidR="00A91AA4" w:rsidRDefault="008150E0" w:rsidP="008150E0">
      <w:pPr>
        <w:jc w:val="center"/>
        <w:rPr>
          <w:rFonts w:ascii="Times New Roman" w:hAnsi="Times New Roman" w:cs="Times New Roman"/>
          <w:b/>
          <w:bCs/>
        </w:rPr>
      </w:pPr>
      <w:r w:rsidRPr="008150E0">
        <w:rPr>
          <w:rFonts w:ascii="Times New Roman" w:hAnsi="Times New Roman" w:cs="Times New Roman"/>
          <w:b/>
          <w:bCs/>
        </w:rPr>
        <w:t xml:space="preserve">Can Land Tortoises </w:t>
      </w:r>
      <w:proofErr w:type="gramStart"/>
      <w:r w:rsidRPr="008150E0">
        <w:rPr>
          <w:rFonts w:ascii="Times New Roman" w:hAnsi="Times New Roman" w:cs="Times New Roman"/>
          <w:b/>
          <w:bCs/>
        </w:rPr>
        <w:t>also</w:t>
      </w:r>
      <w:proofErr w:type="gramEnd"/>
      <w:r w:rsidRPr="008150E0">
        <w:rPr>
          <w:rFonts w:ascii="Times New Roman" w:hAnsi="Times New Roman" w:cs="Times New Roman"/>
          <w:b/>
          <w:bCs/>
        </w:rPr>
        <w:t xml:space="preserve"> Surf the Green Wave?</w:t>
      </w:r>
    </w:p>
    <w:p w14:paraId="11270431" w14:textId="76996B3C" w:rsidR="00605E17" w:rsidRDefault="008150E0" w:rsidP="00605E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Nan </w:t>
      </w:r>
      <w:proofErr w:type="spellStart"/>
      <w:r>
        <w:rPr>
          <w:rFonts w:ascii="Times New Roman" w:hAnsi="Times New Roman" w:cs="Times New Roman"/>
        </w:rPr>
        <w:t>Nour</w:t>
      </w:r>
      <w:r w:rsidR="00605E17">
        <w:rPr>
          <w:rFonts w:ascii="Times New Roman" w:hAnsi="Times New Roman" w:cs="Times New Roman"/>
        </w:rPr>
        <w:t>n</w:t>
      </w:r>
      <w:proofErr w:type="spellEnd"/>
    </w:p>
    <w:p w14:paraId="76B3CE3C" w14:textId="5C3AE22A" w:rsidR="00605E17" w:rsidRPr="008150E0" w:rsidRDefault="00605E17" w:rsidP="00605E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870, Fall 2020</w:t>
      </w:r>
    </w:p>
    <w:p w14:paraId="46EC5D6E" w14:textId="77777777" w:rsidR="008150E0" w:rsidRDefault="008150E0" w:rsidP="00915C4F">
      <w:pPr>
        <w:rPr>
          <w:rFonts w:ascii="Times New Roman" w:hAnsi="Times New Roman" w:cs="Times New Roman"/>
          <w:b/>
          <w:bCs/>
          <w:u w:val="single"/>
        </w:rPr>
      </w:pPr>
    </w:p>
    <w:p w14:paraId="6F6F3631" w14:textId="6D96A2B1" w:rsidR="00D00913" w:rsidRPr="00831586" w:rsidRDefault="00A91AA4" w:rsidP="00915C4F">
      <w:pPr>
        <w:rPr>
          <w:rFonts w:ascii="Times New Roman" w:hAnsi="Times New Roman" w:cs="Times New Roman"/>
          <w:b/>
          <w:bCs/>
          <w:u w:val="single"/>
        </w:rPr>
      </w:pPr>
      <w:r w:rsidRPr="00831586">
        <w:rPr>
          <w:rFonts w:ascii="Times New Roman" w:hAnsi="Times New Roman" w:cs="Times New Roman"/>
          <w:b/>
          <w:bCs/>
          <w:u w:val="single"/>
        </w:rPr>
        <w:t>Background</w:t>
      </w:r>
    </w:p>
    <w:p w14:paraId="1EAC5EDE" w14:textId="7D5DD250" w:rsidR="00AC53E8" w:rsidRDefault="00D00913" w:rsidP="00D0091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 landscapes have been suggested to strongly influence the behavioral strategies of mobile organisms</w:t>
      </w:r>
      <w:r w:rsidR="00CE5EC8">
        <w:rPr>
          <w:rFonts w:ascii="Times New Roman" w:hAnsi="Times New Roman" w:cs="Times New Roman"/>
        </w:rPr>
        <w:t xml:space="preserve">.  Natural gradients, such as elevation or temperature, </w:t>
      </w:r>
      <w:r w:rsidR="00B9688F">
        <w:rPr>
          <w:rFonts w:ascii="Times New Roman" w:hAnsi="Times New Roman" w:cs="Times New Roman"/>
        </w:rPr>
        <w:t>can be characterized as resource waves within these landscapes</w:t>
      </w:r>
      <w:r w:rsidR="002A35A5">
        <w:rPr>
          <w:rFonts w:ascii="Times New Roman" w:hAnsi="Times New Roman" w:cs="Times New Roman"/>
        </w:rPr>
        <w:t xml:space="preserve">, </w:t>
      </w:r>
      <w:r w:rsidR="00B9688F">
        <w:rPr>
          <w:rFonts w:ascii="Times New Roman" w:hAnsi="Times New Roman" w:cs="Times New Roman"/>
        </w:rPr>
        <w:t xml:space="preserve">naturally creating highly favorable </w:t>
      </w:r>
      <w:r w:rsidR="007D0CAE">
        <w:rPr>
          <w:rFonts w:ascii="Times New Roman" w:hAnsi="Times New Roman" w:cs="Times New Roman"/>
        </w:rPr>
        <w:t xml:space="preserve">pulses of resources </w:t>
      </w:r>
      <w:r w:rsidR="00B2678B">
        <w:rPr>
          <w:rFonts w:ascii="Times New Roman" w:hAnsi="Times New Roman" w:cs="Times New Roman"/>
        </w:rPr>
        <w:t xml:space="preserve">for mobile organisms to utilize </w:t>
      </w:r>
      <w:r w:rsidR="002A35A5">
        <w:rPr>
          <w:rFonts w:ascii="Times New Roman" w:hAnsi="Times New Roman" w:cs="Times New Roman"/>
        </w:rPr>
        <w:t xml:space="preserve">through </w:t>
      </w:r>
      <w:r w:rsidR="00C63F11">
        <w:rPr>
          <w:rFonts w:ascii="Times New Roman" w:hAnsi="Times New Roman" w:cs="Times New Roman"/>
        </w:rPr>
        <w:t xml:space="preserve">varying space and time </w:t>
      </w:r>
      <w:r w:rsidR="00CE6BD1">
        <w:rPr>
          <w:rFonts w:ascii="Times New Roman" w:hAnsi="Times New Roman" w:cs="Times New Roman"/>
        </w:rPr>
        <w:t xml:space="preserve">(Aikens et al. 2017). </w:t>
      </w:r>
      <w:r w:rsidR="00C63F11">
        <w:rPr>
          <w:rFonts w:ascii="Times New Roman" w:hAnsi="Times New Roman" w:cs="Times New Roman"/>
        </w:rPr>
        <w:t xml:space="preserve">Ideally, </w:t>
      </w:r>
      <w:r w:rsidR="00325831">
        <w:rPr>
          <w:rFonts w:ascii="Times New Roman" w:hAnsi="Times New Roman" w:cs="Times New Roman"/>
        </w:rPr>
        <w:t xml:space="preserve">terrestrial </w:t>
      </w:r>
      <w:r w:rsidR="00BB63BC">
        <w:rPr>
          <w:rFonts w:ascii="Times New Roman" w:hAnsi="Times New Roman" w:cs="Times New Roman"/>
        </w:rPr>
        <w:t xml:space="preserve">mobile species on the landscape should prioritize their movement strategies in order to </w:t>
      </w:r>
      <w:r w:rsidR="00674333">
        <w:rPr>
          <w:rFonts w:ascii="Times New Roman" w:hAnsi="Times New Roman" w:cs="Times New Roman"/>
        </w:rPr>
        <w:t>best utilize</w:t>
      </w:r>
      <w:r w:rsidR="004F7025">
        <w:rPr>
          <w:rFonts w:ascii="Times New Roman" w:hAnsi="Times New Roman" w:cs="Times New Roman"/>
        </w:rPr>
        <w:t xml:space="preserve"> these resources as </w:t>
      </w:r>
      <w:r w:rsidR="00325831">
        <w:rPr>
          <w:rFonts w:ascii="Times New Roman" w:hAnsi="Times New Roman" w:cs="Times New Roman"/>
        </w:rPr>
        <w:t>areas of high-quality</w:t>
      </w:r>
      <w:r w:rsidR="00207103">
        <w:rPr>
          <w:rFonts w:ascii="Times New Roman" w:hAnsi="Times New Roman" w:cs="Times New Roman"/>
        </w:rPr>
        <w:t xml:space="preserve"> appear</w:t>
      </w:r>
      <w:r w:rsidR="004F7025">
        <w:rPr>
          <w:rFonts w:ascii="Times New Roman" w:hAnsi="Times New Roman" w:cs="Times New Roman"/>
        </w:rPr>
        <w:t xml:space="preserve"> across the landscape (Armstrong et al</w:t>
      </w:r>
      <w:r w:rsidR="00AC2E74">
        <w:rPr>
          <w:rFonts w:ascii="Times New Roman" w:hAnsi="Times New Roman" w:cs="Times New Roman"/>
        </w:rPr>
        <w:t xml:space="preserve">. 2016). </w:t>
      </w:r>
    </w:p>
    <w:p w14:paraId="55270A5B" w14:textId="5439A681" w:rsidR="00D00913" w:rsidRDefault="00AC2E74" w:rsidP="00D0091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Specifically, for terrestrial herbivores, plant phenology plays a key role in determining the resource landscape</w:t>
      </w:r>
      <w:r w:rsidR="00B8300C">
        <w:rPr>
          <w:rFonts w:ascii="Times New Roman" w:hAnsi="Times New Roman" w:cs="Times New Roman"/>
        </w:rPr>
        <w:t>, as herbivores must make inherent trade-offs in</w:t>
      </w:r>
      <w:r w:rsidR="00AC53E8">
        <w:rPr>
          <w:rFonts w:ascii="Times New Roman" w:hAnsi="Times New Roman" w:cs="Times New Roman"/>
        </w:rPr>
        <w:t xml:space="preserve"> movement decisions due to</w:t>
      </w:r>
      <w:r w:rsidR="00B8300C">
        <w:rPr>
          <w:rFonts w:ascii="Times New Roman" w:hAnsi="Times New Roman" w:cs="Times New Roman"/>
        </w:rPr>
        <w:t xml:space="preserve"> selecting the best forage quality available</w:t>
      </w:r>
      <w:r w:rsidR="00AC53E8">
        <w:rPr>
          <w:rFonts w:ascii="Times New Roman" w:hAnsi="Times New Roman" w:cs="Times New Roman"/>
        </w:rPr>
        <w:t xml:space="preserve"> against other behavioral states, such</w:t>
      </w:r>
      <w:r w:rsidR="003A2292">
        <w:rPr>
          <w:rFonts w:ascii="Times New Roman" w:hAnsi="Times New Roman" w:cs="Times New Roman"/>
        </w:rPr>
        <w:t xml:space="preserve"> as</w:t>
      </w:r>
      <w:r w:rsidR="00AC53E8">
        <w:rPr>
          <w:rFonts w:ascii="Times New Roman" w:hAnsi="Times New Roman" w:cs="Times New Roman"/>
        </w:rPr>
        <w:t xml:space="preserve"> </w:t>
      </w:r>
      <w:r w:rsidR="00C952EC">
        <w:rPr>
          <w:rFonts w:ascii="Times New Roman" w:hAnsi="Times New Roman" w:cs="Times New Roman"/>
        </w:rPr>
        <w:t>allocating resources and energy expenditure through</w:t>
      </w:r>
      <w:r w:rsidR="00AC53E8">
        <w:rPr>
          <w:rFonts w:ascii="Times New Roman" w:hAnsi="Times New Roman" w:cs="Times New Roman"/>
        </w:rPr>
        <w:t xml:space="preserve"> </w:t>
      </w:r>
      <w:r w:rsidR="00C118FF">
        <w:rPr>
          <w:rFonts w:ascii="Times New Roman" w:hAnsi="Times New Roman" w:cs="Times New Roman"/>
        </w:rPr>
        <w:t xml:space="preserve">avoiding </w:t>
      </w:r>
      <w:r w:rsidR="00207103">
        <w:rPr>
          <w:rFonts w:ascii="Times New Roman" w:hAnsi="Times New Roman" w:cs="Times New Roman"/>
        </w:rPr>
        <w:t xml:space="preserve">potential </w:t>
      </w:r>
      <w:r w:rsidR="00C118FF">
        <w:rPr>
          <w:rFonts w:ascii="Times New Roman" w:hAnsi="Times New Roman" w:cs="Times New Roman"/>
        </w:rPr>
        <w:t xml:space="preserve">predation and parental care. </w:t>
      </w:r>
      <w:r w:rsidR="002F5D4A">
        <w:rPr>
          <w:rFonts w:ascii="Times New Roman" w:hAnsi="Times New Roman" w:cs="Times New Roman"/>
        </w:rPr>
        <w:t>The Green Wave Hypothesis (GWH)</w:t>
      </w:r>
      <w:r w:rsidR="00781655">
        <w:rPr>
          <w:rFonts w:ascii="Times New Roman" w:hAnsi="Times New Roman" w:cs="Times New Roman"/>
        </w:rPr>
        <w:t xml:space="preserve"> proposes that </w:t>
      </w:r>
      <w:r w:rsidR="00FA0F28">
        <w:rPr>
          <w:rFonts w:ascii="Times New Roman" w:hAnsi="Times New Roman" w:cs="Times New Roman"/>
        </w:rPr>
        <w:t xml:space="preserve">large-scale </w:t>
      </w:r>
      <w:r w:rsidR="00781655">
        <w:rPr>
          <w:rFonts w:ascii="Times New Roman" w:hAnsi="Times New Roman" w:cs="Times New Roman"/>
        </w:rPr>
        <w:t>movement of he</w:t>
      </w:r>
      <w:r w:rsidR="00FA0F28">
        <w:rPr>
          <w:rFonts w:ascii="Times New Roman" w:hAnsi="Times New Roman" w:cs="Times New Roman"/>
        </w:rPr>
        <w:t xml:space="preserve">rbivores should track </w:t>
      </w:r>
      <w:r w:rsidR="007760B8">
        <w:rPr>
          <w:rFonts w:ascii="Times New Roman" w:hAnsi="Times New Roman" w:cs="Times New Roman"/>
        </w:rPr>
        <w:t xml:space="preserve">new </w:t>
      </w:r>
      <w:r w:rsidR="00FA0F28">
        <w:rPr>
          <w:rFonts w:ascii="Times New Roman" w:hAnsi="Times New Roman" w:cs="Times New Roman"/>
        </w:rPr>
        <w:t xml:space="preserve">areas </w:t>
      </w:r>
      <w:r w:rsidR="005B0AAB">
        <w:rPr>
          <w:rFonts w:ascii="Times New Roman" w:hAnsi="Times New Roman" w:cs="Times New Roman"/>
        </w:rPr>
        <w:t>(waves) of green-up that appear on the landscape through time</w:t>
      </w:r>
      <w:r w:rsidR="007760B8">
        <w:rPr>
          <w:rFonts w:ascii="Times New Roman" w:hAnsi="Times New Roman" w:cs="Times New Roman"/>
        </w:rPr>
        <w:t xml:space="preserve">; Aikens et al. (2017) and </w:t>
      </w:r>
      <w:proofErr w:type="spellStart"/>
      <w:r w:rsidR="007760B8">
        <w:rPr>
          <w:rFonts w:ascii="Times New Roman" w:hAnsi="Times New Roman" w:cs="Times New Roman"/>
        </w:rPr>
        <w:t>Jessmer</w:t>
      </w:r>
      <w:proofErr w:type="spellEnd"/>
      <w:r w:rsidR="007760B8">
        <w:rPr>
          <w:rFonts w:ascii="Times New Roman" w:hAnsi="Times New Roman" w:cs="Times New Roman"/>
        </w:rPr>
        <w:t xml:space="preserve"> et al. </w:t>
      </w:r>
      <w:r w:rsidR="00C328DE">
        <w:rPr>
          <w:rFonts w:ascii="Times New Roman" w:hAnsi="Times New Roman" w:cs="Times New Roman"/>
        </w:rPr>
        <w:t xml:space="preserve">(2018) have recently shown empirically </w:t>
      </w:r>
      <w:r w:rsidR="00525077">
        <w:rPr>
          <w:rFonts w:ascii="Times New Roman" w:hAnsi="Times New Roman" w:cs="Times New Roman"/>
        </w:rPr>
        <w:t xml:space="preserve">that </w:t>
      </w:r>
      <w:r w:rsidR="002C7F0B">
        <w:rPr>
          <w:rFonts w:ascii="Times New Roman" w:hAnsi="Times New Roman" w:cs="Times New Roman"/>
        </w:rPr>
        <w:t xml:space="preserve">large </w:t>
      </w:r>
      <w:r w:rsidR="00654019">
        <w:rPr>
          <w:rFonts w:ascii="Times New Roman" w:hAnsi="Times New Roman" w:cs="Times New Roman"/>
        </w:rPr>
        <w:t xml:space="preserve">ungulates track green waves </w:t>
      </w:r>
      <w:r w:rsidR="00525077">
        <w:rPr>
          <w:rFonts w:ascii="Times New Roman" w:hAnsi="Times New Roman" w:cs="Times New Roman"/>
        </w:rPr>
        <w:t xml:space="preserve">of vegetation </w:t>
      </w:r>
      <w:r w:rsidR="00654019">
        <w:rPr>
          <w:rFonts w:ascii="Times New Roman" w:hAnsi="Times New Roman" w:cs="Times New Roman"/>
        </w:rPr>
        <w:t>across the continental western United States during annual migrations</w:t>
      </w:r>
      <w:r w:rsidR="00FB3D09">
        <w:rPr>
          <w:rFonts w:ascii="Times New Roman" w:hAnsi="Times New Roman" w:cs="Times New Roman"/>
        </w:rPr>
        <w:t>, also known as “surfing the green wave.”</w:t>
      </w:r>
      <w:r w:rsidR="00654019">
        <w:rPr>
          <w:rFonts w:ascii="Times New Roman" w:hAnsi="Times New Roman" w:cs="Times New Roman"/>
        </w:rPr>
        <w:t xml:space="preserve"> </w:t>
      </w:r>
    </w:p>
    <w:p w14:paraId="299E087A" w14:textId="40044D61" w:rsidR="001D74D1" w:rsidRPr="00915C4F" w:rsidRDefault="001D74D1" w:rsidP="00D0091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Identification of important migration routes</w:t>
      </w:r>
      <w:r w:rsidR="00D51A84">
        <w:rPr>
          <w:rFonts w:ascii="Times New Roman" w:hAnsi="Times New Roman" w:cs="Times New Roman"/>
        </w:rPr>
        <w:t xml:space="preserve"> and suitable habitat patches</w:t>
      </w:r>
      <w:r w:rsidR="00EC5B4B">
        <w:rPr>
          <w:rFonts w:ascii="Times New Roman" w:hAnsi="Times New Roman" w:cs="Times New Roman"/>
        </w:rPr>
        <w:t xml:space="preserve"> </w:t>
      </w:r>
      <w:r w:rsidR="00945341">
        <w:rPr>
          <w:rFonts w:ascii="Times New Roman" w:hAnsi="Times New Roman" w:cs="Times New Roman"/>
        </w:rPr>
        <w:t xml:space="preserve">for </w:t>
      </w:r>
      <w:r w:rsidR="00CE77B6">
        <w:rPr>
          <w:rFonts w:ascii="Times New Roman" w:hAnsi="Times New Roman" w:cs="Times New Roman"/>
        </w:rPr>
        <w:t>various taxa of concern</w:t>
      </w:r>
      <w:r w:rsidR="00945341">
        <w:rPr>
          <w:rFonts w:ascii="Times New Roman" w:hAnsi="Times New Roman" w:cs="Times New Roman"/>
        </w:rPr>
        <w:t xml:space="preserve"> often serve as important strategies</w:t>
      </w:r>
      <w:r w:rsidR="003D6C6D">
        <w:rPr>
          <w:rFonts w:ascii="Times New Roman" w:hAnsi="Times New Roman" w:cs="Times New Roman"/>
        </w:rPr>
        <w:t xml:space="preserve"> and prioritization</w:t>
      </w:r>
      <w:r w:rsidR="00945341">
        <w:rPr>
          <w:rFonts w:ascii="Times New Roman" w:hAnsi="Times New Roman" w:cs="Times New Roman"/>
        </w:rPr>
        <w:t xml:space="preserve"> for </w:t>
      </w:r>
      <w:r w:rsidR="005F7FBF">
        <w:rPr>
          <w:rFonts w:ascii="Times New Roman" w:hAnsi="Times New Roman" w:cs="Times New Roman"/>
        </w:rPr>
        <w:t>wildlife conservation projects</w:t>
      </w:r>
      <w:r w:rsidR="00945341">
        <w:rPr>
          <w:rFonts w:ascii="Times New Roman" w:hAnsi="Times New Roman" w:cs="Times New Roman"/>
        </w:rPr>
        <w:t xml:space="preserve"> </w:t>
      </w:r>
      <w:r w:rsidR="007D3F13">
        <w:rPr>
          <w:rFonts w:ascii="Times New Roman" w:hAnsi="Times New Roman" w:cs="Times New Roman"/>
        </w:rPr>
        <w:t xml:space="preserve">with </w:t>
      </w:r>
      <w:r w:rsidR="00800936">
        <w:rPr>
          <w:rFonts w:ascii="Times New Roman" w:hAnsi="Times New Roman" w:cs="Times New Roman"/>
        </w:rPr>
        <w:t xml:space="preserve">the </w:t>
      </w:r>
      <w:r w:rsidR="005F7FBF">
        <w:rPr>
          <w:rFonts w:ascii="Times New Roman" w:hAnsi="Times New Roman" w:cs="Times New Roman"/>
        </w:rPr>
        <w:t xml:space="preserve">establishment of </w:t>
      </w:r>
      <w:r w:rsidR="003D6C6D">
        <w:rPr>
          <w:rFonts w:ascii="Times New Roman" w:hAnsi="Times New Roman" w:cs="Times New Roman"/>
        </w:rPr>
        <w:t xml:space="preserve">travel </w:t>
      </w:r>
      <w:r w:rsidR="005F7FBF">
        <w:rPr>
          <w:rFonts w:ascii="Times New Roman" w:hAnsi="Times New Roman" w:cs="Times New Roman"/>
        </w:rPr>
        <w:t xml:space="preserve">corridors </w:t>
      </w:r>
      <w:r w:rsidR="00D74561">
        <w:rPr>
          <w:rFonts w:ascii="Times New Roman" w:hAnsi="Times New Roman" w:cs="Times New Roman"/>
        </w:rPr>
        <w:t xml:space="preserve">to </w:t>
      </w:r>
      <w:r w:rsidR="007D3F13">
        <w:rPr>
          <w:rFonts w:ascii="Times New Roman" w:hAnsi="Times New Roman" w:cs="Times New Roman"/>
        </w:rPr>
        <w:t>preserve genetic flow</w:t>
      </w:r>
      <w:r w:rsidR="00ED3DB4">
        <w:rPr>
          <w:rFonts w:ascii="Times New Roman" w:hAnsi="Times New Roman" w:cs="Times New Roman"/>
        </w:rPr>
        <w:t xml:space="preserve"> and connectivity with metapopulations</w:t>
      </w:r>
      <w:r w:rsidR="00800936">
        <w:rPr>
          <w:rFonts w:ascii="Times New Roman" w:hAnsi="Times New Roman" w:cs="Times New Roman"/>
        </w:rPr>
        <w:t xml:space="preserve"> and conspecifics</w:t>
      </w:r>
      <w:r w:rsidR="000B4ACB">
        <w:rPr>
          <w:rFonts w:ascii="Times New Roman" w:hAnsi="Times New Roman" w:cs="Times New Roman"/>
        </w:rPr>
        <w:t xml:space="preserve"> (Crooks &amp; </w:t>
      </w:r>
      <w:proofErr w:type="spellStart"/>
      <w:r w:rsidR="000B4ACB">
        <w:rPr>
          <w:rFonts w:ascii="Times New Roman" w:hAnsi="Times New Roman" w:cs="Times New Roman"/>
        </w:rPr>
        <w:t>Sanjayan</w:t>
      </w:r>
      <w:proofErr w:type="spellEnd"/>
      <w:r w:rsidR="000B4ACB">
        <w:rPr>
          <w:rFonts w:ascii="Times New Roman" w:hAnsi="Times New Roman" w:cs="Times New Roman"/>
        </w:rPr>
        <w:t xml:space="preserve"> 2006). </w:t>
      </w:r>
      <w:r w:rsidR="00DF4AAF">
        <w:rPr>
          <w:rFonts w:ascii="Times New Roman" w:hAnsi="Times New Roman" w:cs="Times New Roman"/>
        </w:rPr>
        <w:t xml:space="preserve">Recent advances in </w:t>
      </w:r>
      <w:r w:rsidR="00CA57BB">
        <w:rPr>
          <w:rFonts w:ascii="Times New Roman" w:hAnsi="Times New Roman" w:cs="Times New Roman"/>
        </w:rPr>
        <w:t xml:space="preserve">obtaining high resolution data to investigate inferences on </w:t>
      </w:r>
      <w:r w:rsidR="00056876">
        <w:rPr>
          <w:rFonts w:ascii="Times New Roman" w:hAnsi="Times New Roman" w:cs="Times New Roman"/>
        </w:rPr>
        <w:t>the movement and migration ecology of animals</w:t>
      </w:r>
      <w:r w:rsidR="00991707">
        <w:rPr>
          <w:rFonts w:ascii="Times New Roman" w:hAnsi="Times New Roman" w:cs="Times New Roman"/>
        </w:rPr>
        <w:t xml:space="preserve"> have been </w:t>
      </w:r>
      <w:r w:rsidR="00055CCA">
        <w:rPr>
          <w:rFonts w:ascii="Times New Roman" w:hAnsi="Times New Roman" w:cs="Times New Roman"/>
        </w:rPr>
        <w:t xml:space="preserve">made </w:t>
      </w:r>
      <w:r w:rsidR="00991707">
        <w:rPr>
          <w:rFonts w:ascii="Times New Roman" w:hAnsi="Times New Roman" w:cs="Times New Roman"/>
        </w:rPr>
        <w:t xml:space="preserve">readily </w:t>
      </w:r>
      <w:r w:rsidR="00055CCA">
        <w:rPr>
          <w:rFonts w:ascii="Times New Roman" w:hAnsi="Times New Roman" w:cs="Times New Roman"/>
        </w:rPr>
        <w:t>available for ecologists, especially with the proliferation</w:t>
      </w:r>
      <w:r w:rsidR="003269BC">
        <w:rPr>
          <w:rFonts w:ascii="Times New Roman" w:hAnsi="Times New Roman" w:cs="Times New Roman"/>
        </w:rPr>
        <w:t xml:space="preserve"> of large datasets consisting of </w:t>
      </w:r>
      <w:r w:rsidR="00510942">
        <w:rPr>
          <w:rFonts w:ascii="Times New Roman" w:hAnsi="Times New Roman" w:cs="Times New Roman"/>
        </w:rPr>
        <w:t xml:space="preserve">recorded </w:t>
      </w:r>
      <w:r w:rsidR="003269BC">
        <w:rPr>
          <w:rFonts w:ascii="Times New Roman" w:hAnsi="Times New Roman" w:cs="Times New Roman"/>
        </w:rPr>
        <w:t xml:space="preserve">fixed GPS animal locations and </w:t>
      </w:r>
      <w:r w:rsidR="00521B4C">
        <w:rPr>
          <w:rFonts w:ascii="Times New Roman" w:hAnsi="Times New Roman" w:cs="Times New Roman"/>
        </w:rPr>
        <w:t>high-resolution</w:t>
      </w:r>
      <w:r w:rsidR="003269BC">
        <w:rPr>
          <w:rFonts w:ascii="Times New Roman" w:hAnsi="Times New Roman" w:cs="Times New Roman"/>
        </w:rPr>
        <w:t xml:space="preserve"> </w:t>
      </w:r>
      <w:r w:rsidR="00741C4D">
        <w:rPr>
          <w:rFonts w:ascii="Times New Roman" w:hAnsi="Times New Roman" w:cs="Times New Roman"/>
        </w:rPr>
        <w:t xml:space="preserve">imagery acquired from remote-sensing sensors and satellites. </w:t>
      </w:r>
      <w:r w:rsidR="00521B4C">
        <w:rPr>
          <w:rFonts w:ascii="Times New Roman" w:hAnsi="Times New Roman" w:cs="Times New Roman"/>
        </w:rPr>
        <w:t>In accordance to further pursuing</w:t>
      </w:r>
      <w:r w:rsidR="00753352">
        <w:rPr>
          <w:rFonts w:ascii="Times New Roman" w:hAnsi="Times New Roman" w:cs="Times New Roman"/>
        </w:rPr>
        <w:t xml:space="preserve"> ecological and conservation </w:t>
      </w:r>
      <w:r w:rsidR="00521B4C">
        <w:rPr>
          <w:rFonts w:ascii="Times New Roman" w:hAnsi="Times New Roman" w:cs="Times New Roman"/>
        </w:rPr>
        <w:t xml:space="preserve">questions related to </w:t>
      </w:r>
      <w:r w:rsidR="00D5055E">
        <w:rPr>
          <w:rFonts w:ascii="Times New Roman" w:hAnsi="Times New Roman" w:cs="Times New Roman"/>
        </w:rPr>
        <w:t xml:space="preserve">connectivity, it is now imperative to </w:t>
      </w:r>
      <w:r w:rsidR="00337715">
        <w:rPr>
          <w:rFonts w:ascii="Times New Roman" w:hAnsi="Times New Roman" w:cs="Times New Roman"/>
        </w:rPr>
        <w:t>link</w:t>
      </w:r>
      <w:r w:rsidR="00D5055E">
        <w:rPr>
          <w:rFonts w:ascii="Times New Roman" w:hAnsi="Times New Roman" w:cs="Times New Roman"/>
        </w:rPr>
        <w:t xml:space="preserve"> connectivity studies</w:t>
      </w:r>
      <w:r w:rsidR="0087600C">
        <w:rPr>
          <w:rFonts w:ascii="Times New Roman" w:hAnsi="Times New Roman" w:cs="Times New Roman"/>
        </w:rPr>
        <w:t xml:space="preserve"> with </w:t>
      </w:r>
      <w:r w:rsidR="00DF427E">
        <w:rPr>
          <w:rFonts w:ascii="Times New Roman" w:hAnsi="Times New Roman" w:cs="Times New Roman"/>
        </w:rPr>
        <w:t>dynamic land</w:t>
      </w:r>
      <w:r w:rsidR="00753352">
        <w:rPr>
          <w:rFonts w:ascii="Times New Roman" w:hAnsi="Times New Roman" w:cs="Times New Roman"/>
        </w:rPr>
        <w:t xml:space="preserve">scapes that change through </w:t>
      </w:r>
      <w:r w:rsidR="006F4E41">
        <w:rPr>
          <w:rFonts w:ascii="Times New Roman" w:hAnsi="Times New Roman" w:cs="Times New Roman"/>
        </w:rPr>
        <w:t xml:space="preserve">space and </w:t>
      </w:r>
      <w:r w:rsidR="00753352">
        <w:rPr>
          <w:rFonts w:ascii="Times New Roman" w:hAnsi="Times New Roman" w:cs="Times New Roman"/>
        </w:rPr>
        <w:t xml:space="preserve">time </w:t>
      </w:r>
      <w:r w:rsidR="006F4E41">
        <w:rPr>
          <w:rFonts w:ascii="Times New Roman" w:hAnsi="Times New Roman" w:cs="Times New Roman"/>
        </w:rPr>
        <w:t>(Zeller et al. 2020; Jennings et al 2020).</w:t>
      </w:r>
    </w:p>
    <w:p w14:paraId="6AE002AB" w14:textId="77777777" w:rsidR="00544A48" w:rsidRDefault="00544A48">
      <w:pPr>
        <w:rPr>
          <w:rFonts w:ascii="Times New Roman" w:hAnsi="Times New Roman" w:cs="Times New Roman"/>
          <w:b/>
          <w:bCs/>
        </w:rPr>
      </w:pPr>
    </w:p>
    <w:p w14:paraId="71217180" w14:textId="3BEABA55" w:rsidR="00B129A3" w:rsidRDefault="00B129A3">
      <w:pPr>
        <w:rPr>
          <w:rFonts w:ascii="Times New Roman" w:hAnsi="Times New Roman" w:cs="Times New Roman"/>
          <w:b/>
          <w:bCs/>
          <w:u w:val="single"/>
        </w:rPr>
      </w:pPr>
      <w:r w:rsidRPr="00831586">
        <w:rPr>
          <w:rFonts w:ascii="Times New Roman" w:hAnsi="Times New Roman" w:cs="Times New Roman"/>
          <w:b/>
          <w:bCs/>
          <w:u w:val="single"/>
        </w:rPr>
        <w:t>Proposal</w:t>
      </w:r>
    </w:p>
    <w:p w14:paraId="0D745D66" w14:textId="6EC5400F" w:rsidR="00D34EF5" w:rsidRDefault="006F15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While the GWH has been readily identified </w:t>
      </w:r>
      <w:r w:rsidR="00827D09">
        <w:rPr>
          <w:rFonts w:ascii="Times New Roman" w:hAnsi="Times New Roman" w:cs="Times New Roman"/>
        </w:rPr>
        <w:t>to be</w:t>
      </w:r>
      <w:r w:rsidR="00C85C4C">
        <w:rPr>
          <w:rFonts w:ascii="Times New Roman" w:hAnsi="Times New Roman" w:cs="Times New Roman"/>
        </w:rPr>
        <w:t xml:space="preserve"> </w:t>
      </w:r>
      <w:r w:rsidR="000F1C24">
        <w:rPr>
          <w:rFonts w:ascii="Times New Roman" w:hAnsi="Times New Roman" w:cs="Times New Roman"/>
        </w:rPr>
        <w:t xml:space="preserve">used by large, migrating ungulates (Aikens et al. 2017; </w:t>
      </w:r>
      <w:proofErr w:type="spellStart"/>
      <w:r w:rsidR="000F1C24">
        <w:rPr>
          <w:rFonts w:ascii="Times New Roman" w:hAnsi="Times New Roman" w:cs="Times New Roman"/>
        </w:rPr>
        <w:t>Jessmer</w:t>
      </w:r>
      <w:proofErr w:type="spellEnd"/>
      <w:r w:rsidR="000F1C24">
        <w:rPr>
          <w:rFonts w:ascii="Times New Roman" w:hAnsi="Times New Roman" w:cs="Times New Roman"/>
        </w:rPr>
        <w:t xml:space="preserve"> et al. 2018)</w:t>
      </w:r>
      <w:r w:rsidR="00E61800">
        <w:rPr>
          <w:rFonts w:ascii="Times New Roman" w:hAnsi="Times New Roman" w:cs="Times New Roman"/>
        </w:rPr>
        <w:t xml:space="preserve">, it could further be tested with </w:t>
      </w:r>
      <w:r w:rsidR="004B0303">
        <w:rPr>
          <w:rFonts w:ascii="Times New Roman" w:hAnsi="Times New Roman" w:cs="Times New Roman"/>
        </w:rPr>
        <w:t xml:space="preserve">different species of large herbivores. </w:t>
      </w:r>
      <w:r w:rsidR="001123F7">
        <w:rPr>
          <w:rFonts w:ascii="Times New Roman" w:hAnsi="Times New Roman" w:cs="Times New Roman"/>
        </w:rPr>
        <w:t>Unlike ungulates who face a bevy of biological</w:t>
      </w:r>
      <w:r w:rsidR="00853D5B">
        <w:rPr>
          <w:rFonts w:ascii="Times New Roman" w:hAnsi="Times New Roman" w:cs="Times New Roman"/>
        </w:rPr>
        <w:t xml:space="preserve"> and life-history</w:t>
      </w:r>
      <w:r w:rsidR="001123F7">
        <w:rPr>
          <w:rFonts w:ascii="Times New Roman" w:hAnsi="Times New Roman" w:cs="Times New Roman"/>
        </w:rPr>
        <w:t xml:space="preserve"> </w:t>
      </w:r>
      <w:r w:rsidR="00853D5B">
        <w:rPr>
          <w:rFonts w:ascii="Times New Roman" w:hAnsi="Times New Roman" w:cs="Times New Roman"/>
        </w:rPr>
        <w:t>trade-offs</w:t>
      </w:r>
      <w:r w:rsidR="00B271B9">
        <w:rPr>
          <w:rFonts w:ascii="Times New Roman" w:hAnsi="Times New Roman" w:cs="Times New Roman"/>
        </w:rPr>
        <w:t xml:space="preserve"> </w:t>
      </w:r>
      <w:r w:rsidR="0002469E">
        <w:rPr>
          <w:rFonts w:ascii="Times New Roman" w:hAnsi="Times New Roman" w:cs="Times New Roman"/>
        </w:rPr>
        <w:t>with</w:t>
      </w:r>
      <w:r w:rsidR="00B271B9">
        <w:rPr>
          <w:rFonts w:ascii="Times New Roman" w:hAnsi="Times New Roman" w:cs="Times New Roman"/>
        </w:rPr>
        <w:t>in their respective landscapes</w:t>
      </w:r>
      <w:r w:rsidR="00853D5B">
        <w:rPr>
          <w:rFonts w:ascii="Times New Roman" w:hAnsi="Times New Roman" w:cs="Times New Roman"/>
        </w:rPr>
        <w:t xml:space="preserve"> (i.e. foraging versus predation risk and parental care), </w:t>
      </w:r>
      <w:r w:rsidR="001A187B">
        <w:rPr>
          <w:rFonts w:ascii="Times New Roman" w:hAnsi="Times New Roman" w:cs="Times New Roman"/>
        </w:rPr>
        <w:t>Galápagos tortoises are large ectotherms that lack natural predators after maturation from the juvenile</w:t>
      </w:r>
      <w:r w:rsidR="0046727B">
        <w:rPr>
          <w:rFonts w:ascii="Times New Roman" w:hAnsi="Times New Roman" w:cs="Times New Roman"/>
        </w:rPr>
        <w:t xml:space="preserve"> stage and do not exhibit parental care for offspring</w:t>
      </w:r>
      <w:r w:rsidR="001C5B0C">
        <w:rPr>
          <w:rFonts w:ascii="Times New Roman" w:hAnsi="Times New Roman" w:cs="Times New Roman"/>
        </w:rPr>
        <w:t>;</w:t>
      </w:r>
      <w:r w:rsidR="0046727B">
        <w:rPr>
          <w:rFonts w:ascii="Times New Roman" w:hAnsi="Times New Roman" w:cs="Times New Roman"/>
        </w:rPr>
        <w:t xml:space="preserve"> thus, compari</w:t>
      </w:r>
      <w:r w:rsidR="00B271B9">
        <w:rPr>
          <w:rFonts w:ascii="Times New Roman" w:hAnsi="Times New Roman" w:cs="Times New Roman"/>
        </w:rPr>
        <w:t>son</w:t>
      </w:r>
      <w:r w:rsidR="007D0C1D">
        <w:rPr>
          <w:rFonts w:ascii="Times New Roman" w:hAnsi="Times New Roman" w:cs="Times New Roman"/>
        </w:rPr>
        <w:t>s</w:t>
      </w:r>
      <w:r w:rsidR="00B271B9">
        <w:rPr>
          <w:rFonts w:ascii="Times New Roman" w:hAnsi="Times New Roman" w:cs="Times New Roman"/>
        </w:rPr>
        <w:t xml:space="preserve"> of</w:t>
      </w:r>
      <w:r w:rsidR="0046727B">
        <w:rPr>
          <w:rFonts w:ascii="Times New Roman" w:hAnsi="Times New Roman" w:cs="Times New Roman"/>
        </w:rPr>
        <w:t xml:space="preserve"> </w:t>
      </w:r>
      <w:r w:rsidR="00CD5434">
        <w:rPr>
          <w:rFonts w:ascii="Times New Roman" w:hAnsi="Times New Roman" w:cs="Times New Roman"/>
        </w:rPr>
        <w:t>Galápagos tortoises exhibit</w:t>
      </w:r>
      <w:r w:rsidR="007D0C1D">
        <w:rPr>
          <w:rFonts w:ascii="Times New Roman" w:hAnsi="Times New Roman" w:cs="Times New Roman"/>
        </w:rPr>
        <w:t>ing</w:t>
      </w:r>
      <w:r w:rsidR="00CD5434">
        <w:rPr>
          <w:rFonts w:ascii="Times New Roman" w:hAnsi="Times New Roman" w:cs="Times New Roman"/>
        </w:rPr>
        <w:t xml:space="preserve"> priority of foraging </w:t>
      </w:r>
      <w:r w:rsidR="00B271B9">
        <w:rPr>
          <w:rFonts w:ascii="Times New Roman" w:hAnsi="Times New Roman" w:cs="Times New Roman"/>
        </w:rPr>
        <w:t>strategies</w:t>
      </w:r>
      <w:r w:rsidR="00CD5434">
        <w:rPr>
          <w:rFonts w:ascii="Times New Roman" w:hAnsi="Times New Roman" w:cs="Times New Roman"/>
        </w:rPr>
        <w:t xml:space="preserve"> over other state-dependent behaviors</w:t>
      </w:r>
      <w:r w:rsidR="007D0C1D">
        <w:rPr>
          <w:rFonts w:ascii="Times New Roman" w:hAnsi="Times New Roman" w:cs="Times New Roman"/>
        </w:rPr>
        <w:t xml:space="preserve"> could further </w:t>
      </w:r>
      <w:r w:rsidR="000468FE">
        <w:rPr>
          <w:rFonts w:ascii="Times New Roman" w:hAnsi="Times New Roman" w:cs="Times New Roman"/>
        </w:rPr>
        <w:t>elucidate patterns of the</w:t>
      </w:r>
      <w:r w:rsidR="007D0C1D">
        <w:rPr>
          <w:rFonts w:ascii="Times New Roman" w:hAnsi="Times New Roman" w:cs="Times New Roman"/>
        </w:rPr>
        <w:t xml:space="preserve"> GWH. </w:t>
      </w:r>
    </w:p>
    <w:p w14:paraId="3057866D" w14:textId="475EABF0" w:rsidR="001A187B" w:rsidRDefault="00D622FC" w:rsidP="00D34EF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</w:t>
      </w:r>
      <w:r w:rsidR="00853885">
        <w:rPr>
          <w:rFonts w:ascii="Times New Roman" w:hAnsi="Times New Roman" w:cs="Times New Roman"/>
        </w:rPr>
        <w:t>there have been recent studies focused on the movement ecology of Galápagos</w:t>
      </w:r>
      <w:r w:rsidR="00EE7819">
        <w:rPr>
          <w:rFonts w:ascii="Times New Roman" w:hAnsi="Times New Roman" w:cs="Times New Roman"/>
        </w:rPr>
        <w:t xml:space="preserve">, </w:t>
      </w:r>
      <w:r w:rsidR="004C09EF">
        <w:rPr>
          <w:rFonts w:ascii="Times New Roman" w:hAnsi="Times New Roman" w:cs="Times New Roman"/>
        </w:rPr>
        <w:t xml:space="preserve">most studies have focused on inter-species variation in movement patterns </w:t>
      </w:r>
      <w:r w:rsidR="00840A3C">
        <w:rPr>
          <w:rFonts w:ascii="Times New Roman" w:hAnsi="Times New Roman" w:cs="Times New Roman"/>
        </w:rPr>
        <w:t>at fine temporal scales</w:t>
      </w:r>
      <w:r w:rsidR="000C7D64">
        <w:rPr>
          <w:rFonts w:ascii="Times New Roman" w:hAnsi="Times New Roman" w:cs="Times New Roman"/>
        </w:rPr>
        <w:t xml:space="preserve"> </w:t>
      </w:r>
      <w:r w:rsidR="001E3BBA">
        <w:rPr>
          <w:rFonts w:ascii="Times New Roman" w:hAnsi="Times New Roman" w:cs="Times New Roman"/>
        </w:rPr>
        <w:t xml:space="preserve">while not attempting to identify established movement corridors for tortoises </w:t>
      </w:r>
      <w:r w:rsidR="000C7D64">
        <w:rPr>
          <w:rFonts w:ascii="Times New Roman" w:hAnsi="Times New Roman" w:cs="Times New Roman"/>
        </w:rPr>
        <w:t>(</w:t>
      </w:r>
      <w:r w:rsidR="000464AD">
        <w:rPr>
          <w:rFonts w:ascii="Times New Roman" w:hAnsi="Times New Roman" w:cs="Times New Roman"/>
        </w:rPr>
        <w:t xml:space="preserve">Bastille-Rosseau et al. 2019; </w:t>
      </w:r>
      <w:r w:rsidR="000C7D64">
        <w:rPr>
          <w:rFonts w:ascii="Times New Roman" w:hAnsi="Times New Roman" w:cs="Times New Roman"/>
        </w:rPr>
        <w:t xml:space="preserve">2017; </w:t>
      </w:r>
      <w:r w:rsidR="00B2535E">
        <w:rPr>
          <w:rFonts w:ascii="Times New Roman" w:hAnsi="Times New Roman" w:cs="Times New Roman"/>
        </w:rPr>
        <w:t>2016)</w:t>
      </w:r>
      <w:r w:rsidR="00840A3C">
        <w:rPr>
          <w:rFonts w:ascii="Times New Roman" w:hAnsi="Times New Roman" w:cs="Times New Roman"/>
        </w:rPr>
        <w:t xml:space="preserve">. </w:t>
      </w:r>
      <w:r w:rsidR="00D34EF5">
        <w:rPr>
          <w:rFonts w:ascii="Times New Roman" w:hAnsi="Times New Roman" w:cs="Times New Roman"/>
        </w:rPr>
        <w:t>Under the GW</w:t>
      </w:r>
      <w:r w:rsidR="00FE0073">
        <w:rPr>
          <w:rFonts w:ascii="Times New Roman" w:hAnsi="Times New Roman" w:cs="Times New Roman"/>
        </w:rPr>
        <w:t>H</w:t>
      </w:r>
      <w:r w:rsidR="00D34EF5">
        <w:rPr>
          <w:rFonts w:ascii="Times New Roman" w:hAnsi="Times New Roman" w:cs="Times New Roman"/>
        </w:rPr>
        <w:t xml:space="preserve"> framework, I will </w:t>
      </w:r>
      <w:r w:rsidR="001C5B0C">
        <w:rPr>
          <w:rFonts w:ascii="Times New Roman" w:hAnsi="Times New Roman" w:cs="Times New Roman"/>
        </w:rPr>
        <w:t xml:space="preserve">attempt </w:t>
      </w:r>
      <w:r w:rsidR="00D34EF5">
        <w:rPr>
          <w:rFonts w:ascii="Times New Roman" w:hAnsi="Times New Roman" w:cs="Times New Roman"/>
        </w:rPr>
        <w:t xml:space="preserve">identify new waves of </w:t>
      </w:r>
      <w:r w:rsidR="001C5B0C">
        <w:rPr>
          <w:rFonts w:ascii="Times New Roman" w:hAnsi="Times New Roman" w:cs="Times New Roman"/>
        </w:rPr>
        <w:lastRenderedPageBreak/>
        <w:t>vegetation as important</w:t>
      </w:r>
      <w:r w:rsidR="001E3BBA">
        <w:rPr>
          <w:rFonts w:ascii="Times New Roman" w:hAnsi="Times New Roman" w:cs="Times New Roman"/>
        </w:rPr>
        <w:t xml:space="preserve"> tortoise foraging</w:t>
      </w:r>
      <w:r w:rsidR="001C5B0C">
        <w:rPr>
          <w:rFonts w:ascii="Times New Roman" w:hAnsi="Times New Roman" w:cs="Times New Roman"/>
        </w:rPr>
        <w:t xml:space="preserve"> habitat patches</w:t>
      </w:r>
      <w:r w:rsidR="003310CF">
        <w:rPr>
          <w:rFonts w:ascii="Times New Roman" w:hAnsi="Times New Roman" w:cs="Times New Roman"/>
        </w:rPr>
        <w:t xml:space="preserve"> using the </w:t>
      </w:r>
      <w:proofErr w:type="spellStart"/>
      <w:r w:rsidR="003310CF" w:rsidRPr="00894B5C">
        <w:rPr>
          <w:rFonts w:ascii="Courier" w:hAnsi="Courier" w:cs="Courier New"/>
          <w:sz w:val="20"/>
          <w:szCs w:val="20"/>
        </w:rPr>
        <w:t>landscapemetrics</w:t>
      </w:r>
      <w:proofErr w:type="spellEnd"/>
      <w:r w:rsidR="003310CF">
        <w:rPr>
          <w:rFonts w:ascii="Times New Roman" w:hAnsi="Times New Roman" w:cs="Times New Roman"/>
        </w:rPr>
        <w:t xml:space="preserve"> package</w:t>
      </w:r>
      <w:r w:rsidR="00343000">
        <w:rPr>
          <w:rFonts w:ascii="Times New Roman" w:hAnsi="Times New Roman" w:cs="Times New Roman"/>
        </w:rPr>
        <w:t xml:space="preserve"> (</w:t>
      </w:r>
      <w:proofErr w:type="spellStart"/>
      <w:r w:rsidR="00343000">
        <w:rPr>
          <w:rFonts w:ascii="Times New Roman" w:hAnsi="Times New Roman" w:cs="Times New Roman"/>
        </w:rPr>
        <w:t>Hesselbarth</w:t>
      </w:r>
      <w:proofErr w:type="spellEnd"/>
      <w:r w:rsidR="00343000">
        <w:rPr>
          <w:rFonts w:ascii="Times New Roman" w:hAnsi="Times New Roman" w:cs="Times New Roman"/>
        </w:rPr>
        <w:t xml:space="preserve"> et al. 2019)</w:t>
      </w:r>
      <w:r w:rsidR="00967B02">
        <w:rPr>
          <w:rFonts w:ascii="Times New Roman" w:hAnsi="Times New Roman" w:cs="Times New Roman"/>
        </w:rPr>
        <w:t xml:space="preserve"> and a combination of remote sensing data depicting land-cover on the Galápagos Islands</w:t>
      </w:r>
      <w:r w:rsidR="00987DCD">
        <w:rPr>
          <w:rFonts w:ascii="Times New Roman" w:hAnsi="Times New Roman" w:cs="Times New Roman"/>
        </w:rPr>
        <w:t>. I will then create a resistance surface</w:t>
      </w:r>
      <w:r w:rsidR="00967B02">
        <w:rPr>
          <w:rFonts w:ascii="Times New Roman" w:hAnsi="Times New Roman" w:cs="Times New Roman"/>
        </w:rPr>
        <w:t xml:space="preserve"> </w:t>
      </w:r>
      <w:r w:rsidR="006278E2">
        <w:rPr>
          <w:rFonts w:ascii="Times New Roman" w:hAnsi="Times New Roman" w:cs="Times New Roman"/>
        </w:rPr>
        <w:t>as a function of tortoise resource selection</w:t>
      </w:r>
      <w:r w:rsidR="005819F1">
        <w:rPr>
          <w:rFonts w:ascii="Times New Roman" w:hAnsi="Times New Roman" w:cs="Times New Roman"/>
        </w:rPr>
        <w:t xml:space="preserve"> and land-cover</w:t>
      </w:r>
      <w:r w:rsidR="006278E2">
        <w:rPr>
          <w:rFonts w:ascii="Times New Roman" w:hAnsi="Times New Roman" w:cs="Times New Roman"/>
        </w:rPr>
        <w:t xml:space="preserve"> </w:t>
      </w:r>
      <w:r w:rsidR="00967B02">
        <w:rPr>
          <w:rFonts w:ascii="Times New Roman" w:hAnsi="Times New Roman" w:cs="Times New Roman"/>
        </w:rPr>
        <w:t>for each island</w:t>
      </w:r>
      <w:r w:rsidR="00987DCD">
        <w:rPr>
          <w:rFonts w:ascii="Times New Roman" w:hAnsi="Times New Roman" w:cs="Times New Roman"/>
        </w:rPr>
        <w:t xml:space="preserve"> to </w:t>
      </w:r>
      <w:r w:rsidR="00343000">
        <w:rPr>
          <w:rFonts w:ascii="Times New Roman" w:hAnsi="Times New Roman" w:cs="Times New Roman"/>
        </w:rPr>
        <w:t xml:space="preserve">assess and potentially </w:t>
      </w:r>
      <w:r w:rsidR="00987DCD">
        <w:rPr>
          <w:rFonts w:ascii="Times New Roman" w:hAnsi="Times New Roman" w:cs="Times New Roman"/>
        </w:rPr>
        <w:t>identify important corridors for Galápagos tortoises</w:t>
      </w:r>
      <w:r w:rsidR="00FE0073">
        <w:rPr>
          <w:rFonts w:ascii="Times New Roman" w:hAnsi="Times New Roman" w:cs="Times New Roman"/>
        </w:rPr>
        <w:t xml:space="preserve"> with the </w:t>
      </w:r>
      <w:proofErr w:type="spellStart"/>
      <w:r w:rsidR="00FE0073" w:rsidRPr="00C6005A">
        <w:rPr>
          <w:rFonts w:ascii="Courier" w:hAnsi="Courier" w:cs="Times New Roman"/>
          <w:sz w:val="20"/>
          <w:szCs w:val="20"/>
        </w:rPr>
        <w:t>grainscape</w:t>
      </w:r>
      <w:proofErr w:type="spellEnd"/>
      <w:r w:rsidR="00FE0073">
        <w:rPr>
          <w:rFonts w:ascii="Times New Roman" w:hAnsi="Times New Roman" w:cs="Times New Roman"/>
        </w:rPr>
        <w:t xml:space="preserve"> package </w:t>
      </w:r>
      <w:r w:rsidR="00C6005A">
        <w:rPr>
          <w:rFonts w:ascii="Times New Roman" w:hAnsi="Times New Roman" w:cs="Times New Roman"/>
        </w:rPr>
        <w:t>(</w:t>
      </w:r>
      <w:proofErr w:type="spellStart"/>
      <w:r w:rsidR="00C6005A">
        <w:rPr>
          <w:rFonts w:ascii="Times New Roman" w:hAnsi="Times New Roman" w:cs="Times New Roman"/>
        </w:rPr>
        <w:t>Chubaty</w:t>
      </w:r>
      <w:proofErr w:type="spellEnd"/>
      <w:r w:rsidR="00C6005A">
        <w:rPr>
          <w:rFonts w:ascii="Times New Roman" w:hAnsi="Times New Roman" w:cs="Times New Roman"/>
        </w:rPr>
        <w:t xml:space="preserve"> et al. 2020) </w:t>
      </w:r>
      <w:r w:rsidR="00FE0073">
        <w:rPr>
          <w:rFonts w:ascii="Times New Roman" w:hAnsi="Times New Roman" w:cs="Times New Roman"/>
        </w:rPr>
        <w:t>and test whether tortoise</w:t>
      </w:r>
      <w:r w:rsidR="00AA5358">
        <w:rPr>
          <w:rFonts w:ascii="Times New Roman" w:hAnsi="Times New Roman" w:cs="Times New Roman"/>
        </w:rPr>
        <w:t>s “surf the green wave”</w:t>
      </w:r>
      <w:r w:rsidR="006330A2">
        <w:rPr>
          <w:rFonts w:ascii="Times New Roman" w:hAnsi="Times New Roman" w:cs="Times New Roman"/>
        </w:rPr>
        <w:t xml:space="preserve"> </w:t>
      </w:r>
      <w:r w:rsidR="00297EA4">
        <w:rPr>
          <w:rFonts w:ascii="Times New Roman" w:hAnsi="Times New Roman" w:cs="Times New Roman"/>
        </w:rPr>
        <w:t xml:space="preserve">through </w:t>
      </w:r>
      <w:r w:rsidR="007D2E91">
        <w:rPr>
          <w:rFonts w:ascii="Times New Roman" w:hAnsi="Times New Roman" w:cs="Times New Roman"/>
        </w:rPr>
        <w:t>spatially explicit analyses. By</w:t>
      </w:r>
      <w:r w:rsidR="006330A2">
        <w:rPr>
          <w:rFonts w:ascii="Times New Roman" w:hAnsi="Times New Roman" w:cs="Times New Roman"/>
        </w:rPr>
        <w:t xml:space="preserve"> </w:t>
      </w:r>
      <w:r w:rsidR="002D7F6C">
        <w:rPr>
          <w:rFonts w:ascii="Times New Roman" w:hAnsi="Times New Roman" w:cs="Times New Roman"/>
        </w:rPr>
        <w:t xml:space="preserve">obtaining fixed-GPS locations, </w:t>
      </w:r>
      <w:r w:rsidR="006330A2">
        <w:rPr>
          <w:rFonts w:ascii="Times New Roman" w:hAnsi="Times New Roman" w:cs="Times New Roman"/>
        </w:rPr>
        <w:t>I will examine</w:t>
      </w:r>
      <w:r w:rsidR="00C6005A">
        <w:rPr>
          <w:rFonts w:ascii="Times New Roman" w:hAnsi="Times New Roman" w:cs="Times New Roman"/>
        </w:rPr>
        <w:t xml:space="preserve"> </w:t>
      </w:r>
      <w:r w:rsidR="001926D9">
        <w:rPr>
          <w:rFonts w:ascii="Times New Roman" w:hAnsi="Times New Roman" w:cs="Times New Roman"/>
        </w:rPr>
        <w:t xml:space="preserve">whether </w:t>
      </w:r>
      <w:r w:rsidR="002D7F6C">
        <w:rPr>
          <w:rFonts w:ascii="Times New Roman" w:hAnsi="Times New Roman" w:cs="Times New Roman"/>
        </w:rPr>
        <w:t>tortoise locations can be used</w:t>
      </w:r>
      <w:r w:rsidR="005819F1">
        <w:rPr>
          <w:rFonts w:ascii="Times New Roman" w:hAnsi="Times New Roman" w:cs="Times New Roman"/>
        </w:rPr>
        <w:t xml:space="preserve"> towards inferring</w:t>
      </w:r>
      <w:r w:rsidR="002D7F6C">
        <w:rPr>
          <w:rFonts w:ascii="Times New Roman" w:hAnsi="Times New Roman" w:cs="Times New Roman"/>
        </w:rPr>
        <w:t xml:space="preserve"> selection of </w:t>
      </w:r>
      <w:r w:rsidR="001926D9">
        <w:rPr>
          <w:rFonts w:ascii="Times New Roman" w:hAnsi="Times New Roman" w:cs="Times New Roman"/>
        </w:rPr>
        <w:t>green wave of patches</w:t>
      </w:r>
      <w:r w:rsidR="00293AD7">
        <w:rPr>
          <w:rFonts w:ascii="Times New Roman" w:hAnsi="Times New Roman" w:cs="Times New Roman"/>
        </w:rPr>
        <w:t>, and whether identifying</w:t>
      </w:r>
      <w:r w:rsidR="007C38EC">
        <w:rPr>
          <w:rFonts w:ascii="Times New Roman" w:hAnsi="Times New Roman" w:cs="Times New Roman"/>
        </w:rPr>
        <w:t xml:space="preserve"> selection of green waves is an appropriate use of identifying important </w:t>
      </w:r>
      <w:r w:rsidR="000B102E">
        <w:rPr>
          <w:rFonts w:ascii="Times New Roman" w:hAnsi="Times New Roman" w:cs="Times New Roman"/>
        </w:rPr>
        <w:t xml:space="preserve">tortoise </w:t>
      </w:r>
      <w:r w:rsidR="007C38EC">
        <w:rPr>
          <w:rFonts w:ascii="Times New Roman" w:hAnsi="Times New Roman" w:cs="Times New Roman"/>
        </w:rPr>
        <w:t>migration corridors.</w:t>
      </w:r>
      <w:r w:rsidR="006278E2">
        <w:rPr>
          <w:rFonts w:ascii="Times New Roman" w:hAnsi="Times New Roman" w:cs="Times New Roman"/>
        </w:rPr>
        <w:t xml:space="preserve"> I will explore if there are different movement strategies for tortoise</w:t>
      </w:r>
      <w:r w:rsidR="008419FE">
        <w:rPr>
          <w:rFonts w:ascii="Times New Roman" w:hAnsi="Times New Roman" w:cs="Times New Roman"/>
        </w:rPr>
        <w:t xml:space="preserve"> species and sex, and whether</w:t>
      </w:r>
      <w:r w:rsidR="006278E2">
        <w:rPr>
          <w:rFonts w:ascii="Times New Roman" w:hAnsi="Times New Roman" w:cs="Times New Roman"/>
        </w:rPr>
        <w:t xml:space="preserve"> inhabiting different islands</w:t>
      </w:r>
      <w:r w:rsidR="008419FE">
        <w:rPr>
          <w:rFonts w:ascii="Times New Roman" w:hAnsi="Times New Roman" w:cs="Times New Roman"/>
        </w:rPr>
        <w:t xml:space="preserve"> yield any variability in the effect of the GWH.</w:t>
      </w:r>
    </w:p>
    <w:p w14:paraId="0C9AF9E7" w14:textId="241E2D65" w:rsidR="00B129A3" w:rsidRDefault="00B129A3">
      <w:pPr>
        <w:rPr>
          <w:rFonts w:ascii="Times New Roman" w:hAnsi="Times New Roman" w:cs="Times New Roman"/>
          <w:b/>
          <w:bCs/>
        </w:rPr>
      </w:pPr>
    </w:p>
    <w:p w14:paraId="34C04785" w14:textId="52221E9E" w:rsidR="00043989" w:rsidRPr="00D92731" w:rsidRDefault="00043989">
      <w:pPr>
        <w:rPr>
          <w:rFonts w:ascii="Times New Roman" w:hAnsi="Times New Roman" w:cs="Times New Roman"/>
          <w:b/>
          <w:bCs/>
          <w:u w:val="single"/>
        </w:rPr>
      </w:pPr>
      <w:r w:rsidRPr="00D92731">
        <w:rPr>
          <w:rFonts w:ascii="Times New Roman" w:hAnsi="Times New Roman" w:cs="Times New Roman"/>
          <w:b/>
          <w:bCs/>
          <w:u w:val="single"/>
        </w:rPr>
        <w:t>Hypothesis</w:t>
      </w:r>
    </w:p>
    <w:p w14:paraId="65BD2415" w14:textId="4FDF14BA" w:rsidR="00043989" w:rsidRDefault="00B25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I predict that if Galápagos tortoises </w:t>
      </w:r>
      <w:r w:rsidR="00AF1D8B">
        <w:rPr>
          <w:rFonts w:ascii="Times New Roman" w:hAnsi="Times New Roman" w:cs="Times New Roman"/>
        </w:rPr>
        <w:t xml:space="preserve">choose to select new green forage and surf the </w:t>
      </w:r>
      <w:r w:rsidR="00B12A2A">
        <w:rPr>
          <w:rFonts w:ascii="Times New Roman" w:hAnsi="Times New Roman" w:cs="Times New Roman"/>
        </w:rPr>
        <w:t xml:space="preserve">green </w:t>
      </w:r>
      <w:r w:rsidR="00AF1D8B">
        <w:rPr>
          <w:rFonts w:ascii="Times New Roman" w:hAnsi="Times New Roman" w:cs="Times New Roman"/>
        </w:rPr>
        <w:t xml:space="preserve">wave, </w:t>
      </w:r>
      <w:r w:rsidR="00B7093A">
        <w:rPr>
          <w:rFonts w:ascii="Times New Roman" w:hAnsi="Times New Roman" w:cs="Times New Roman"/>
        </w:rPr>
        <w:t>tortoise</w:t>
      </w:r>
      <w:r w:rsidR="00AF1D8B">
        <w:rPr>
          <w:rFonts w:ascii="Times New Roman" w:hAnsi="Times New Roman" w:cs="Times New Roman"/>
        </w:rPr>
        <w:t xml:space="preserve"> movement patterns will follow </w:t>
      </w:r>
      <w:r w:rsidR="004D4610">
        <w:rPr>
          <w:rFonts w:ascii="Times New Roman" w:hAnsi="Times New Roman" w:cs="Times New Roman"/>
        </w:rPr>
        <w:t xml:space="preserve">locations of green patches on the landscape (e.g. resource selection of tortoises will be heavily weight towards green patches) </w:t>
      </w:r>
      <w:r w:rsidR="00B7093A">
        <w:rPr>
          <w:rFonts w:ascii="Times New Roman" w:hAnsi="Times New Roman" w:cs="Times New Roman"/>
        </w:rPr>
        <w:t>with</w:t>
      </w:r>
      <w:r w:rsidR="004D4610">
        <w:rPr>
          <w:rFonts w:ascii="Times New Roman" w:hAnsi="Times New Roman" w:cs="Times New Roman"/>
        </w:rPr>
        <w:t xml:space="preserve"> tortoise migration </w:t>
      </w:r>
      <w:r w:rsidR="00B7093A">
        <w:rPr>
          <w:rFonts w:ascii="Times New Roman" w:hAnsi="Times New Roman" w:cs="Times New Roman"/>
        </w:rPr>
        <w:t>following</w:t>
      </w:r>
      <w:r w:rsidR="004D4610">
        <w:rPr>
          <w:rFonts w:ascii="Times New Roman" w:hAnsi="Times New Roman" w:cs="Times New Roman"/>
        </w:rPr>
        <w:t xml:space="preserve"> the green wave as the most least resisted path</w:t>
      </w:r>
      <w:r w:rsidR="00B7093A">
        <w:rPr>
          <w:rFonts w:ascii="Times New Roman" w:hAnsi="Times New Roman" w:cs="Times New Roman"/>
        </w:rPr>
        <w:t xml:space="preserve"> on the landscape.</w:t>
      </w:r>
      <w:r w:rsidR="00EA499C">
        <w:rPr>
          <w:rFonts w:ascii="Times New Roman" w:hAnsi="Times New Roman" w:cs="Times New Roman"/>
        </w:rPr>
        <w:t xml:space="preserve"> I also predict that tortoises inhabiting different islands will have different migration strategies, as the vegetation gradients vary highly in each island.</w:t>
      </w:r>
    </w:p>
    <w:p w14:paraId="1B3AAFD3" w14:textId="77777777" w:rsidR="00614BC9" w:rsidRPr="00B2535E" w:rsidRDefault="00614BC9">
      <w:pPr>
        <w:rPr>
          <w:rFonts w:ascii="Times New Roman" w:hAnsi="Times New Roman" w:cs="Times New Roman"/>
        </w:rPr>
      </w:pPr>
    </w:p>
    <w:p w14:paraId="7F7EF5D2" w14:textId="3263FB49" w:rsidR="00167C52" w:rsidRPr="00D92731" w:rsidRDefault="00664C74">
      <w:pPr>
        <w:rPr>
          <w:rFonts w:ascii="Times New Roman" w:hAnsi="Times New Roman" w:cs="Times New Roman"/>
          <w:b/>
          <w:bCs/>
          <w:u w:val="single"/>
        </w:rPr>
      </w:pPr>
      <w:r w:rsidRPr="00D92731">
        <w:rPr>
          <w:rFonts w:ascii="Times New Roman" w:hAnsi="Times New Roman" w:cs="Times New Roman"/>
          <w:b/>
          <w:bCs/>
          <w:u w:val="single"/>
        </w:rPr>
        <w:t>Dataset</w:t>
      </w:r>
    </w:p>
    <w:p w14:paraId="37C227DE" w14:textId="3E2F2508" w:rsidR="00E001E1" w:rsidRDefault="00D927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CB1313">
        <w:rPr>
          <w:rFonts w:ascii="Times New Roman" w:hAnsi="Times New Roman" w:cs="Times New Roman"/>
        </w:rPr>
        <w:t xml:space="preserve">The Galápagos Tortoise Movement Ecology </w:t>
      </w:r>
      <w:proofErr w:type="spellStart"/>
      <w:r w:rsidR="00CB1313">
        <w:rPr>
          <w:rFonts w:ascii="Times New Roman" w:hAnsi="Times New Roman" w:cs="Times New Roman"/>
        </w:rPr>
        <w:t>Programme</w:t>
      </w:r>
      <w:proofErr w:type="spellEnd"/>
      <w:r w:rsidR="00CB1313">
        <w:rPr>
          <w:rFonts w:ascii="Times New Roman" w:hAnsi="Times New Roman" w:cs="Times New Roman"/>
        </w:rPr>
        <w:t xml:space="preserve"> is a published </w:t>
      </w:r>
      <w:r w:rsidR="007B2C7C">
        <w:rPr>
          <w:rFonts w:ascii="Times New Roman" w:hAnsi="Times New Roman" w:cs="Times New Roman"/>
        </w:rPr>
        <w:t xml:space="preserve">long-term </w:t>
      </w:r>
      <w:r w:rsidR="00CB1313">
        <w:rPr>
          <w:rFonts w:ascii="Times New Roman" w:hAnsi="Times New Roman" w:cs="Times New Roman"/>
        </w:rPr>
        <w:t>dataset</w:t>
      </w:r>
      <w:r w:rsidR="00B73562">
        <w:rPr>
          <w:rFonts w:ascii="Times New Roman" w:hAnsi="Times New Roman" w:cs="Times New Roman"/>
        </w:rPr>
        <w:t xml:space="preserve"> that is stored in the </w:t>
      </w:r>
      <w:proofErr w:type="spellStart"/>
      <w:r w:rsidR="00B73562">
        <w:rPr>
          <w:rFonts w:ascii="Times New Roman" w:hAnsi="Times New Roman" w:cs="Times New Roman"/>
        </w:rPr>
        <w:t>Movebank</w:t>
      </w:r>
      <w:proofErr w:type="spellEnd"/>
      <w:r w:rsidR="00B73562">
        <w:rPr>
          <w:rFonts w:ascii="Times New Roman" w:hAnsi="Times New Roman" w:cs="Times New Roman"/>
        </w:rPr>
        <w:t xml:space="preserve"> Data Repository (</w:t>
      </w:r>
      <w:r w:rsidR="009C00B5">
        <w:rPr>
          <w:rFonts w:ascii="Times New Roman" w:hAnsi="Times New Roman" w:cs="Times New Roman"/>
        </w:rPr>
        <w:t>Bastille-Rosseau et al. 2019</w:t>
      </w:r>
      <w:r w:rsidR="00B73562">
        <w:rPr>
          <w:rFonts w:ascii="Times New Roman" w:hAnsi="Times New Roman" w:cs="Times New Roman"/>
        </w:rPr>
        <w:t xml:space="preserve">). </w:t>
      </w:r>
      <w:r w:rsidR="003752CE">
        <w:rPr>
          <w:rFonts w:ascii="Times New Roman" w:hAnsi="Times New Roman" w:cs="Times New Roman"/>
        </w:rPr>
        <w:t xml:space="preserve">The dataset contains morphometric information on individual attributes of study </w:t>
      </w:r>
      <w:r w:rsidR="00B0698D">
        <w:rPr>
          <w:rFonts w:ascii="Times New Roman" w:hAnsi="Times New Roman" w:cs="Times New Roman"/>
        </w:rPr>
        <w:t>tortoises and</w:t>
      </w:r>
      <w:r w:rsidR="003752CE">
        <w:rPr>
          <w:rFonts w:ascii="Times New Roman" w:hAnsi="Times New Roman" w:cs="Times New Roman"/>
        </w:rPr>
        <w:t xml:space="preserve"> contains</w:t>
      </w:r>
      <w:r w:rsidR="004C29E8">
        <w:rPr>
          <w:rFonts w:ascii="Times New Roman" w:hAnsi="Times New Roman" w:cs="Times New Roman"/>
        </w:rPr>
        <w:t xml:space="preserve"> </w:t>
      </w:r>
      <w:r w:rsidR="000B102E">
        <w:rPr>
          <w:rFonts w:ascii="Times New Roman" w:hAnsi="Times New Roman" w:cs="Times New Roman"/>
        </w:rPr>
        <w:t>spatially explicit</w:t>
      </w:r>
      <w:r w:rsidR="006E111E">
        <w:rPr>
          <w:rFonts w:ascii="Times New Roman" w:hAnsi="Times New Roman" w:cs="Times New Roman"/>
        </w:rPr>
        <w:t xml:space="preserve"> information of </w:t>
      </w:r>
      <w:r w:rsidR="004C29E8">
        <w:rPr>
          <w:rFonts w:ascii="Times New Roman" w:hAnsi="Times New Roman" w:cs="Times New Roman"/>
        </w:rPr>
        <w:t>hourly recorded fixed locations obtained from GPS-satellite</w:t>
      </w:r>
      <w:r w:rsidR="00980BB3">
        <w:rPr>
          <w:rFonts w:ascii="Times New Roman" w:hAnsi="Times New Roman" w:cs="Times New Roman"/>
        </w:rPr>
        <w:t xml:space="preserve"> tagged animals starting from 2009 until 2018. </w:t>
      </w:r>
    </w:p>
    <w:p w14:paraId="057B192F" w14:textId="72D1B3E6" w:rsidR="00F5116D" w:rsidRDefault="00F51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To </w:t>
      </w:r>
      <w:r w:rsidR="00EE7DD4">
        <w:rPr>
          <w:rFonts w:ascii="Times New Roman" w:hAnsi="Times New Roman" w:cs="Times New Roman"/>
        </w:rPr>
        <w:t xml:space="preserve">develop landscape metrics and the resistance surface, </w:t>
      </w:r>
      <w:r w:rsidR="0076185B">
        <w:rPr>
          <w:rFonts w:ascii="Times New Roman" w:hAnsi="Times New Roman" w:cs="Times New Roman"/>
        </w:rPr>
        <w:t>I will use</w:t>
      </w:r>
      <w:r w:rsidR="005B68CC">
        <w:rPr>
          <w:rFonts w:ascii="Times New Roman" w:hAnsi="Times New Roman" w:cs="Times New Roman"/>
        </w:rPr>
        <w:t xml:space="preserve"> </w:t>
      </w:r>
      <w:r w:rsidR="00C2520A">
        <w:rPr>
          <w:rFonts w:ascii="Times New Roman" w:hAnsi="Times New Roman" w:cs="Times New Roman"/>
        </w:rPr>
        <w:t xml:space="preserve">satellite imagery derived from </w:t>
      </w:r>
      <w:r w:rsidR="00E5181D">
        <w:rPr>
          <w:rFonts w:ascii="Times New Roman" w:hAnsi="Times New Roman" w:cs="Times New Roman"/>
        </w:rPr>
        <w:t>Normalized Difference Vegetation Index (NDVI) sensors to assess</w:t>
      </w:r>
      <w:r w:rsidR="009853D1">
        <w:rPr>
          <w:rFonts w:ascii="Times New Roman" w:hAnsi="Times New Roman" w:cs="Times New Roman"/>
        </w:rPr>
        <w:t xml:space="preserve"> </w:t>
      </w:r>
      <w:r w:rsidR="00B0698D">
        <w:rPr>
          <w:rFonts w:ascii="Times New Roman" w:hAnsi="Times New Roman" w:cs="Times New Roman"/>
        </w:rPr>
        <w:t>green wave progress across the landscape and to assign resistance values for the landscape</w:t>
      </w:r>
      <w:r w:rsidR="000B102E">
        <w:rPr>
          <w:rFonts w:ascii="Times New Roman" w:hAnsi="Times New Roman" w:cs="Times New Roman"/>
        </w:rPr>
        <w:t xml:space="preserve"> for 2009 to 2019</w:t>
      </w:r>
      <w:r w:rsidR="00647ADE">
        <w:rPr>
          <w:rFonts w:ascii="Times New Roman" w:hAnsi="Times New Roman" w:cs="Times New Roman"/>
        </w:rPr>
        <w:t>, and will follow a similar protocol in developing “</w:t>
      </w:r>
      <w:proofErr w:type="spellStart"/>
      <w:r w:rsidR="00647ADE">
        <w:rPr>
          <w:rFonts w:ascii="Times New Roman" w:hAnsi="Times New Roman" w:cs="Times New Roman"/>
        </w:rPr>
        <w:t>greenscape</w:t>
      </w:r>
      <w:proofErr w:type="spellEnd"/>
      <w:r w:rsidR="00647ADE">
        <w:rPr>
          <w:rFonts w:ascii="Times New Roman" w:hAnsi="Times New Roman" w:cs="Times New Roman"/>
        </w:rPr>
        <w:t>” metrics</w:t>
      </w:r>
      <w:r w:rsidR="007F25EA">
        <w:rPr>
          <w:rFonts w:ascii="Times New Roman" w:hAnsi="Times New Roman" w:cs="Times New Roman"/>
        </w:rPr>
        <w:t xml:space="preserve"> following Aikens et al. </w:t>
      </w:r>
      <w:r w:rsidR="006A6D4E">
        <w:rPr>
          <w:rFonts w:ascii="Times New Roman" w:hAnsi="Times New Roman" w:cs="Times New Roman"/>
        </w:rPr>
        <w:t>(</w:t>
      </w:r>
      <w:r w:rsidR="007F25EA">
        <w:rPr>
          <w:rFonts w:ascii="Times New Roman" w:hAnsi="Times New Roman" w:cs="Times New Roman"/>
        </w:rPr>
        <w:t>2017</w:t>
      </w:r>
      <w:r w:rsidR="006A6D4E">
        <w:rPr>
          <w:rFonts w:ascii="Times New Roman" w:hAnsi="Times New Roman" w:cs="Times New Roman"/>
        </w:rPr>
        <w:t>)</w:t>
      </w:r>
      <w:r w:rsidR="007F25EA">
        <w:rPr>
          <w:rFonts w:ascii="Times New Roman" w:hAnsi="Times New Roman" w:cs="Times New Roman"/>
        </w:rPr>
        <w:t xml:space="preserve"> and Merkle et al. </w:t>
      </w:r>
      <w:r w:rsidR="006A6D4E">
        <w:rPr>
          <w:rFonts w:ascii="Times New Roman" w:hAnsi="Times New Roman" w:cs="Times New Roman"/>
        </w:rPr>
        <w:t>(</w:t>
      </w:r>
      <w:r w:rsidR="007F25EA">
        <w:rPr>
          <w:rFonts w:ascii="Times New Roman" w:hAnsi="Times New Roman" w:cs="Times New Roman"/>
        </w:rPr>
        <w:t>2016</w:t>
      </w:r>
      <w:r w:rsidR="006A6D4E">
        <w:rPr>
          <w:rFonts w:ascii="Times New Roman" w:hAnsi="Times New Roman" w:cs="Times New Roman"/>
        </w:rPr>
        <w:t>)</w:t>
      </w:r>
      <w:r w:rsidR="007F25EA">
        <w:rPr>
          <w:rFonts w:ascii="Times New Roman" w:hAnsi="Times New Roman" w:cs="Times New Roman"/>
        </w:rPr>
        <w:t>.</w:t>
      </w:r>
    </w:p>
    <w:p w14:paraId="546A9A63" w14:textId="18B1A7CD" w:rsidR="00094111" w:rsidRDefault="00094111">
      <w:pPr>
        <w:rPr>
          <w:rFonts w:ascii="Times New Roman" w:hAnsi="Times New Roman" w:cs="Times New Roman"/>
        </w:rPr>
      </w:pPr>
    </w:p>
    <w:p w14:paraId="339D728D" w14:textId="77777777" w:rsidR="00A86D2C" w:rsidRDefault="00094111" w:rsidP="00A86D2C">
      <w:pPr>
        <w:rPr>
          <w:rFonts w:ascii="Times New Roman" w:hAnsi="Times New Roman" w:cs="Times New Roman"/>
          <w:b/>
          <w:bCs/>
          <w:u w:val="single"/>
        </w:rPr>
      </w:pPr>
      <w:r w:rsidRPr="00094111">
        <w:rPr>
          <w:rFonts w:ascii="Times New Roman" w:hAnsi="Times New Roman" w:cs="Times New Roman"/>
          <w:b/>
          <w:bCs/>
          <w:u w:val="single"/>
        </w:rPr>
        <w:t>References</w:t>
      </w:r>
    </w:p>
    <w:p w14:paraId="090D25B7" w14:textId="3A406B22" w:rsidR="00A86D2C" w:rsidRPr="001F0388" w:rsidRDefault="00A86D2C" w:rsidP="001F0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F0388">
        <w:rPr>
          <w:rFonts w:ascii="Times New Roman" w:hAnsi="Times New Roman" w:cs="Times New Roman"/>
          <w:sz w:val="20"/>
          <w:szCs w:val="20"/>
        </w:rPr>
        <w:t xml:space="preserve">Aikens, E. O., M. J. Kauffman, J. A. Merkle, S. P. H. </w:t>
      </w:r>
      <w:proofErr w:type="spellStart"/>
      <w:r w:rsidRPr="001F0388">
        <w:rPr>
          <w:rFonts w:ascii="Times New Roman" w:hAnsi="Times New Roman" w:cs="Times New Roman"/>
          <w:sz w:val="20"/>
          <w:szCs w:val="20"/>
        </w:rPr>
        <w:t>Dwinnell</w:t>
      </w:r>
      <w:proofErr w:type="spellEnd"/>
      <w:r w:rsidRPr="001F0388">
        <w:rPr>
          <w:rFonts w:ascii="Times New Roman" w:hAnsi="Times New Roman" w:cs="Times New Roman"/>
          <w:sz w:val="20"/>
          <w:szCs w:val="20"/>
        </w:rPr>
        <w:t xml:space="preserve">, G. L. </w:t>
      </w:r>
      <w:proofErr w:type="spellStart"/>
      <w:r w:rsidRPr="001F0388">
        <w:rPr>
          <w:rFonts w:ascii="Times New Roman" w:hAnsi="Times New Roman" w:cs="Times New Roman"/>
          <w:sz w:val="20"/>
          <w:szCs w:val="20"/>
        </w:rPr>
        <w:t>Fralick</w:t>
      </w:r>
      <w:proofErr w:type="spellEnd"/>
      <w:r w:rsidRPr="001F0388">
        <w:rPr>
          <w:rFonts w:ascii="Times New Roman" w:hAnsi="Times New Roman" w:cs="Times New Roman"/>
          <w:sz w:val="20"/>
          <w:szCs w:val="20"/>
        </w:rPr>
        <w:t xml:space="preserve">, and K. L. Monteith. 2017. The </w:t>
      </w:r>
      <w:proofErr w:type="spellStart"/>
      <w:r w:rsidRPr="001F0388">
        <w:rPr>
          <w:rFonts w:ascii="Times New Roman" w:hAnsi="Times New Roman" w:cs="Times New Roman"/>
          <w:sz w:val="20"/>
          <w:szCs w:val="20"/>
        </w:rPr>
        <w:t>greenscape</w:t>
      </w:r>
      <w:proofErr w:type="spellEnd"/>
      <w:r w:rsidRPr="001F0388">
        <w:rPr>
          <w:rFonts w:ascii="Times New Roman" w:hAnsi="Times New Roman" w:cs="Times New Roman"/>
          <w:sz w:val="20"/>
          <w:szCs w:val="20"/>
        </w:rPr>
        <w:t xml:space="preserve"> shapes surfing of resource waves in a large migratory herbivore. Ecology Letters 20:741–750.</w:t>
      </w:r>
    </w:p>
    <w:p w14:paraId="5FB91556" w14:textId="78C3E708" w:rsidR="00A86D2C" w:rsidRPr="001F0388" w:rsidRDefault="0019585D" w:rsidP="001F0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F0388">
        <w:rPr>
          <w:rFonts w:ascii="Calibri" w:hAnsi="Calibri" w:cs="Calibri"/>
          <w:b/>
          <w:bCs/>
          <w:sz w:val="20"/>
          <w:szCs w:val="20"/>
          <w:u w:val="single"/>
        </w:rPr>
        <w:t>﻿</w:t>
      </w:r>
      <w:r w:rsidRPr="001F0388">
        <w:rPr>
          <w:rFonts w:ascii="Times New Roman" w:hAnsi="Times New Roman" w:cs="Times New Roman"/>
          <w:sz w:val="20"/>
          <w:szCs w:val="20"/>
        </w:rPr>
        <w:t xml:space="preserve">Armstrong, J.B., </w:t>
      </w:r>
      <w:proofErr w:type="spellStart"/>
      <w:r w:rsidRPr="001F0388">
        <w:rPr>
          <w:rFonts w:ascii="Times New Roman" w:hAnsi="Times New Roman" w:cs="Times New Roman"/>
          <w:sz w:val="20"/>
          <w:szCs w:val="20"/>
        </w:rPr>
        <w:t>Takimoto</w:t>
      </w:r>
      <w:proofErr w:type="spellEnd"/>
      <w:r w:rsidRPr="001F0388">
        <w:rPr>
          <w:rFonts w:ascii="Times New Roman" w:hAnsi="Times New Roman" w:cs="Times New Roman"/>
          <w:sz w:val="20"/>
          <w:szCs w:val="20"/>
        </w:rPr>
        <w:t>, G., Schindler, D.E., Hayes, M.M. &amp; Kauffman, M.J. 2016. Resource waves: phenological diversity enhances foraging opportunities for mobile consumers. Ecology 97</w:t>
      </w:r>
      <w:r w:rsidR="00B6137E" w:rsidRPr="001F0388">
        <w:rPr>
          <w:rFonts w:ascii="Times New Roman" w:hAnsi="Times New Roman" w:cs="Times New Roman"/>
          <w:sz w:val="20"/>
          <w:szCs w:val="20"/>
        </w:rPr>
        <w:t>:</w:t>
      </w:r>
      <w:r w:rsidRPr="001F0388">
        <w:rPr>
          <w:rFonts w:ascii="Times New Roman" w:hAnsi="Times New Roman" w:cs="Times New Roman"/>
          <w:sz w:val="20"/>
          <w:szCs w:val="20"/>
        </w:rPr>
        <w:t>1099–1112</w:t>
      </w:r>
      <w:r w:rsidR="00B6137E" w:rsidRPr="001F0388">
        <w:rPr>
          <w:rFonts w:ascii="Times New Roman" w:hAnsi="Times New Roman" w:cs="Times New Roman"/>
          <w:sz w:val="20"/>
          <w:szCs w:val="20"/>
        </w:rPr>
        <w:t>.</w:t>
      </w:r>
    </w:p>
    <w:p w14:paraId="0E830409" w14:textId="386B9F50" w:rsidR="005C70F0" w:rsidRPr="001F0388" w:rsidRDefault="005C70F0" w:rsidP="001F0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F0388">
        <w:rPr>
          <w:rFonts w:ascii="Times New Roman" w:hAnsi="Times New Roman" w:cs="Times New Roman"/>
          <w:sz w:val="20"/>
          <w:szCs w:val="20"/>
        </w:rPr>
        <w:t xml:space="preserve">Bastille-Rousseau G, </w:t>
      </w:r>
      <w:proofErr w:type="spellStart"/>
      <w:r w:rsidRPr="001F0388">
        <w:rPr>
          <w:rFonts w:ascii="Times New Roman" w:hAnsi="Times New Roman" w:cs="Times New Roman"/>
          <w:sz w:val="20"/>
          <w:szCs w:val="20"/>
        </w:rPr>
        <w:t>Yackulic</w:t>
      </w:r>
      <w:proofErr w:type="spellEnd"/>
      <w:r w:rsidRPr="001F0388">
        <w:rPr>
          <w:rFonts w:ascii="Times New Roman" w:hAnsi="Times New Roman" w:cs="Times New Roman"/>
          <w:sz w:val="20"/>
          <w:szCs w:val="20"/>
        </w:rPr>
        <w:t xml:space="preserve"> CB, Gibbs J, </w:t>
      </w:r>
      <w:proofErr w:type="spellStart"/>
      <w:r w:rsidRPr="001F0388">
        <w:rPr>
          <w:rFonts w:ascii="Times New Roman" w:hAnsi="Times New Roman" w:cs="Times New Roman"/>
          <w:sz w:val="20"/>
          <w:szCs w:val="20"/>
        </w:rPr>
        <w:t>Frair</w:t>
      </w:r>
      <w:proofErr w:type="spellEnd"/>
      <w:r w:rsidRPr="001F0388">
        <w:rPr>
          <w:rFonts w:ascii="Times New Roman" w:hAnsi="Times New Roman" w:cs="Times New Roman"/>
          <w:sz w:val="20"/>
          <w:szCs w:val="20"/>
        </w:rPr>
        <w:t xml:space="preserve"> JL, Cabrera F, Blake S (2019) Data from: Migration triggers in a large herbivore: </w:t>
      </w:r>
      <w:proofErr w:type="spellStart"/>
      <w:r w:rsidRPr="001F0388">
        <w:rPr>
          <w:rFonts w:ascii="Times New Roman" w:hAnsi="Times New Roman" w:cs="Times New Roman"/>
          <w:sz w:val="20"/>
          <w:szCs w:val="20"/>
        </w:rPr>
        <w:t>Galápagos</w:t>
      </w:r>
      <w:proofErr w:type="spellEnd"/>
      <w:r w:rsidRPr="001F0388">
        <w:rPr>
          <w:rFonts w:ascii="Times New Roman" w:hAnsi="Times New Roman" w:cs="Times New Roman"/>
          <w:sz w:val="20"/>
          <w:szCs w:val="20"/>
        </w:rPr>
        <w:t xml:space="preserve"> giant tortoises navigating resource gradients on volcanoes. </w:t>
      </w:r>
      <w:proofErr w:type="spellStart"/>
      <w:r w:rsidRPr="001F0388">
        <w:rPr>
          <w:rFonts w:ascii="Times New Roman" w:hAnsi="Times New Roman" w:cs="Times New Roman"/>
          <w:sz w:val="20"/>
          <w:szCs w:val="20"/>
        </w:rPr>
        <w:t>Movebank</w:t>
      </w:r>
      <w:proofErr w:type="spellEnd"/>
      <w:r w:rsidRPr="001F0388">
        <w:rPr>
          <w:rFonts w:ascii="Times New Roman" w:hAnsi="Times New Roman" w:cs="Times New Roman"/>
          <w:sz w:val="20"/>
          <w:szCs w:val="20"/>
        </w:rPr>
        <w:t xml:space="preserve"> Data Repository. doi:10.5441/001/1.6gr485fk</w:t>
      </w:r>
    </w:p>
    <w:p w14:paraId="440B1532" w14:textId="5F318BFD" w:rsidR="00A908C4" w:rsidRPr="001F0388" w:rsidRDefault="00A908C4" w:rsidP="001F0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F0388">
        <w:rPr>
          <w:rFonts w:ascii="Calibri" w:hAnsi="Calibri" w:cs="Calibri"/>
          <w:sz w:val="20"/>
          <w:szCs w:val="20"/>
        </w:rPr>
        <w:t>﻿</w:t>
      </w:r>
      <w:r w:rsidRPr="001F0388">
        <w:rPr>
          <w:rFonts w:ascii="Times New Roman" w:hAnsi="Times New Roman" w:cs="Times New Roman"/>
          <w:sz w:val="20"/>
          <w:szCs w:val="20"/>
        </w:rPr>
        <w:t xml:space="preserve">Bastille‐Rousseau, G., C. B. </w:t>
      </w:r>
      <w:proofErr w:type="spellStart"/>
      <w:r w:rsidRPr="001F0388">
        <w:rPr>
          <w:rFonts w:ascii="Times New Roman" w:hAnsi="Times New Roman" w:cs="Times New Roman"/>
          <w:sz w:val="20"/>
          <w:szCs w:val="20"/>
        </w:rPr>
        <w:t>Yackulic</w:t>
      </w:r>
      <w:proofErr w:type="spellEnd"/>
      <w:r w:rsidRPr="001F0388">
        <w:rPr>
          <w:rFonts w:ascii="Times New Roman" w:hAnsi="Times New Roman" w:cs="Times New Roman"/>
          <w:sz w:val="20"/>
          <w:szCs w:val="20"/>
        </w:rPr>
        <w:t xml:space="preserve">, J. P. Gibbs, J. L. </w:t>
      </w:r>
      <w:proofErr w:type="spellStart"/>
      <w:r w:rsidRPr="001F0388">
        <w:rPr>
          <w:rFonts w:ascii="Times New Roman" w:hAnsi="Times New Roman" w:cs="Times New Roman"/>
          <w:sz w:val="20"/>
          <w:szCs w:val="20"/>
        </w:rPr>
        <w:t>Frair</w:t>
      </w:r>
      <w:proofErr w:type="spellEnd"/>
      <w:r w:rsidRPr="001F0388">
        <w:rPr>
          <w:rFonts w:ascii="Times New Roman" w:hAnsi="Times New Roman" w:cs="Times New Roman"/>
          <w:sz w:val="20"/>
          <w:szCs w:val="20"/>
        </w:rPr>
        <w:t xml:space="preserve">, F. Cabrera, and S. Blake. 2019. Migration triggers in a large herbivore: Galápagos giant tortoises navigating resource gradients on volcanoes. Ecology </w:t>
      </w:r>
      <w:proofErr w:type="gramStart"/>
      <w:r w:rsidRPr="001F0388">
        <w:rPr>
          <w:rFonts w:ascii="Times New Roman" w:hAnsi="Times New Roman" w:cs="Times New Roman"/>
          <w:sz w:val="20"/>
          <w:szCs w:val="20"/>
        </w:rPr>
        <w:t>100:e</w:t>
      </w:r>
      <w:proofErr w:type="gramEnd"/>
      <w:r w:rsidRPr="001F0388">
        <w:rPr>
          <w:rFonts w:ascii="Times New Roman" w:hAnsi="Times New Roman" w:cs="Times New Roman"/>
          <w:sz w:val="20"/>
          <w:szCs w:val="20"/>
        </w:rPr>
        <w:t>02658. &lt;https://onlinelibrary.wiley.com/doi/abs/10.1002/ecy.2658&gt;.</w:t>
      </w:r>
    </w:p>
    <w:p w14:paraId="0AD44932" w14:textId="6D437885" w:rsidR="00A908C4" w:rsidRPr="001F0388" w:rsidRDefault="00A908C4" w:rsidP="001F0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F0388">
        <w:rPr>
          <w:rFonts w:ascii="Calibri" w:hAnsi="Calibri" w:cs="Calibri"/>
          <w:sz w:val="20"/>
          <w:szCs w:val="20"/>
        </w:rPr>
        <w:t>﻿</w:t>
      </w:r>
      <w:r w:rsidRPr="001F0388">
        <w:rPr>
          <w:rFonts w:ascii="Times New Roman" w:hAnsi="Times New Roman" w:cs="Times New Roman"/>
          <w:sz w:val="20"/>
          <w:szCs w:val="20"/>
        </w:rPr>
        <w:t xml:space="preserve">Bastille-Rousseau, G., J. P. Gibbs, C. B. </w:t>
      </w:r>
      <w:proofErr w:type="spellStart"/>
      <w:r w:rsidRPr="001F0388">
        <w:rPr>
          <w:rFonts w:ascii="Times New Roman" w:hAnsi="Times New Roman" w:cs="Times New Roman"/>
          <w:sz w:val="20"/>
          <w:szCs w:val="20"/>
        </w:rPr>
        <w:t>Yackulic</w:t>
      </w:r>
      <w:proofErr w:type="spellEnd"/>
      <w:r w:rsidRPr="001F0388">
        <w:rPr>
          <w:rFonts w:ascii="Times New Roman" w:hAnsi="Times New Roman" w:cs="Times New Roman"/>
          <w:sz w:val="20"/>
          <w:szCs w:val="20"/>
        </w:rPr>
        <w:t xml:space="preserve">, J. L. </w:t>
      </w:r>
      <w:proofErr w:type="spellStart"/>
      <w:r w:rsidRPr="001F0388">
        <w:rPr>
          <w:rFonts w:ascii="Times New Roman" w:hAnsi="Times New Roman" w:cs="Times New Roman"/>
          <w:sz w:val="20"/>
          <w:szCs w:val="20"/>
        </w:rPr>
        <w:t>Frair</w:t>
      </w:r>
      <w:proofErr w:type="spellEnd"/>
      <w:r w:rsidRPr="001F0388">
        <w:rPr>
          <w:rFonts w:ascii="Times New Roman" w:hAnsi="Times New Roman" w:cs="Times New Roman"/>
          <w:sz w:val="20"/>
          <w:szCs w:val="20"/>
        </w:rPr>
        <w:t xml:space="preserve">, F. Cabrera, L.-P. Rousseau, M. </w:t>
      </w:r>
      <w:proofErr w:type="spellStart"/>
      <w:r w:rsidRPr="001F0388">
        <w:rPr>
          <w:rFonts w:ascii="Times New Roman" w:hAnsi="Times New Roman" w:cs="Times New Roman"/>
          <w:sz w:val="20"/>
          <w:szCs w:val="20"/>
        </w:rPr>
        <w:t>Wikelski</w:t>
      </w:r>
      <w:proofErr w:type="spellEnd"/>
      <w:r w:rsidRPr="001F0388">
        <w:rPr>
          <w:rFonts w:ascii="Times New Roman" w:hAnsi="Times New Roman" w:cs="Times New Roman"/>
          <w:sz w:val="20"/>
          <w:szCs w:val="20"/>
        </w:rPr>
        <w:t xml:space="preserve">, F. </w:t>
      </w:r>
      <w:proofErr w:type="spellStart"/>
      <w:r w:rsidRPr="001F0388">
        <w:rPr>
          <w:rFonts w:ascii="Times New Roman" w:hAnsi="Times New Roman" w:cs="Times New Roman"/>
          <w:sz w:val="20"/>
          <w:szCs w:val="20"/>
        </w:rPr>
        <w:t>Kümmeth</w:t>
      </w:r>
      <w:proofErr w:type="spellEnd"/>
      <w:r w:rsidRPr="001F0388">
        <w:rPr>
          <w:rFonts w:ascii="Times New Roman" w:hAnsi="Times New Roman" w:cs="Times New Roman"/>
          <w:sz w:val="20"/>
          <w:szCs w:val="20"/>
        </w:rPr>
        <w:t>, and S. Blake. 2017. Animal movement in the absence of predation: environmental drivers of movement strategies in a partial migration system. Oikos 126:1004–1019. &lt;http://doi.wiley.com/10.1111/oik.03928&gt;.</w:t>
      </w:r>
    </w:p>
    <w:p w14:paraId="50737030" w14:textId="315DDBBE" w:rsidR="005C70F0" w:rsidRPr="001F0388" w:rsidRDefault="005C70F0" w:rsidP="001F0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F0388">
        <w:rPr>
          <w:rFonts w:ascii="Calibri" w:hAnsi="Calibri" w:cs="Calibri"/>
          <w:sz w:val="20"/>
          <w:szCs w:val="20"/>
        </w:rPr>
        <w:lastRenderedPageBreak/>
        <w:t>﻿</w:t>
      </w:r>
      <w:r w:rsidRPr="001F0388">
        <w:rPr>
          <w:rFonts w:ascii="Times New Roman" w:hAnsi="Times New Roman" w:cs="Times New Roman"/>
          <w:sz w:val="20"/>
          <w:szCs w:val="20"/>
        </w:rPr>
        <w:t xml:space="preserve">Bastille-Rousseau, G., J. R. Potts, C. B. </w:t>
      </w:r>
      <w:proofErr w:type="spellStart"/>
      <w:r w:rsidRPr="001F0388">
        <w:rPr>
          <w:rFonts w:ascii="Times New Roman" w:hAnsi="Times New Roman" w:cs="Times New Roman"/>
          <w:sz w:val="20"/>
          <w:szCs w:val="20"/>
        </w:rPr>
        <w:t>Yackulic</w:t>
      </w:r>
      <w:proofErr w:type="spellEnd"/>
      <w:r w:rsidRPr="001F0388">
        <w:rPr>
          <w:rFonts w:ascii="Times New Roman" w:hAnsi="Times New Roman" w:cs="Times New Roman"/>
          <w:sz w:val="20"/>
          <w:szCs w:val="20"/>
        </w:rPr>
        <w:t xml:space="preserve">, J. L. </w:t>
      </w:r>
      <w:proofErr w:type="spellStart"/>
      <w:r w:rsidRPr="001F0388">
        <w:rPr>
          <w:rFonts w:ascii="Times New Roman" w:hAnsi="Times New Roman" w:cs="Times New Roman"/>
          <w:sz w:val="20"/>
          <w:szCs w:val="20"/>
        </w:rPr>
        <w:t>Frair</w:t>
      </w:r>
      <w:proofErr w:type="spellEnd"/>
      <w:r w:rsidRPr="001F0388">
        <w:rPr>
          <w:rFonts w:ascii="Times New Roman" w:hAnsi="Times New Roman" w:cs="Times New Roman"/>
          <w:sz w:val="20"/>
          <w:szCs w:val="20"/>
        </w:rPr>
        <w:t>, E. H. Ellington, and S. Blake. 2016. Flexible characterization of animal movement pattern using net squared displacement and a latent state model. Movement Ecology 4:15. Movement Ecology. &lt;http://dx.doi.org/10.1186/s40462-016-0080-y&gt;.</w:t>
      </w:r>
    </w:p>
    <w:p w14:paraId="1D17D6A0" w14:textId="22CB6F63" w:rsidR="00762F59" w:rsidRPr="001F0388" w:rsidRDefault="00762F59" w:rsidP="001F0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F0388">
        <w:rPr>
          <w:rFonts w:ascii="Calibri" w:hAnsi="Calibri" w:cs="Calibri"/>
          <w:sz w:val="20"/>
          <w:szCs w:val="20"/>
        </w:rPr>
        <w:t>﻿</w:t>
      </w:r>
      <w:proofErr w:type="spellStart"/>
      <w:r w:rsidRPr="001F0388">
        <w:rPr>
          <w:rFonts w:ascii="Times New Roman" w:hAnsi="Times New Roman" w:cs="Times New Roman"/>
          <w:sz w:val="20"/>
          <w:szCs w:val="20"/>
        </w:rPr>
        <w:t>Chubaty</w:t>
      </w:r>
      <w:proofErr w:type="spellEnd"/>
      <w:r w:rsidRPr="001F0388">
        <w:rPr>
          <w:rFonts w:ascii="Times New Roman" w:hAnsi="Times New Roman" w:cs="Times New Roman"/>
          <w:sz w:val="20"/>
          <w:szCs w:val="20"/>
        </w:rPr>
        <w:t xml:space="preserve">, A. M., P. </w:t>
      </w:r>
      <w:proofErr w:type="spellStart"/>
      <w:r w:rsidRPr="001F0388">
        <w:rPr>
          <w:rFonts w:ascii="Times New Roman" w:hAnsi="Times New Roman" w:cs="Times New Roman"/>
          <w:sz w:val="20"/>
          <w:szCs w:val="20"/>
        </w:rPr>
        <w:t>Galpern</w:t>
      </w:r>
      <w:proofErr w:type="spellEnd"/>
      <w:r w:rsidRPr="001F0388">
        <w:rPr>
          <w:rFonts w:ascii="Times New Roman" w:hAnsi="Times New Roman" w:cs="Times New Roman"/>
          <w:sz w:val="20"/>
          <w:szCs w:val="20"/>
        </w:rPr>
        <w:t xml:space="preserve">, and S. C. </w:t>
      </w:r>
      <w:proofErr w:type="spellStart"/>
      <w:r w:rsidRPr="001F0388">
        <w:rPr>
          <w:rFonts w:ascii="Times New Roman" w:hAnsi="Times New Roman" w:cs="Times New Roman"/>
          <w:sz w:val="20"/>
          <w:szCs w:val="20"/>
        </w:rPr>
        <w:t>Doctolero</w:t>
      </w:r>
      <w:proofErr w:type="spellEnd"/>
      <w:r w:rsidRPr="001F0388">
        <w:rPr>
          <w:rFonts w:ascii="Times New Roman" w:hAnsi="Times New Roman" w:cs="Times New Roman"/>
          <w:sz w:val="20"/>
          <w:szCs w:val="20"/>
        </w:rPr>
        <w:t xml:space="preserve">. 2020. The r toolbox </w:t>
      </w:r>
      <w:proofErr w:type="spellStart"/>
      <w:r w:rsidRPr="001F0388">
        <w:rPr>
          <w:rFonts w:ascii="Times New Roman" w:hAnsi="Times New Roman" w:cs="Times New Roman"/>
          <w:sz w:val="20"/>
          <w:szCs w:val="20"/>
        </w:rPr>
        <w:t>grainscape</w:t>
      </w:r>
      <w:proofErr w:type="spellEnd"/>
      <w:r w:rsidRPr="001F0388">
        <w:rPr>
          <w:rFonts w:ascii="Times New Roman" w:hAnsi="Times New Roman" w:cs="Times New Roman"/>
          <w:sz w:val="20"/>
          <w:szCs w:val="20"/>
        </w:rPr>
        <w:t xml:space="preserve"> for modelling and visualizing landscape connectivity using spatially explicit networks. T. </w:t>
      </w:r>
      <w:proofErr w:type="spellStart"/>
      <w:r w:rsidRPr="001F0388">
        <w:rPr>
          <w:rFonts w:ascii="Times New Roman" w:hAnsi="Times New Roman" w:cs="Times New Roman"/>
          <w:sz w:val="20"/>
          <w:szCs w:val="20"/>
        </w:rPr>
        <w:t>Poisot</w:t>
      </w:r>
      <w:proofErr w:type="spellEnd"/>
      <w:r w:rsidRPr="001F0388">
        <w:rPr>
          <w:rFonts w:ascii="Times New Roman" w:hAnsi="Times New Roman" w:cs="Times New Roman"/>
          <w:sz w:val="20"/>
          <w:szCs w:val="20"/>
        </w:rPr>
        <w:t>, editor. Methods in Ecology and Evolution 11:591–595. &lt;https://onlinelibrary.wiley.com/doi/abs/10.1111/2041-210X.13350&gt;.</w:t>
      </w:r>
    </w:p>
    <w:p w14:paraId="717CE55B" w14:textId="696C3DB6" w:rsidR="00424203" w:rsidRPr="001F0388" w:rsidRDefault="00424203" w:rsidP="001F0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F0388">
        <w:rPr>
          <w:rFonts w:ascii="Times New Roman" w:hAnsi="Times New Roman" w:cs="Times New Roman"/>
          <w:sz w:val="20"/>
          <w:szCs w:val="20"/>
        </w:rPr>
        <w:t xml:space="preserve">Crooks, K., &amp; </w:t>
      </w:r>
      <w:proofErr w:type="spellStart"/>
      <w:r w:rsidRPr="001F0388">
        <w:rPr>
          <w:rFonts w:ascii="Times New Roman" w:hAnsi="Times New Roman" w:cs="Times New Roman"/>
          <w:sz w:val="20"/>
          <w:szCs w:val="20"/>
        </w:rPr>
        <w:t>Sanjayan</w:t>
      </w:r>
      <w:proofErr w:type="spellEnd"/>
      <w:r w:rsidRPr="001F0388">
        <w:rPr>
          <w:rFonts w:ascii="Times New Roman" w:hAnsi="Times New Roman" w:cs="Times New Roman"/>
          <w:sz w:val="20"/>
          <w:szCs w:val="20"/>
        </w:rPr>
        <w:t>, M. (Eds.). 2006. Connectivity Conservation (Conservation Biology). Cambridge: Cambridge University Press. doi:10.1017/CBO9780511754821</w:t>
      </w:r>
    </w:p>
    <w:p w14:paraId="3E571E13" w14:textId="6A59BCBE" w:rsidR="00CF3FD8" w:rsidRPr="00CF3FD8" w:rsidRDefault="00A01F28" w:rsidP="001F0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F0388">
        <w:rPr>
          <w:rFonts w:ascii="Calibri" w:hAnsi="Calibri" w:cs="Calibri"/>
          <w:sz w:val="20"/>
          <w:szCs w:val="20"/>
        </w:rPr>
        <w:t>﻿</w:t>
      </w:r>
      <w:r w:rsidR="00CF3FD8" w:rsidRPr="00CF3F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3FD8" w:rsidRPr="001F0388">
        <w:rPr>
          <w:rFonts w:ascii="Times New Roman" w:hAnsi="Times New Roman" w:cs="Times New Roman"/>
          <w:sz w:val="20"/>
          <w:szCs w:val="20"/>
        </w:rPr>
        <w:t>Hesselbarth</w:t>
      </w:r>
      <w:proofErr w:type="spellEnd"/>
      <w:r w:rsidR="00CF3FD8" w:rsidRPr="001F0388">
        <w:rPr>
          <w:rFonts w:ascii="Times New Roman" w:hAnsi="Times New Roman" w:cs="Times New Roman"/>
          <w:sz w:val="20"/>
          <w:szCs w:val="20"/>
        </w:rPr>
        <w:t xml:space="preserve">, M. H. K., M. </w:t>
      </w:r>
      <w:proofErr w:type="spellStart"/>
      <w:r w:rsidR="00CF3FD8" w:rsidRPr="001F0388">
        <w:rPr>
          <w:rFonts w:ascii="Times New Roman" w:hAnsi="Times New Roman" w:cs="Times New Roman"/>
          <w:sz w:val="20"/>
          <w:szCs w:val="20"/>
        </w:rPr>
        <w:t>Sciaini</w:t>
      </w:r>
      <w:proofErr w:type="spellEnd"/>
      <w:r w:rsidR="00CF3FD8" w:rsidRPr="001F0388">
        <w:rPr>
          <w:rFonts w:ascii="Times New Roman" w:hAnsi="Times New Roman" w:cs="Times New Roman"/>
          <w:sz w:val="20"/>
          <w:szCs w:val="20"/>
        </w:rPr>
        <w:t xml:space="preserve">, K. A. With, K. Wiegand, and J. </w:t>
      </w:r>
      <w:proofErr w:type="spellStart"/>
      <w:r w:rsidR="00CF3FD8" w:rsidRPr="001F0388">
        <w:rPr>
          <w:rFonts w:ascii="Times New Roman" w:hAnsi="Times New Roman" w:cs="Times New Roman"/>
          <w:sz w:val="20"/>
          <w:szCs w:val="20"/>
        </w:rPr>
        <w:t>Nowosad</w:t>
      </w:r>
      <w:proofErr w:type="spellEnd"/>
      <w:r w:rsidR="00CF3FD8" w:rsidRPr="001F0388">
        <w:rPr>
          <w:rFonts w:ascii="Times New Roman" w:hAnsi="Times New Roman" w:cs="Times New Roman"/>
          <w:sz w:val="20"/>
          <w:szCs w:val="20"/>
        </w:rPr>
        <w:t xml:space="preserve">. 2019. </w:t>
      </w:r>
      <w:proofErr w:type="spellStart"/>
      <w:proofErr w:type="gramStart"/>
      <w:r w:rsidR="00CF3FD8" w:rsidRPr="001F0388">
        <w:rPr>
          <w:rFonts w:ascii="Times New Roman" w:hAnsi="Times New Roman" w:cs="Times New Roman"/>
          <w:sz w:val="20"/>
          <w:szCs w:val="20"/>
        </w:rPr>
        <w:t>landscapemetrics</w:t>
      </w:r>
      <w:proofErr w:type="spellEnd"/>
      <w:r w:rsidR="00CF3FD8" w:rsidRPr="001F0388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="00CF3FD8" w:rsidRPr="001F0388">
        <w:rPr>
          <w:rFonts w:ascii="Times New Roman" w:hAnsi="Times New Roman" w:cs="Times New Roman"/>
          <w:sz w:val="20"/>
          <w:szCs w:val="20"/>
        </w:rPr>
        <w:t xml:space="preserve"> an open‐source R tool to calculate landscape metrics. </w:t>
      </w:r>
      <w:proofErr w:type="spellStart"/>
      <w:r w:rsidR="00CF3FD8" w:rsidRPr="001F0388">
        <w:rPr>
          <w:rFonts w:ascii="Times New Roman" w:hAnsi="Times New Roman" w:cs="Times New Roman"/>
          <w:sz w:val="20"/>
          <w:szCs w:val="20"/>
        </w:rPr>
        <w:t>Ecography</w:t>
      </w:r>
      <w:proofErr w:type="spellEnd"/>
      <w:r w:rsidR="00CF3FD8" w:rsidRPr="001F0388">
        <w:rPr>
          <w:rFonts w:ascii="Times New Roman" w:hAnsi="Times New Roman" w:cs="Times New Roman"/>
          <w:sz w:val="20"/>
          <w:szCs w:val="20"/>
        </w:rPr>
        <w:t xml:space="preserve"> 42:1648–1657. &lt;https://onlinelibrary.wiley.com/doi/abs/10.1111/ecog.04617&gt;.</w:t>
      </w:r>
    </w:p>
    <w:p w14:paraId="42C150E7" w14:textId="469BFA45" w:rsidR="000F7CE1" w:rsidRPr="006A6D4E" w:rsidRDefault="00A01F28" w:rsidP="006A6D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F0388">
        <w:rPr>
          <w:rFonts w:ascii="Times New Roman" w:hAnsi="Times New Roman" w:cs="Times New Roman"/>
          <w:sz w:val="20"/>
          <w:szCs w:val="20"/>
        </w:rPr>
        <w:t xml:space="preserve">Jennings, M. K., E. </w:t>
      </w:r>
      <w:proofErr w:type="spellStart"/>
      <w:r w:rsidRPr="001F0388">
        <w:rPr>
          <w:rFonts w:ascii="Times New Roman" w:hAnsi="Times New Roman" w:cs="Times New Roman"/>
          <w:sz w:val="20"/>
          <w:szCs w:val="20"/>
        </w:rPr>
        <w:t>Haeuser</w:t>
      </w:r>
      <w:proofErr w:type="spellEnd"/>
      <w:r w:rsidRPr="001F0388">
        <w:rPr>
          <w:rFonts w:ascii="Times New Roman" w:hAnsi="Times New Roman" w:cs="Times New Roman"/>
          <w:sz w:val="20"/>
          <w:szCs w:val="20"/>
        </w:rPr>
        <w:t xml:space="preserve">, D. Foote, R. L. Lewison, and E. </w:t>
      </w:r>
      <w:proofErr w:type="spellStart"/>
      <w:r w:rsidRPr="001F0388">
        <w:rPr>
          <w:rFonts w:ascii="Times New Roman" w:hAnsi="Times New Roman" w:cs="Times New Roman"/>
          <w:sz w:val="20"/>
          <w:szCs w:val="20"/>
        </w:rPr>
        <w:t>Conlisk</w:t>
      </w:r>
      <w:proofErr w:type="spellEnd"/>
      <w:r w:rsidRPr="001F0388">
        <w:rPr>
          <w:rFonts w:ascii="Times New Roman" w:hAnsi="Times New Roman" w:cs="Times New Roman"/>
          <w:sz w:val="20"/>
          <w:szCs w:val="20"/>
        </w:rPr>
        <w:t>. 2020. Planning for dynamic connectivity: Operationalizing robust decision-making and prioritization across landscapes experiencing climate and land-use change. Land 9.</w:t>
      </w:r>
    </w:p>
    <w:p w14:paraId="14AFDE80" w14:textId="68DD1662" w:rsidR="00E9785D" w:rsidRDefault="008467A2" w:rsidP="001F0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1F0388">
        <w:rPr>
          <w:rFonts w:ascii="Calibri" w:hAnsi="Calibri" w:cs="Calibri"/>
          <w:b/>
          <w:bCs/>
          <w:sz w:val="20"/>
          <w:szCs w:val="20"/>
          <w:u w:val="single"/>
        </w:rPr>
        <w:t>﻿</w:t>
      </w:r>
      <w:proofErr w:type="spellStart"/>
      <w:r w:rsidRPr="001F0388">
        <w:rPr>
          <w:rFonts w:ascii="Times New Roman" w:hAnsi="Times New Roman" w:cs="Times New Roman"/>
          <w:sz w:val="20"/>
          <w:szCs w:val="20"/>
        </w:rPr>
        <w:t>Jesmer</w:t>
      </w:r>
      <w:proofErr w:type="spellEnd"/>
      <w:r w:rsidRPr="001F0388">
        <w:rPr>
          <w:rFonts w:ascii="Times New Roman" w:hAnsi="Times New Roman" w:cs="Times New Roman"/>
          <w:sz w:val="20"/>
          <w:szCs w:val="20"/>
        </w:rPr>
        <w:t xml:space="preserve">, B. R., J. A. Merkle, J. R. </w:t>
      </w:r>
      <w:proofErr w:type="spellStart"/>
      <w:r w:rsidRPr="001F0388">
        <w:rPr>
          <w:rFonts w:ascii="Times New Roman" w:hAnsi="Times New Roman" w:cs="Times New Roman"/>
          <w:sz w:val="20"/>
          <w:szCs w:val="20"/>
        </w:rPr>
        <w:t>Goheen</w:t>
      </w:r>
      <w:proofErr w:type="spellEnd"/>
      <w:r w:rsidRPr="001F0388">
        <w:rPr>
          <w:rFonts w:ascii="Times New Roman" w:hAnsi="Times New Roman" w:cs="Times New Roman"/>
          <w:sz w:val="20"/>
          <w:szCs w:val="20"/>
        </w:rPr>
        <w:t xml:space="preserve">, E. O. Aikens, J. L. Beck, A. B. </w:t>
      </w:r>
      <w:proofErr w:type="spellStart"/>
      <w:r w:rsidRPr="001F0388">
        <w:rPr>
          <w:rFonts w:ascii="Times New Roman" w:hAnsi="Times New Roman" w:cs="Times New Roman"/>
          <w:sz w:val="20"/>
          <w:szCs w:val="20"/>
        </w:rPr>
        <w:t>Courtemanch</w:t>
      </w:r>
      <w:proofErr w:type="spellEnd"/>
      <w:r w:rsidRPr="001F0388">
        <w:rPr>
          <w:rFonts w:ascii="Times New Roman" w:hAnsi="Times New Roman" w:cs="Times New Roman"/>
          <w:sz w:val="20"/>
          <w:szCs w:val="20"/>
        </w:rPr>
        <w:t xml:space="preserve">, M. A. Hurley, D. E. </w:t>
      </w:r>
      <w:proofErr w:type="spellStart"/>
      <w:r w:rsidRPr="001F0388">
        <w:rPr>
          <w:rFonts w:ascii="Times New Roman" w:hAnsi="Times New Roman" w:cs="Times New Roman"/>
          <w:sz w:val="20"/>
          <w:szCs w:val="20"/>
        </w:rPr>
        <w:t>Mcwhirter</w:t>
      </w:r>
      <w:proofErr w:type="spellEnd"/>
      <w:r w:rsidRPr="001F0388">
        <w:rPr>
          <w:rFonts w:ascii="Times New Roman" w:hAnsi="Times New Roman" w:cs="Times New Roman"/>
          <w:sz w:val="20"/>
          <w:szCs w:val="20"/>
        </w:rPr>
        <w:t xml:space="preserve">, H. M. </w:t>
      </w:r>
      <w:proofErr w:type="spellStart"/>
      <w:r w:rsidRPr="001F0388">
        <w:rPr>
          <w:rFonts w:ascii="Times New Roman" w:hAnsi="Times New Roman" w:cs="Times New Roman"/>
          <w:sz w:val="20"/>
          <w:szCs w:val="20"/>
        </w:rPr>
        <w:t>Miyasaki</w:t>
      </w:r>
      <w:proofErr w:type="spellEnd"/>
      <w:r w:rsidRPr="001F0388">
        <w:rPr>
          <w:rFonts w:ascii="Times New Roman" w:hAnsi="Times New Roman" w:cs="Times New Roman"/>
          <w:sz w:val="20"/>
          <w:szCs w:val="20"/>
        </w:rPr>
        <w:t>, K. L. Monteith, and M. J. Kauffman. 2018. Is ungulate migration culturally transmitted? Evidence of social learning from translocated animals. Science 361:1023–1025.</w:t>
      </w:r>
      <w:r w:rsidRPr="001F038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</w:p>
    <w:p w14:paraId="04B0AE55" w14:textId="1365F599" w:rsidR="006A6D4E" w:rsidRPr="001F0388" w:rsidRDefault="006A6D4E" w:rsidP="001F0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A6D4E">
        <w:rPr>
          <w:rFonts w:ascii="Calibri" w:hAnsi="Calibri" w:cs="Calibri"/>
          <w:b/>
          <w:bCs/>
          <w:sz w:val="20"/>
          <w:szCs w:val="20"/>
          <w:u w:val="single"/>
        </w:rPr>
        <w:t>﻿</w:t>
      </w:r>
      <w:r w:rsidRPr="006A6D4E">
        <w:rPr>
          <w:rFonts w:ascii="Times New Roman" w:hAnsi="Times New Roman" w:cs="Times New Roman"/>
          <w:sz w:val="20"/>
          <w:szCs w:val="20"/>
        </w:rPr>
        <w:t>Merkle, J.A., Fortin, D. &amp; Morales, J.M. 2014. A memory-based foraging tactic reveals an adaptive mechanism for restricted space use. Ecol</w:t>
      </w:r>
      <w:r w:rsidR="008E1836">
        <w:rPr>
          <w:rFonts w:ascii="Times New Roman" w:hAnsi="Times New Roman" w:cs="Times New Roman"/>
          <w:sz w:val="20"/>
          <w:szCs w:val="20"/>
        </w:rPr>
        <w:t>ogy</w:t>
      </w:r>
      <w:r w:rsidRPr="006A6D4E">
        <w:rPr>
          <w:rFonts w:ascii="Times New Roman" w:hAnsi="Times New Roman" w:cs="Times New Roman"/>
          <w:sz w:val="20"/>
          <w:szCs w:val="20"/>
        </w:rPr>
        <w:t xml:space="preserve"> Lett</w:t>
      </w:r>
      <w:r w:rsidR="008E1836">
        <w:rPr>
          <w:rFonts w:ascii="Times New Roman" w:hAnsi="Times New Roman" w:cs="Times New Roman"/>
          <w:sz w:val="20"/>
          <w:szCs w:val="20"/>
        </w:rPr>
        <w:t>ers</w:t>
      </w:r>
      <w:r w:rsidRPr="006A6D4E">
        <w:rPr>
          <w:rFonts w:ascii="Times New Roman" w:hAnsi="Times New Roman" w:cs="Times New Roman"/>
          <w:sz w:val="20"/>
          <w:szCs w:val="20"/>
        </w:rPr>
        <w:t xml:space="preserve"> 17</w:t>
      </w:r>
      <w:r w:rsidR="008E1836">
        <w:rPr>
          <w:rFonts w:ascii="Times New Roman" w:hAnsi="Times New Roman" w:cs="Times New Roman"/>
          <w:sz w:val="20"/>
          <w:szCs w:val="20"/>
        </w:rPr>
        <w:t>:</w:t>
      </w:r>
      <w:r w:rsidRPr="006A6D4E">
        <w:rPr>
          <w:rFonts w:ascii="Times New Roman" w:hAnsi="Times New Roman" w:cs="Times New Roman"/>
          <w:sz w:val="20"/>
          <w:szCs w:val="20"/>
        </w:rPr>
        <w:t>924–931</w:t>
      </w:r>
    </w:p>
    <w:p w14:paraId="6781EDD3" w14:textId="67647A2C" w:rsidR="000A35F0" w:rsidRPr="001F0388" w:rsidRDefault="00E9785D" w:rsidP="001F0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F0388">
        <w:rPr>
          <w:rFonts w:ascii="Times New Roman" w:hAnsi="Times New Roman" w:cs="Times New Roman"/>
          <w:sz w:val="20"/>
          <w:szCs w:val="20"/>
        </w:rPr>
        <w:t xml:space="preserve">Zeller, K. A., R. </w:t>
      </w:r>
      <w:proofErr w:type="spellStart"/>
      <w:r w:rsidRPr="001F0388">
        <w:rPr>
          <w:rFonts w:ascii="Times New Roman" w:hAnsi="Times New Roman" w:cs="Times New Roman"/>
          <w:sz w:val="20"/>
          <w:szCs w:val="20"/>
        </w:rPr>
        <w:t>Lewsion</w:t>
      </w:r>
      <w:proofErr w:type="spellEnd"/>
      <w:r w:rsidRPr="001F0388">
        <w:rPr>
          <w:rFonts w:ascii="Times New Roman" w:hAnsi="Times New Roman" w:cs="Times New Roman"/>
          <w:sz w:val="20"/>
          <w:szCs w:val="20"/>
        </w:rPr>
        <w:t xml:space="preserve">, R. J. Fletcher, M. G. </w:t>
      </w:r>
      <w:proofErr w:type="spellStart"/>
      <w:r w:rsidRPr="001F0388">
        <w:rPr>
          <w:rFonts w:ascii="Times New Roman" w:hAnsi="Times New Roman" w:cs="Times New Roman"/>
          <w:sz w:val="20"/>
          <w:szCs w:val="20"/>
        </w:rPr>
        <w:t>Tulbure</w:t>
      </w:r>
      <w:proofErr w:type="spellEnd"/>
      <w:r w:rsidRPr="001F0388">
        <w:rPr>
          <w:rFonts w:ascii="Times New Roman" w:hAnsi="Times New Roman" w:cs="Times New Roman"/>
          <w:sz w:val="20"/>
          <w:szCs w:val="20"/>
        </w:rPr>
        <w:t>, and M. K. Jennings. 2020. Understanding the Importance of Dynamic Landscape Connectivity. Land 9:303. Oxford University Press. &lt;https://www.mdpi.com/2073-445X/9/9/303&gt;.</w:t>
      </w:r>
    </w:p>
    <w:sectPr w:rsidR="000A35F0" w:rsidRPr="001F0388" w:rsidSect="00746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408B3"/>
    <w:multiLevelType w:val="hybridMultilevel"/>
    <w:tmpl w:val="9684AA26"/>
    <w:lvl w:ilvl="0" w:tplc="01E27BA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46D3A"/>
    <w:multiLevelType w:val="hybridMultilevel"/>
    <w:tmpl w:val="EF88F5D4"/>
    <w:lvl w:ilvl="0" w:tplc="9B8247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BC"/>
    <w:rsid w:val="000024BA"/>
    <w:rsid w:val="0002469E"/>
    <w:rsid w:val="00043989"/>
    <w:rsid w:val="000464AD"/>
    <w:rsid w:val="000468FE"/>
    <w:rsid w:val="00055CCA"/>
    <w:rsid w:val="00056876"/>
    <w:rsid w:val="00094111"/>
    <w:rsid w:val="000A35F0"/>
    <w:rsid w:val="000B102E"/>
    <w:rsid w:val="000B4ACB"/>
    <w:rsid w:val="000C7D64"/>
    <w:rsid w:val="000F1C24"/>
    <w:rsid w:val="000F7CE1"/>
    <w:rsid w:val="001123F7"/>
    <w:rsid w:val="00130A33"/>
    <w:rsid w:val="00143ABA"/>
    <w:rsid w:val="00146B24"/>
    <w:rsid w:val="00167C52"/>
    <w:rsid w:val="001926D9"/>
    <w:rsid w:val="0019585D"/>
    <w:rsid w:val="001A187B"/>
    <w:rsid w:val="001C5B0C"/>
    <w:rsid w:val="001D74D1"/>
    <w:rsid w:val="001E3BBA"/>
    <w:rsid w:val="001F0388"/>
    <w:rsid w:val="00207103"/>
    <w:rsid w:val="0025680A"/>
    <w:rsid w:val="00293AD7"/>
    <w:rsid w:val="00297EA4"/>
    <w:rsid w:val="002A35A5"/>
    <w:rsid w:val="002C7F0B"/>
    <w:rsid w:val="002D7F6C"/>
    <w:rsid w:val="002F5D4A"/>
    <w:rsid w:val="00305059"/>
    <w:rsid w:val="00306FC5"/>
    <w:rsid w:val="003120CD"/>
    <w:rsid w:val="00325831"/>
    <w:rsid w:val="003269BC"/>
    <w:rsid w:val="003310CF"/>
    <w:rsid w:val="00337715"/>
    <w:rsid w:val="00343000"/>
    <w:rsid w:val="00364998"/>
    <w:rsid w:val="003752CE"/>
    <w:rsid w:val="003A2292"/>
    <w:rsid w:val="003D6C6D"/>
    <w:rsid w:val="004217D9"/>
    <w:rsid w:val="00424203"/>
    <w:rsid w:val="0046727B"/>
    <w:rsid w:val="0047243E"/>
    <w:rsid w:val="004B0303"/>
    <w:rsid w:val="004C09EF"/>
    <w:rsid w:val="004C29E8"/>
    <w:rsid w:val="004D4610"/>
    <w:rsid w:val="004E5D51"/>
    <w:rsid w:val="004F7025"/>
    <w:rsid w:val="005100AE"/>
    <w:rsid w:val="00510942"/>
    <w:rsid w:val="00521B4C"/>
    <w:rsid w:val="00525077"/>
    <w:rsid w:val="005356B2"/>
    <w:rsid w:val="00544A48"/>
    <w:rsid w:val="005716A7"/>
    <w:rsid w:val="005819F1"/>
    <w:rsid w:val="005B0AAB"/>
    <w:rsid w:val="005B68CC"/>
    <w:rsid w:val="005C70F0"/>
    <w:rsid w:val="005F321C"/>
    <w:rsid w:val="005F7FBF"/>
    <w:rsid w:val="00605E17"/>
    <w:rsid w:val="00614BC9"/>
    <w:rsid w:val="006278E2"/>
    <w:rsid w:val="00630690"/>
    <w:rsid w:val="006330A2"/>
    <w:rsid w:val="00647ADE"/>
    <w:rsid w:val="00653120"/>
    <w:rsid w:val="00654019"/>
    <w:rsid w:val="00656ABC"/>
    <w:rsid w:val="00664C74"/>
    <w:rsid w:val="00674333"/>
    <w:rsid w:val="006A6D4E"/>
    <w:rsid w:val="006E111E"/>
    <w:rsid w:val="006F1588"/>
    <w:rsid w:val="006F4E41"/>
    <w:rsid w:val="00741C4D"/>
    <w:rsid w:val="00746111"/>
    <w:rsid w:val="00753352"/>
    <w:rsid w:val="0076185B"/>
    <w:rsid w:val="00762F59"/>
    <w:rsid w:val="007760B8"/>
    <w:rsid w:val="00781655"/>
    <w:rsid w:val="007B2C7C"/>
    <w:rsid w:val="007B5E45"/>
    <w:rsid w:val="007C38EC"/>
    <w:rsid w:val="007D0C1D"/>
    <w:rsid w:val="007D0CAE"/>
    <w:rsid w:val="007D2E91"/>
    <w:rsid w:val="007D3F13"/>
    <w:rsid w:val="007F25EA"/>
    <w:rsid w:val="00800936"/>
    <w:rsid w:val="00805CEE"/>
    <w:rsid w:val="008150E0"/>
    <w:rsid w:val="00827D09"/>
    <w:rsid w:val="00831586"/>
    <w:rsid w:val="00840A3C"/>
    <w:rsid w:val="008419FE"/>
    <w:rsid w:val="008467A2"/>
    <w:rsid w:val="00853885"/>
    <w:rsid w:val="00853D5B"/>
    <w:rsid w:val="0087600C"/>
    <w:rsid w:val="00894B5C"/>
    <w:rsid w:val="008D3ACA"/>
    <w:rsid w:val="008E1836"/>
    <w:rsid w:val="00915C4F"/>
    <w:rsid w:val="009448A2"/>
    <w:rsid w:val="00945341"/>
    <w:rsid w:val="00952AAF"/>
    <w:rsid w:val="00967B02"/>
    <w:rsid w:val="00980BB3"/>
    <w:rsid w:val="009853D1"/>
    <w:rsid w:val="00987DCD"/>
    <w:rsid w:val="00991707"/>
    <w:rsid w:val="009A7CB0"/>
    <w:rsid w:val="009C00B5"/>
    <w:rsid w:val="00A01F28"/>
    <w:rsid w:val="00A86D2C"/>
    <w:rsid w:val="00A908C4"/>
    <w:rsid w:val="00A91AA4"/>
    <w:rsid w:val="00AA5358"/>
    <w:rsid w:val="00AC2E74"/>
    <w:rsid w:val="00AC53E8"/>
    <w:rsid w:val="00AF1D8B"/>
    <w:rsid w:val="00B0698D"/>
    <w:rsid w:val="00B129A3"/>
    <w:rsid w:val="00B12A2A"/>
    <w:rsid w:val="00B170D4"/>
    <w:rsid w:val="00B2535E"/>
    <w:rsid w:val="00B2678B"/>
    <w:rsid w:val="00B271B9"/>
    <w:rsid w:val="00B6137E"/>
    <w:rsid w:val="00B7093A"/>
    <w:rsid w:val="00B73562"/>
    <w:rsid w:val="00B8300C"/>
    <w:rsid w:val="00B9688F"/>
    <w:rsid w:val="00BB63BC"/>
    <w:rsid w:val="00C118FF"/>
    <w:rsid w:val="00C25109"/>
    <w:rsid w:val="00C2520A"/>
    <w:rsid w:val="00C328DE"/>
    <w:rsid w:val="00C33633"/>
    <w:rsid w:val="00C462AE"/>
    <w:rsid w:val="00C6005A"/>
    <w:rsid w:val="00C63F11"/>
    <w:rsid w:val="00C85C4C"/>
    <w:rsid w:val="00C93D30"/>
    <w:rsid w:val="00C952EC"/>
    <w:rsid w:val="00CA57BB"/>
    <w:rsid w:val="00CB1313"/>
    <w:rsid w:val="00CB2A44"/>
    <w:rsid w:val="00CD5434"/>
    <w:rsid w:val="00CE5EC8"/>
    <w:rsid w:val="00CE6BD1"/>
    <w:rsid w:val="00CE77B6"/>
    <w:rsid w:val="00CF3FD8"/>
    <w:rsid w:val="00D00913"/>
    <w:rsid w:val="00D13D3C"/>
    <w:rsid w:val="00D34EF5"/>
    <w:rsid w:val="00D5055E"/>
    <w:rsid w:val="00D51A84"/>
    <w:rsid w:val="00D622FC"/>
    <w:rsid w:val="00D74561"/>
    <w:rsid w:val="00D92731"/>
    <w:rsid w:val="00DC3C8B"/>
    <w:rsid w:val="00DF427E"/>
    <w:rsid w:val="00DF4AAF"/>
    <w:rsid w:val="00E001E1"/>
    <w:rsid w:val="00E5181D"/>
    <w:rsid w:val="00E61800"/>
    <w:rsid w:val="00E9785D"/>
    <w:rsid w:val="00EA499C"/>
    <w:rsid w:val="00EC5B4B"/>
    <w:rsid w:val="00ED3DB4"/>
    <w:rsid w:val="00ED6100"/>
    <w:rsid w:val="00EE7819"/>
    <w:rsid w:val="00EE79CB"/>
    <w:rsid w:val="00EE7DD4"/>
    <w:rsid w:val="00F5116D"/>
    <w:rsid w:val="00FA0F28"/>
    <w:rsid w:val="00FB3D09"/>
    <w:rsid w:val="00FE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85392"/>
  <w15:chartTrackingRefBased/>
  <w15:docId w15:val="{B916E03D-BCE6-294D-8B90-7ED087BDA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6D2C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C34BF2-5DA0-384B-9D6A-FBBC1BCB0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1346</Words>
  <Characters>7675</Characters>
  <Application>Microsoft Office Word</Application>
  <DocSecurity>0</DocSecurity>
  <Lines>63</Lines>
  <Paragraphs>18</Paragraphs>
  <ScaleCrop>false</ScaleCrop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Nourn, Nan</dc:creator>
  <cp:keywords/>
  <dc:description/>
  <cp:lastModifiedBy>Nourn, Nan</cp:lastModifiedBy>
  <cp:revision>192</cp:revision>
  <dcterms:created xsi:type="dcterms:W3CDTF">2020-10-29T16:27:00Z</dcterms:created>
  <dcterms:modified xsi:type="dcterms:W3CDTF">2020-12-08T17:12:00Z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http://www.zotero.org/styles/the-journal-of-wildlife-management</vt:lpwstr>
  </property>
  <property fmtid="{D5CDD505-2E9C-101B-9397-08002B2CF9AE}" pid="21" name="Mendeley Recent Style Name 9_1">
    <vt:lpwstr>The Journal of Wildlife Management</vt:lpwstr>
  </property>
</Properties>
</file>