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Title"/>
        <w:rPr/>
      </w:pPr>
      <w:r w:rsidDel="00000000" w:rsidR="00000000" w:rsidRPr="00000000">
        <w:rPr>
          <w:rtl w:val="0"/>
        </w:rPr>
        <w:t xml:space="preserve">Grant Report Template</w:t>
      </w:r>
    </w:p>
    <w:p w:rsidR="00000000" w:rsidDel="00000000" w:rsidP="00000000" w:rsidRDefault="00000000" w:rsidRPr="00000000" w14:paraId="00000003">
      <w:pPr>
        <w:pStyle w:val="Subtitle"/>
        <w:rPr>
          <w:color w:val="000000"/>
          <w:sz w:val="24"/>
          <w:szCs w:val="24"/>
        </w:rPr>
      </w:pPr>
      <w:r w:rsidDel="00000000" w:rsidR="00000000" w:rsidRPr="00000000">
        <w:rPr>
          <w:color w:val="000000"/>
          <w:sz w:val="24"/>
          <w:szCs w:val="24"/>
          <w:rtl w:val="0"/>
        </w:rPr>
        <w:t xml:space="preserve">Narrative and Financial Template</w:t>
      </w:r>
    </w:p>
    <w:p w:rsidR="00000000" w:rsidDel="00000000" w:rsidP="00000000" w:rsidRDefault="00000000" w:rsidRPr="00000000" w14:paraId="00000004">
      <w:pPr>
        <w:rPr>
          <w:sz w:val="20"/>
          <w:szCs w:val="20"/>
        </w:rPr>
      </w:pPr>
      <w:r w:rsidDel="00000000" w:rsidR="00000000" w:rsidRPr="00000000">
        <w:rPr>
          <w:sz w:val="20"/>
          <w:szCs w:val="20"/>
          <w:rtl w:val="0"/>
        </w:rPr>
        <w:t xml:space="preserve">You may use this report template to structure your narrative and financial report. Please also feel free to attach your own materials. </w:t>
      </w:r>
      <w:r w:rsidDel="00000000" w:rsidR="00000000" w:rsidRPr="00000000">
        <w:rPr>
          <w:color w:val="000000"/>
          <w:sz w:val="20"/>
          <w:szCs w:val="20"/>
          <w:highlight w:val="white"/>
          <w:rtl w:val="0"/>
        </w:rPr>
        <w:t xml:space="preserve">To submit all reports, please visit www.tidesgrantreports.org, and follow the instructions on the website</w:t>
      </w:r>
      <w:r w:rsidDel="00000000" w:rsidR="00000000" w:rsidRPr="00000000">
        <w:rPr>
          <w:sz w:val="20"/>
          <w:szCs w:val="20"/>
          <w:rtl w:val="0"/>
        </w:rPr>
        <w:t xml:space="preserv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Grant ID: </w:t>
      </w:r>
      <w:r w:rsidDel="00000000" w:rsidR="00000000" w:rsidRPr="00000000">
        <w:rPr>
          <w:sz w:val="20"/>
          <w:szCs w:val="20"/>
          <w:rtl w:val="0"/>
        </w:rPr>
        <w:t xml:space="preserve">TF2210-110914</w:t>
      </w:r>
      <w:r w:rsidDel="00000000" w:rsidR="00000000" w:rsidRPr="00000000">
        <w:rPr>
          <w:rtl w:val="0"/>
        </w:rPr>
      </w:r>
    </w:p>
    <w:p w:rsidR="00000000" w:rsidDel="00000000" w:rsidP="00000000" w:rsidRDefault="00000000" w:rsidRPr="00000000" w14:paraId="00000006">
      <w:pPr>
        <w:pStyle w:val="Heading1"/>
        <w:spacing w:after="0" w:lineRule="auto"/>
        <w:ind w:firstLine="0"/>
        <w:rPr/>
      </w:pPr>
      <w:r w:rsidDel="00000000" w:rsidR="00000000" w:rsidRPr="00000000">
        <w:rPr>
          <w:rtl w:val="0"/>
        </w:rPr>
      </w:r>
    </w:p>
    <w:p w:rsidR="00000000" w:rsidDel="00000000" w:rsidP="00000000" w:rsidRDefault="00000000" w:rsidRPr="00000000" w14:paraId="00000007">
      <w:pPr>
        <w:pStyle w:val="Heading1"/>
        <w:ind w:firstLine="0"/>
        <w:rPr/>
      </w:pPr>
      <w:r w:rsidDel="00000000" w:rsidR="00000000" w:rsidRPr="00000000">
        <w:rPr>
          <w:rtl w:val="0"/>
        </w:rPr>
        <w:t xml:space="preserve">Narrative Report</w:t>
      </w:r>
    </w:p>
    <w:p w:rsidR="00000000" w:rsidDel="00000000" w:rsidP="00000000" w:rsidRDefault="00000000" w:rsidRPr="00000000" w14:paraId="00000008">
      <w:pPr>
        <w:rPr>
          <w:color w:val="000000"/>
          <w:sz w:val="20"/>
          <w:szCs w:val="20"/>
          <w:highlight w:val="white"/>
        </w:rPr>
      </w:pPr>
      <w:r w:rsidDel="00000000" w:rsidR="00000000" w:rsidRPr="00000000">
        <w:rPr>
          <w:sz w:val="20"/>
          <w:szCs w:val="20"/>
          <w:rtl w:val="0"/>
        </w:rPr>
        <w:t xml:space="preserve">Please provide a detailed narrative description of the activities undertaken as a result of this grant. </w:t>
      </w:r>
      <w:r w:rsidDel="00000000" w:rsidR="00000000" w:rsidRPr="00000000">
        <w:rPr>
          <w:color w:val="000000"/>
          <w:sz w:val="20"/>
          <w:szCs w:val="20"/>
          <w:highlight w:val="white"/>
          <w:rtl w:val="0"/>
        </w:rPr>
        <w:t xml:space="preserve">In your report, we’re particularly interested in understanding the following as it relates to the grant you’ve received:</w:t>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Impact and assessment</w:t>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Challenges</w:t>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Evaluation and lessons learned</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Funding and finances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0" w:firstLine="0"/>
        <w:jc w:val="left"/>
        <w:rPr>
          <w:rFonts w:ascii="Arial" w:cs="Arial" w:eastAsia="Arial" w:hAnsi="Arial"/>
          <w:b w:val="0"/>
          <w:i w:val="0"/>
          <w:smallCaps w:val="0"/>
          <w:strike w:val="0"/>
          <w:color w:val="53565a"/>
          <w:sz w:val="20"/>
          <w:szCs w:val="20"/>
          <w:u w:val="none"/>
          <w:shd w:fill="auto" w:val="clear"/>
          <w:vertAlign w:val="baseline"/>
        </w:rPr>
      </w:pPr>
      <w:r w:rsidDel="00000000" w:rsidR="00000000" w:rsidRPr="00000000">
        <w:rPr>
          <w:rtl w:val="0"/>
        </w:rPr>
      </w:r>
    </w:p>
    <w:tbl>
      <w:tblPr>
        <w:tblStyle w:val="Table1"/>
        <w:tblW w:w="93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350"/>
        <w:tblGridChange w:id="0">
          <w:tblGrid>
            <w:gridCol w:w="9350"/>
          </w:tblGrid>
        </w:tblGridChange>
      </w:tblGrid>
      <w:tr>
        <w:trPr>
          <w:cantSplit w:val="0"/>
          <w:trHeight w:val="3467.87109375" w:hRule="atLeast"/>
          <w:tblHeader w:val="0"/>
        </w:trPr>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0" w:firstLine="0"/>
              <w:jc w:val="left"/>
              <w:rPr>
                <w:rFonts w:ascii="Arial" w:cs="Arial" w:eastAsia="Arial" w:hAnsi="Arial"/>
                <w:b w:val="0"/>
                <w:i w:val="0"/>
                <w:smallCaps w:val="0"/>
                <w:strike w:val="0"/>
                <w:color w:val="53565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spacing w:after="160" w:line="264" w:lineRule="auto"/>
              <w:rPr>
                <w:b w:val="1"/>
                <w:color w:val="53565a"/>
                <w:sz w:val="20"/>
                <w:szCs w:val="20"/>
              </w:rPr>
            </w:pPr>
            <w:r w:rsidDel="00000000" w:rsidR="00000000" w:rsidRPr="00000000">
              <w:rPr>
                <w:b w:val="1"/>
                <w:color w:val="53565a"/>
                <w:sz w:val="20"/>
                <w:szCs w:val="20"/>
                <w:rtl w:val="0"/>
              </w:rPr>
              <w:t xml:space="preserve">Impact and Assessment </w:t>
            </w:r>
          </w:p>
          <w:p w:rsidR="00000000" w:rsidDel="00000000" w:rsidP="00000000" w:rsidRDefault="00000000" w:rsidRPr="00000000" w14:paraId="00000010">
            <w:pPr>
              <w:spacing w:after="160" w:line="264" w:lineRule="auto"/>
              <w:rPr>
                <w:color w:val="53565a"/>
                <w:sz w:val="20"/>
                <w:szCs w:val="20"/>
              </w:rPr>
            </w:pPr>
            <w:r w:rsidDel="00000000" w:rsidR="00000000" w:rsidRPr="00000000">
              <w:rPr>
                <w:color w:val="53565a"/>
                <w:sz w:val="20"/>
                <w:szCs w:val="20"/>
                <w:rtl w:val="0"/>
              </w:rPr>
              <w:t xml:space="preserve">MLFA and CAIR Chicago continue to be </w:t>
            </w:r>
            <w:r w:rsidDel="00000000" w:rsidR="00000000" w:rsidRPr="00000000">
              <w:rPr>
                <w:color w:val="53565a"/>
                <w:sz w:val="20"/>
                <w:szCs w:val="20"/>
                <w:rtl w:val="0"/>
              </w:rPr>
              <w:t xml:space="preserve">grateful to the TIDES Foundation for providing MLFA and CAIR-CHI with an opportunity that will transform the American Muslim Legal sector. The impact of this grant is felt the moment we start having conversations with other organizations and community members. With AMLE, we can multiply the number of people we can serve with access and knowledge that otherwise is not easily attainable. I</w:t>
            </w:r>
            <w:r w:rsidDel="00000000" w:rsidR="00000000" w:rsidRPr="00000000">
              <w:rPr>
                <w:color w:val="53565a"/>
                <w:sz w:val="20"/>
                <w:szCs w:val="20"/>
                <w:rtl w:val="0"/>
              </w:rPr>
              <w:t xml:space="preserve">n 2024 alone MLFA responded to over 695 intakes, a 245% increase in intakes over the past 2 years, served over 277 clients, and expanded its impact with an increase in the number of legal cases </w:t>
            </w:r>
            <w:r w:rsidDel="00000000" w:rsidR="00000000" w:rsidRPr="00000000">
              <w:rPr>
                <w:color w:val="53565a"/>
                <w:sz w:val="20"/>
                <w:szCs w:val="20"/>
                <w:rtl w:val="0"/>
              </w:rPr>
              <w:t xml:space="preserve">with over 315 active cases/matters. CAIR-CHI took over 583 legal cases. Intakes sitting in the pipeline is the worst-case scenario as it hurts the organization's reputation, as you leave people in need hanging and it hurts the clients because they feel like a number and that the organization is not there to serve them. With AMLE, we believe that not only will we serve more people but equally importantly we will use our funds efficiently and ensure that people have access to the much-needed legal support they seek and that MLFA and CAIR-Chicago lawyers can focus on the cases that are within our mission. The database will also empower the community, which is a critical outcome of our grant. This project will singlehandedly shorten the entire process of referrals and make a steadfast approach when looking for any attorneys with specific expertise, focused on the Muslim community and it will ensure that the resources we have are used to serve our mission. </w:t>
            </w:r>
          </w:p>
          <w:p w:rsidR="00000000" w:rsidDel="00000000" w:rsidP="00000000" w:rsidRDefault="00000000" w:rsidRPr="00000000" w14:paraId="00000011">
            <w:pPr>
              <w:spacing w:after="160" w:line="264" w:lineRule="auto"/>
              <w:rPr>
                <w:color w:val="53565a"/>
                <w:sz w:val="20"/>
                <w:szCs w:val="20"/>
              </w:rPr>
            </w:pPr>
            <w:r w:rsidDel="00000000" w:rsidR="00000000" w:rsidRPr="00000000">
              <w:rPr>
                <w:rtl w:val="0"/>
              </w:rPr>
            </w:r>
          </w:p>
          <w:p w:rsidR="00000000" w:rsidDel="00000000" w:rsidP="00000000" w:rsidRDefault="00000000" w:rsidRPr="00000000" w14:paraId="00000012">
            <w:pPr>
              <w:spacing w:after="160" w:line="264" w:lineRule="auto"/>
              <w:rPr>
                <w:color w:val="53565a"/>
                <w:sz w:val="20"/>
                <w:szCs w:val="20"/>
              </w:rPr>
            </w:pPr>
            <w:r w:rsidDel="00000000" w:rsidR="00000000" w:rsidRPr="00000000">
              <w:rPr>
                <w:rtl w:val="0"/>
              </w:rPr>
            </w:r>
          </w:p>
          <w:p w:rsidR="00000000" w:rsidDel="00000000" w:rsidP="00000000" w:rsidRDefault="00000000" w:rsidRPr="00000000" w14:paraId="00000013">
            <w:pPr>
              <w:spacing w:after="160" w:line="264" w:lineRule="auto"/>
              <w:rPr>
                <w:color w:val="53565a"/>
                <w:sz w:val="20"/>
                <w:szCs w:val="20"/>
              </w:rPr>
            </w:pPr>
            <w:r w:rsidDel="00000000" w:rsidR="00000000" w:rsidRPr="00000000">
              <w:rPr>
                <w:rtl w:val="0"/>
              </w:rPr>
            </w:r>
          </w:p>
          <w:p w:rsidR="00000000" w:rsidDel="00000000" w:rsidP="00000000" w:rsidRDefault="00000000" w:rsidRPr="00000000" w14:paraId="00000014">
            <w:pPr>
              <w:spacing w:after="160" w:line="264" w:lineRule="auto"/>
              <w:rPr>
                <w:b w:val="1"/>
                <w:color w:val="53565a"/>
                <w:sz w:val="20"/>
                <w:szCs w:val="20"/>
              </w:rPr>
            </w:pPr>
            <w:r w:rsidDel="00000000" w:rsidR="00000000" w:rsidRPr="00000000">
              <w:rPr>
                <w:b w:val="1"/>
                <w:color w:val="53565a"/>
                <w:sz w:val="20"/>
                <w:szCs w:val="20"/>
                <w:rtl w:val="0"/>
              </w:rPr>
              <w:t xml:space="preserve">Challenges</w:t>
            </w:r>
          </w:p>
          <w:p w:rsidR="00000000" w:rsidDel="00000000" w:rsidP="00000000" w:rsidRDefault="00000000" w:rsidRPr="00000000" w14:paraId="00000015">
            <w:pPr>
              <w:spacing w:after="160" w:line="264" w:lineRule="auto"/>
              <w:rPr>
                <w:color w:val="53565a"/>
                <w:sz w:val="20"/>
                <w:szCs w:val="20"/>
              </w:rPr>
            </w:pPr>
            <w:r w:rsidDel="00000000" w:rsidR="00000000" w:rsidRPr="00000000">
              <w:rPr>
                <w:rtl w:val="0"/>
              </w:rPr>
            </w:r>
          </w:p>
          <w:p w:rsidR="00000000" w:rsidDel="00000000" w:rsidP="00000000" w:rsidRDefault="00000000" w:rsidRPr="00000000" w14:paraId="00000016">
            <w:pPr>
              <w:spacing w:after="160" w:line="264" w:lineRule="auto"/>
              <w:rPr>
                <w:color w:val="53565a"/>
                <w:sz w:val="20"/>
                <w:szCs w:val="20"/>
              </w:rPr>
            </w:pPr>
            <w:r w:rsidDel="00000000" w:rsidR="00000000" w:rsidRPr="00000000">
              <w:rPr>
                <w:color w:val="53565a"/>
                <w:sz w:val="20"/>
                <w:szCs w:val="20"/>
                <w:rtl w:val="0"/>
              </w:rPr>
              <w:t xml:space="preserve">The challenges of capacity certainty remain as the number one challenge we face as mid-size growing organizations. This project is designed to help us with capacity however, we need to ensure we have a capable hire, who can follow through on the assignment to help us succeed. This project is ultimately managed by the CEO of MLFA and despite our best efforts to hire staff, train staff, and execute both MLFA and CAIR-CHI, their changing teams made it hard for us to complete the project this year in its entirety.  We hired our AMLE project manager in October of 2023. Two MLFA staff members and one CAIR-Chicago member were assigned to help manage and lead the project. Despite our best efforts to support and guide the AMLE staff member through regular check-ins, constructive feedback, and a Performance Improvement Plan, his work consistently fell short of the expectations set by both organizations. Recognizing the need for a solution, the CEOs of MLFA and CAIR-Chicago collaborated closely, reviewing his progress and providing clear direction for improvement. Unfortunately, the necessary standards were not met, leading to the decision to end his employment on July 29th, 2024.</w:t>
            </w:r>
          </w:p>
          <w:p w:rsidR="00000000" w:rsidDel="00000000" w:rsidP="00000000" w:rsidRDefault="00000000" w:rsidRPr="00000000" w14:paraId="00000017">
            <w:pPr>
              <w:spacing w:after="240" w:before="240" w:line="264" w:lineRule="auto"/>
              <w:rPr>
                <w:color w:val="53565a"/>
                <w:sz w:val="20"/>
                <w:szCs w:val="20"/>
              </w:rPr>
            </w:pPr>
            <w:r w:rsidDel="00000000" w:rsidR="00000000" w:rsidRPr="00000000">
              <w:rPr>
                <w:color w:val="53565a"/>
                <w:sz w:val="20"/>
                <w:szCs w:val="20"/>
                <w:rtl w:val="0"/>
              </w:rPr>
              <w:t xml:space="preserve">This experience prompted a comprehensive assessment of our processes, resulting in valuable insights and a strengthened collaboration between MLFA and CAIR-Chicago. Together, we have implemented a new plan to ensure future success and maintain the trust that underpins our partnership.</w:t>
            </w:r>
          </w:p>
          <w:p w:rsidR="00000000" w:rsidDel="00000000" w:rsidP="00000000" w:rsidRDefault="00000000" w:rsidRPr="00000000" w14:paraId="00000018">
            <w:pPr>
              <w:spacing w:after="160" w:line="264" w:lineRule="auto"/>
              <w:rPr>
                <w:b w:val="1"/>
                <w:color w:val="53565a"/>
                <w:sz w:val="20"/>
                <w:szCs w:val="20"/>
              </w:rPr>
            </w:pPr>
            <w:r w:rsidDel="00000000" w:rsidR="00000000" w:rsidRPr="00000000">
              <w:rPr>
                <w:b w:val="1"/>
                <w:color w:val="53565a"/>
                <w:sz w:val="20"/>
                <w:szCs w:val="20"/>
                <w:rtl w:val="0"/>
              </w:rPr>
              <w:t xml:space="preserve">Evaluation and Lessons Learned</w:t>
            </w:r>
          </w:p>
          <w:p w:rsidR="00000000" w:rsidDel="00000000" w:rsidP="00000000" w:rsidRDefault="00000000" w:rsidRPr="00000000" w14:paraId="00000019">
            <w:pPr>
              <w:spacing w:after="160" w:line="264" w:lineRule="auto"/>
              <w:rPr>
                <w:color w:val="53565a"/>
                <w:sz w:val="20"/>
                <w:szCs w:val="20"/>
              </w:rPr>
            </w:pPr>
            <w:r w:rsidDel="00000000" w:rsidR="00000000" w:rsidRPr="00000000">
              <w:rPr>
                <w:color w:val="53565a"/>
                <w:sz w:val="20"/>
                <w:szCs w:val="20"/>
                <w:rtl w:val="0"/>
              </w:rPr>
              <w:t xml:space="preserve">Despite our challenges since October 7th and with the major influx of calls we have received and cases we have taken; we are just as committed if not more to the value of our project.  In December of 2024, MLFA convened a meeting with over 54 American Legal/Human Rights </w:t>
            </w:r>
            <w:r w:rsidDel="00000000" w:rsidR="00000000" w:rsidRPr="00000000">
              <w:rPr>
                <w:color w:val="53565a"/>
                <w:sz w:val="20"/>
                <w:szCs w:val="20"/>
                <w:rtl w:val="0"/>
              </w:rPr>
              <w:t xml:space="preserve">organizations</w:t>
            </w:r>
            <w:r w:rsidDel="00000000" w:rsidR="00000000" w:rsidRPr="00000000">
              <w:rPr>
                <w:color w:val="53565a"/>
                <w:sz w:val="20"/>
                <w:szCs w:val="20"/>
                <w:rtl w:val="0"/>
              </w:rPr>
              <w:t xml:space="preserve"> to discuss the negative impact we anticipate as a collective under the new presidency. Our convening hosted CCR, NAACP, ACLU, Charities and Securities Network; CAIR National; CAIR Chicago, Muslim Advocates, and many many more. This was a meeting first of its kind. This meeting stemmed from our desire to soft launch </w:t>
            </w:r>
            <w:r w:rsidDel="00000000" w:rsidR="00000000" w:rsidRPr="00000000">
              <w:rPr>
                <w:color w:val="53565a"/>
                <w:sz w:val="20"/>
                <w:szCs w:val="20"/>
                <w:rtl w:val="0"/>
              </w:rPr>
              <w:t xml:space="preserve">AMLE</w:t>
            </w:r>
            <w:r w:rsidDel="00000000" w:rsidR="00000000" w:rsidRPr="00000000">
              <w:rPr>
                <w:color w:val="53565a"/>
                <w:sz w:val="20"/>
                <w:szCs w:val="20"/>
                <w:rtl w:val="0"/>
              </w:rPr>
              <w:t xml:space="preserve"> and discuss the need and power of collaboration and clarity.  We spoke to one another and we determined a collective path forward.  We recognize that there is no single space to understand what we all do and so having AMLE in the market in 2025 will be groundbreaking. </w:t>
            </w:r>
          </w:p>
          <w:p w:rsidR="00000000" w:rsidDel="00000000" w:rsidP="00000000" w:rsidRDefault="00000000" w:rsidRPr="00000000" w14:paraId="0000001A">
            <w:pPr>
              <w:spacing w:after="160" w:line="264" w:lineRule="auto"/>
              <w:rPr>
                <w:color w:val="53565a"/>
                <w:sz w:val="20"/>
                <w:szCs w:val="20"/>
              </w:rPr>
            </w:pPr>
            <w:r w:rsidDel="00000000" w:rsidR="00000000" w:rsidRPr="00000000">
              <w:rPr>
                <w:color w:val="53565a"/>
                <w:sz w:val="20"/>
                <w:szCs w:val="20"/>
                <w:rtl w:val="0"/>
              </w:rPr>
              <w:t xml:space="preserve">The old clunky methods of intake, information gathering, and creating reports and charting are also being significantly impacted by the integration of AI (Digital Transformation) technologies. </w:t>
            </w:r>
            <w:r w:rsidDel="00000000" w:rsidR="00000000" w:rsidRPr="00000000">
              <w:rPr>
                <w:rtl w:val="0"/>
              </w:rPr>
            </w:r>
          </w:p>
          <w:p w:rsidR="00000000" w:rsidDel="00000000" w:rsidP="00000000" w:rsidRDefault="00000000" w:rsidRPr="00000000" w14:paraId="0000001B">
            <w:pPr>
              <w:spacing w:after="160" w:line="264" w:lineRule="auto"/>
              <w:rPr>
                <w:color w:val="53565a"/>
                <w:sz w:val="20"/>
                <w:szCs w:val="20"/>
              </w:rPr>
            </w:pPr>
            <w:r w:rsidDel="00000000" w:rsidR="00000000" w:rsidRPr="00000000">
              <w:rPr>
                <w:color w:val="53565a"/>
                <w:sz w:val="20"/>
                <w:szCs w:val="20"/>
                <w:rtl w:val="0"/>
              </w:rPr>
              <w:br w:type="textWrapping"/>
              <w:t xml:space="preserve">The Council on American-Islamic Relations (CAIR) has</w:t>
            </w:r>
            <w:r w:rsidDel="00000000" w:rsidR="00000000" w:rsidRPr="00000000">
              <w:rPr>
                <w:i w:val="1"/>
                <w:color w:val="53565a"/>
                <w:sz w:val="20"/>
                <w:szCs w:val="20"/>
                <w:rtl w:val="0"/>
              </w:rPr>
              <w:t xml:space="preserve"> </w:t>
            </w:r>
            <w:r w:rsidDel="00000000" w:rsidR="00000000" w:rsidRPr="00000000">
              <w:rPr>
                <w:color w:val="53565a"/>
                <w:sz w:val="20"/>
                <w:szCs w:val="20"/>
                <w:rtl w:val="0"/>
              </w:rPr>
              <w:t xml:space="preserve">documented an “appalling” rise in reported anti-Arab and anti-Muslim bias incidents in the month since violence escalated between Israel and Hamas in 2023.</w:t>
            </w:r>
          </w:p>
          <w:p w:rsidR="00000000" w:rsidDel="00000000" w:rsidP="00000000" w:rsidRDefault="00000000" w:rsidRPr="00000000" w14:paraId="0000001C">
            <w:pPr>
              <w:shd w:fill="ffffff" w:val="clear"/>
              <w:spacing w:line="264" w:lineRule="auto"/>
              <w:rPr>
                <w:color w:val="53565a"/>
                <w:sz w:val="20"/>
                <w:szCs w:val="20"/>
              </w:rPr>
            </w:pPr>
            <w:r w:rsidDel="00000000" w:rsidR="00000000" w:rsidRPr="00000000">
              <w:rPr>
                <w:color w:val="53565a"/>
                <w:sz w:val="20"/>
                <w:szCs w:val="20"/>
                <w:rtl w:val="0"/>
              </w:rPr>
              <w:t xml:space="preserve">The new data, CAIR said, reflects a 216% increase in requests for help and reported bias incidents compared to the previous year.  MLFA saw a 245% increase in requests for help.</w:t>
            </w:r>
          </w:p>
          <w:p w:rsidR="00000000" w:rsidDel="00000000" w:rsidP="00000000" w:rsidRDefault="00000000" w:rsidRPr="00000000" w14:paraId="0000001D">
            <w:pPr>
              <w:spacing w:after="160" w:line="264" w:lineRule="auto"/>
              <w:rPr>
                <w:color w:val="53565a"/>
                <w:sz w:val="20"/>
                <w:szCs w:val="20"/>
              </w:rPr>
            </w:pPr>
            <w:r w:rsidDel="00000000" w:rsidR="00000000" w:rsidRPr="00000000">
              <w:rPr>
                <w:color w:val="53565a"/>
                <w:sz w:val="20"/>
                <w:szCs w:val="20"/>
                <w:rtl w:val="0"/>
              </w:rPr>
              <w:br w:type="textWrapping"/>
              <w:t xml:space="preserve">We have been working hard and that is not going to stop now. We know that our resource and referral database and stakeholder map is going to be a game-changer. We are learning how hard it is to find organizations to list as Muslim-friendly, but we need to find professionals who will understand the dynamics and support our lives. We will build a most just and equitable America – and hold her to her promise.</w:t>
            </w:r>
          </w:p>
          <w:p w:rsidR="00000000" w:rsidDel="00000000" w:rsidP="00000000" w:rsidRDefault="00000000" w:rsidRPr="00000000" w14:paraId="0000001E">
            <w:pPr>
              <w:spacing w:after="160" w:line="264" w:lineRule="auto"/>
              <w:rPr>
                <w:color w:val="53565a"/>
                <w:sz w:val="20"/>
                <w:szCs w:val="20"/>
              </w:rPr>
            </w:pPr>
            <w:r w:rsidDel="00000000" w:rsidR="00000000" w:rsidRPr="00000000">
              <w:rPr>
                <w:rtl w:val="0"/>
              </w:rPr>
            </w:r>
          </w:p>
          <w:p w:rsidR="00000000" w:rsidDel="00000000" w:rsidP="00000000" w:rsidRDefault="00000000" w:rsidRPr="00000000" w14:paraId="0000001F">
            <w:pPr>
              <w:spacing w:after="160" w:line="264" w:lineRule="auto"/>
              <w:rPr>
                <w:color w:val="53565a"/>
                <w:sz w:val="20"/>
                <w:szCs w:val="20"/>
              </w:rPr>
            </w:pPr>
            <w:r w:rsidDel="00000000" w:rsidR="00000000" w:rsidRPr="00000000">
              <w:rPr>
                <w:color w:val="53565a"/>
                <w:sz w:val="20"/>
                <w:szCs w:val="20"/>
                <w:rtl w:val="0"/>
              </w:rPr>
              <w:t xml:space="preserve">We are going to hire after more vetting and have 4 people in the pipeline to become our Program manager in 2025; this person will help us close the loop and launch the program. We are now looking at Master’s students in the Berkeley Law School and other stronger candidates for the job. We are now going to hire slow and fire fast which was a huge lesson for us in 2024.  MLFA’s board is also up to speed on what happened with the AMLE project this year and is sending MLFA and CAIR-CHI vetted candidates to review.</w:t>
            </w:r>
          </w:p>
          <w:p w:rsidR="00000000" w:rsidDel="00000000" w:rsidP="00000000" w:rsidRDefault="00000000" w:rsidRPr="00000000" w14:paraId="00000020">
            <w:pPr>
              <w:spacing w:after="160" w:line="264" w:lineRule="auto"/>
              <w:rPr>
                <w:b w:val="1"/>
                <w:color w:val="53565a"/>
                <w:sz w:val="20"/>
                <w:szCs w:val="20"/>
              </w:rPr>
            </w:pPr>
            <w:r w:rsidDel="00000000" w:rsidR="00000000" w:rsidRPr="00000000">
              <w:rPr>
                <w:b w:val="1"/>
                <w:color w:val="53565a"/>
                <w:sz w:val="20"/>
                <w:szCs w:val="20"/>
                <w:rtl w:val="0"/>
              </w:rPr>
              <w:t xml:space="preserve">Funding and finances</w:t>
            </w:r>
          </w:p>
          <w:p w:rsidR="00000000" w:rsidDel="00000000" w:rsidP="00000000" w:rsidRDefault="00000000" w:rsidRPr="00000000" w14:paraId="00000021">
            <w:pPr>
              <w:spacing w:after="160" w:line="264" w:lineRule="auto"/>
              <w:rPr>
                <w:rFonts w:ascii="Arial" w:cs="Arial" w:eastAsia="Arial" w:hAnsi="Arial"/>
                <w:b w:val="0"/>
                <w:i w:val="0"/>
                <w:smallCaps w:val="0"/>
                <w:strike w:val="0"/>
                <w:color w:val="53565a"/>
                <w:sz w:val="20"/>
                <w:szCs w:val="20"/>
                <w:u w:val="none"/>
                <w:shd w:fill="auto" w:val="clear"/>
                <w:vertAlign w:val="baseline"/>
              </w:rPr>
            </w:pPr>
            <w:r w:rsidDel="00000000" w:rsidR="00000000" w:rsidRPr="00000000">
              <w:rPr>
                <w:color w:val="53565a"/>
                <w:sz w:val="20"/>
                <w:szCs w:val="20"/>
                <w:rtl w:val="0"/>
              </w:rPr>
              <w:t xml:space="preserve">See below.</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0" w:firstLine="0"/>
              <w:jc w:val="left"/>
              <w:rPr>
                <w:rFonts w:ascii="Arial" w:cs="Arial" w:eastAsia="Arial" w:hAnsi="Arial"/>
                <w:b w:val="0"/>
                <w:i w:val="0"/>
                <w:smallCaps w:val="0"/>
                <w:strike w:val="0"/>
                <w:color w:val="53565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0" w:firstLine="0"/>
              <w:jc w:val="left"/>
              <w:rPr>
                <w:rFonts w:ascii="Arial" w:cs="Arial" w:eastAsia="Arial" w:hAnsi="Arial"/>
                <w:b w:val="0"/>
                <w:i w:val="0"/>
                <w:smallCaps w:val="0"/>
                <w:strike w:val="0"/>
                <w:color w:val="53565a"/>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0" w:firstLine="0"/>
        <w:jc w:val="left"/>
        <w:rPr>
          <w:rFonts w:ascii="Arial" w:cs="Arial" w:eastAsia="Arial" w:hAnsi="Arial"/>
          <w:b w:val="0"/>
          <w:i w:val="0"/>
          <w:smallCaps w:val="0"/>
          <w:strike w:val="0"/>
          <w:color w:val="53565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pStyle w:val="Heading1"/>
        <w:ind w:firstLine="0"/>
        <w:rPr/>
      </w:pPr>
      <w:r w:rsidDel="00000000" w:rsidR="00000000" w:rsidRPr="00000000">
        <w:rPr>
          <w:rtl w:val="0"/>
        </w:rPr>
        <w:t xml:space="preserve">Financial Report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Please add additional line items as necessary to provide detail into the budget. Please be sure your report is in U.S. dollars</w:t>
      </w:r>
    </w:p>
    <w:tbl>
      <w:tblPr>
        <w:tblStyle w:val="Table2"/>
        <w:tblW w:w="93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4764"/>
        <w:gridCol w:w="1849"/>
        <w:gridCol w:w="2737"/>
        <w:tblGridChange w:id="0">
          <w:tblGrid>
            <w:gridCol w:w="4764"/>
            <w:gridCol w:w="1849"/>
            <w:gridCol w:w="2737"/>
          </w:tblGrid>
        </w:tblGridChange>
      </w:tblGrid>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1"/>
                <w:strike w:val="0"/>
                <w:color w:val="ffffff"/>
                <w:sz w:val="16"/>
                <w:szCs w:val="16"/>
                <w:u w:val="none"/>
                <w:shd w:fill="auto" w:val="clear"/>
                <w:vertAlign w:val="baseline"/>
              </w:rPr>
            </w:pPr>
            <w:r w:rsidDel="00000000" w:rsidR="00000000" w:rsidRPr="00000000">
              <w:rPr>
                <w:rFonts w:ascii="Arial" w:cs="Arial" w:eastAsia="Arial" w:hAnsi="Arial"/>
                <w:b w:val="1"/>
                <w:i w:val="0"/>
                <w:smallCaps w:val="1"/>
                <w:strike w:val="0"/>
                <w:color w:val="ffffff"/>
                <w:sz w:val="16"/>
                <w:szCs w:val="16"/>
                <w:u w:val="none"/>
                <w:shd w:fill="auto" w:val="clear"/>
                <w:vertAlign w:val="baseline"/>
                <w:rtl w:val="0"/>
              </w:rPr>
              <w:t xml:space="preserve">Expenditures (e.g. salaries, rent, supplies)</w:t>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1"/>
                <w:strike w:val="0"/>
                <w:color w:val="ffffff"/>
                <w:sz w:val="16"/>
                <w:szCs w:val="16"/>
                <w:u w:val="none"/>
                <w:shd w:fill="auto" w:val="clear"/>
                <w:vertAlign w:val="baseline"/>
              </w:rPr>
            </w:pPr>
            <w:r w:rsidDel="00000000" w:rsidR="00000000" w:rsidRPr="00000000">
              <w:rPr>
                <w:rFonts w:ascii="Arial" w:cs="Arial" w:eastAsia="Arial" w:hAnsi="Arial"/>
                <w:b w:val="1"/>
                <w:i w:val="0"/>
                <w:smallCaps w:val="1"/>
                <w:strike w:val="0"/>
                <w:color w:val="ffffff"/>
                <w:sz w:val="16"/>
                <w:szCs w:val="16"/>
                <w:u w:val="none"/>
                <w:shd w:fill="auto" w:val="clear"/>
                <w:vertAlign w:val="baseline"/>
                <w:rtl w:val="0"/>
              </w:rPr>
              <w:t xml:space="preserve">expended</w:t>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1"/>
                <w:strike w:val="0"/>
                <w:color w:val="ffffff"/>
                <w:sz w:val="16"/>
                <w:szCs w:val="16"/>
                <w:u w:val="none"/>
                <w:shd w:fill="auto" w:val="clear"/>
                <w:vertAlign w:val="baseline"/>
              </w:rPr>
            </w:pPr>
            <w:r w:rsidDel="00000000" w:rsidR="00000000" w:rsidRPr="00000000">
              <w:rPr>
                <w:rFonts w:ascii="Arial" w:cs="Arial" w:eastAsia="Arial" w:hAnsi="Arial"/>
                <w:b w:val="1"/>
                <w:i w:val="0"/>
                <w:smallCaps w:val="1"/>
                <w:strike w:val="0"/>
                <w:color w:val="ffffff"/>
                <w:sz w:val="16"/>
                <w:szCs w:val="16"/>
                <w:u w:val="none"/>
                <w:shd w:fill="auto" w:val="clear"/>
                <w:vertAlign w:val="baseline"/>
                <w:rtl w:val="0"/>
              </w:rPr>
              <w:t xml:space="preserve">balance to be spent</w:t>
            </w:r>
          </w:p>
        </w:tc>
      </w:tr>
      <w:tr>
        <w:trPr>
          <w:cantSplit w:val="0"/>
          <w:tblHeader w:val="0"/>
        </w:trPr>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Salary:</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Pro</w:t>
            </w:r>
            <w:r w:rsidDel="00000000" w:rsidR="00000000" w:rsidRPr="00000000">
              <w:rPr>
                <w:sz w:val="16"/>
                <w:szCs w:val="16"/>
                <w:rtl w:val="0"/>
              </w:rPr>
              <w:t xml:space="preserve">ject Manager &amp; Research Associate</w:t>
            </w: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$52,398.02</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$14,101.98</w:t>
            </w:r>
            <w:r w:rsidDel="00000000" w:rsidR="00000000" w:rsidRPr="00000000">
              <w:rPr>
                <w:rtl w:val="0"/>
              </w:rPr>
            </w:r>
          </w:p>
        </w:tc>
      </w:tr>
      <w:tr>
        <w:trPr>
          <w:cantSplit w:val="0"/>
          <w:tblHeader w:val="0"/>
        </w:trPr>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Marketing &amp; Design </w:t>
            </w:r>
            <w:r w:rsidDel="00000000" w:rsidR="00000000" w:rsidRPr="00000000">
              <w:rPr>
                <w:rtl w:val="0"/>
              </w:rPr>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$5,000</w:t>
            </w:r>
            <w:r w:rsidDel="00000000" w:rsidR="00000000" w:rsidRPr="00000000">
              <w:rPr>
                <w:rtl w:val="0"/>
              </w:rPr>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$19,000</w:t>
            </w:r>
            <w:r w:rsidDel="00000000" w:rsidR="00000000" w:rsidRPr="00000000">
              <w:rPr>
                <w:rtl w:val="0"/>
              </w:rPr>
            </w:r>
          </w:p>
        </w:tc>
      </w:tr>
      <w:tr>
        <w:trPr>
          <w:cantSplit w:val="0"/>
          <w:tblHeader w:val="0"/>
        </w:trPr>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Website and Portal Development </w:t>
            </w: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$5,000</w:t>
            </w:r>
            <w:r w:rsidDel="00000000" w:rsidR="00000000" w:rsidRPr="00000000">
              <w:rPr>
                <w:rtl w:val="0"/>
              </w:rPr>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$24,000</w:t>
            </w:r>
            <w:r w:rsidDel="00000000" w:rsidR="00000000" w:rsidRPr="00000000">
              <w:rPr>
                <w:rtl w:val="0"/>
              </w:rPr>
            </w:r>
          </w:p>
        </w:tc>
      </w:tr>
      <w:tr>
        <w:trPr>
          <w:cantSplit w:val="0"/>
          <w:tblHeader w:val="0"/>
        </w:trPr>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Monitoring and Evaluation</w:t>
            </w: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0</w:t>
            </w:r>
            <w:r w:rsidDel="00000000" w:rsidR="00000000" w:rsidRPr="00000000">
              <w:rPr>
                <w:rtl w:val="0"/>
              </w:rPr>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$10,000</w:t>
            </w:r>
            <w:r w:rsidDel="00000000" w:rsidR="00000000" w:rsidRPr="00000000">
              <w:rPr>
                <w:rtl w:val="0"/>
              </w:rPr>
            </w:r>
          </w:p>
        </w:tc>
      </w:tr>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Learning Activities/Events </w:t>
            </w: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$4,200</w:t>
            </w: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$10,800</w:t>
            </w:r>
            <w:r w:rsidDel="00000000" w:rsidR="00000000" w:rsidRPr="00000000">
              <w:rPr>
                <w:rtl w:val="0"/>
              </w:rPr>
            </w:r>
          </w:p>
        </w:tc>
      </w:tr>
      <w:tr>
        <w:trPr>
          <w:cantSplit w:val="0"/>
          <w:tblHeader w:val="0"/>
        </w:trPr>
        <w:tc>
          <w:tcPr/>
          <w:p w:rsidR="00000000" w:rsidDel="00000000" w:rsidP="00000000" w:rsidRDefault="00000000" w:rsidRPr="00000000" w14:paraId="00000039">
            <w:pPr>
              <w:spacing w:after="120" w:before="120" w:lineRule="auto"/>
              <w:rPr>
                <w:sz w:val="16"/>
                <w:szCs w:val="16"/>
              </w:rPr>
            </w:pPr>
            <w:r w:rsidDel="00000000" w:rsidR="00000000" w:rsidRPr="00000000">
              <w:rPr>
                <w:sz w:val="16"/>
                <w:szCs w:val="16"/>
                <w:rtl w:val="0"/>
              </w:rPr>
              <w:t xml:space="preserve">Administration</w:t>
            </w:r>
          </w:p>
        </w:tc>
        <w:tc>
          <w:tcPr/>
          <w:p w:rsidR="00000000" w:rsidDel="00000000" w:rsidP="00000000" w:rsidRDefault="00000000" w:rsidRPr="00000000" w14:paraId="0000003A">
            <w:pPr>
              <w:spacing w:after="120" w:before="120" w:lineRule="auto"/>
              <w:rPr>
                <w:sz w:val="16"/>
                <w:szCs w:val="16"/>
              </w:rPr>
            </w:pPr>
            <w:r w:rsidDel="00000000" w:rsidR="00000000" w:rsidRPr="00000000">
              <w:rPr>
                <w:sz w:val="16"/>
                <w:szCs w:val="16"/>
                <w:rtl w:val="0"/>
              </w:rPr>
              <w:t xml:space="preserve">$15,000</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03C">
            <w:pPr>
              <w:spacing w:after="120" w:before="120" w:lineRule="auto"/>
              <w:rPr>
                <w:sz w:val="16"/>
                <w:szCs w:val="16"/>
              </w:rPr>
            </w:pPr>
            <w:r w:rsidDel="00000000" w:rsidR="00000000" w:rsidRPr="00000000">
              <w:rPr>
                <w:sz w:val="16"/>
                <w:szCs w:val="16"/>
                <w:rtl w:val="0"/>
              </w:rPr>
              <w:t xml:space="preserve">Software/Platforms </w:t>
            </w:r>
          </w:p>
        </w:tc>
        <w:tc>
          <w:tcPr/>
          <w:p w:rsidR="00000000" w:rsidDel="00000000" w:rsidP="00000000" w:rsidRDefault="00000000" w:rsidRPr="00000000" w14:paraId="0000003D">
            <w:pPr>
              <w:spacing w:after="120" w:before="120" w:lineRule="auto"/>
              <w:rPr>
                <w:sz w:val="16"/>
                <w:szCs w:val="16"/>
              </w:rPr>
            </w:pPr>
            <w:r w:rsidDel="00000000" w:rsidR="00000000" w:rsidRPr="00000000">
              <w:rPr>
                <w:sz w:val="16"/>
                <w:szCs w:val="16"/>
                <w:rtl w:val="0"/>
              </w:rPr>
              <w:t xml:space="preserve">$2,000</w:t>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$4,000</w:t>
            </w:r>
            <w:r w:rsidDel="00000000" w:rsidR="00000000" w:rsidRPr="00000000">
              <w:rPr>
                <w:rtl w:val="0"/>
              </w:rPr>
            </w:r>
          </w:p>
        </w:tc>
      </w:tr>
      <w:tr>
        <w:trPr>
          <w:cantSplit w:val="0"/>
          <w:tblHeader w:val="0"/>
        </w:trPr>
        <w:tc>
          <w:tcPr/>
          <w:p w:rsidR="00000000" w:rsidDel="00000000" w:rsidP="00000000" w:rsidRDefault="00000000" w:rsidRPr="00000000" w14:paraId="0000003F">
            <w:pPr>
              <w:spacing w:after="120" w:before="120" w:lineRule="auto"/>
              <w:rPr>
                <w:sz w:val="16"/>
                <w:szCs w:val="16"/>
              </w:rPr>
            </w:pPr>
            <w:r w:rsidDel="00000000" w:rsidR="00000000" w:rsidRPr="00000000">
              <w:rPr>
                <w:sz w:val="16"/>
                <w:szCs w:val="16"/>
                <w:rtl w:val="0"/>
              </w:rPr>
              <w:t xml:space="preserve">Advertising (online) </w:t>
            </w:r>
          </w:p>
        </w:tc>
        <w:tc>
          <w:tcPr/>
          <w:p w:rsidR="00000000" w:rsidDel="00000000" w:rsidP="00000000" w:rsidRDefault="00000000" w:rsidRPr="00000000" w14:paraId="00000040">
            <w:pPr>
              <w:spacing w:after="120" w:before="120" w:lineRule="auto"/>
              <w:rPr>
                <w:sz w:val="16"/>
                <w:szCs w:val="16"/>
              </w:rPr>
            </w:pPr>
            <w:r w:rsidDel="00000000" w:rsidR="00000000" w:rsidRPr="00000000">
              <w:rPr>
                <w:sz w:val="16"/>
                <w:szCs w:val="16"/>
                <w:rtl w:val="0"/>
              </w:rPr>
              <w:t xml:space="preserve">0</w:t>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$4,000</w:t>
            </w:r>
            <w:r w:rsidDel="00000000" w:rsidR="00000000" w:rsidRPr="00000000">
              <w:rPr>
                <w:rtl w:val="0"/>
              </w:rPr>
            </w:r>
          </w:p>
        </w:tc>
      </w:tr>
      <w:tr>
        <w:trPr>
          <w:cantSplit w:val="0"/>
          <w:tblHeader w:val="0"/>
        </w:trPr>
        <w:tc>
          <w:tcPr/>
          <w:p w:rsidR="00000000" w:rsidDel="00000000" w:rsidP="00000000" w:rsidRDefault="00000000" w:rsidRPr="00000000" w14:paraId="00000042">
            <w:pPr>
              <w:spacing w:after="120" w:before="120" w:lineRule="auto"/>
              <w:rPr>
                <w:b w:val="1"/>
                <w:sz w:val="16"/>
                <w:szCs w:val="16"/>
              </w:rPr>
            </w:pPr>
            <w:r w:rsidDel="00000000" w:rsidR="00000000" w:rsidRPr="00000000">
              <w:rPr>
                <w:b w:val="1"/>
                <w:sz w:val="16"/>
                <w:szCs w:val="16"/>
                <w:rtl w:val="0"/>
              </w:rPr>
              <w:t xml:space="preserve">TOTAL</w:t>
            </w:r>
          </w:p>
        </w:tc>
        <w:tc>
          <w:tcPr/>
          <w:p w:rsidR="00000000" w:rsidDel="00000000" w:rsidP="00000000" w:rsidRDefault="00000000" w:rsidRPr="00000000" w14:paraId="00000043">
            <w:pPr>
              <w:spacing w:after="120" w:before="120" w:lineRule="auto"/>
              <w:rPr>
                <w:b w:val="1"/>
                <w:sz w:val="16"/>
                <w:szCs w:val="16"/>
              </w:rPr>
            </w:pPr>
            <w:r w:rsidDel="00000000" w:rsidR="00000000" w:rsidRPr="00000000">
              <w:rPr>
                <w:b w:val="1"/>
                <w:sz w:val="16"/>
                <w:szCs w:val="16"/>
                <w:rtl w:val="0"/>
              </w:rPr>
              <w:t xml:space="preserve">$83,598.02</w:t>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b w:val="1"/>
                <w:i w:val="0"/>
                <w:smallCaps w:val="0"/>
                <w:strike w:val="0"/>
                <w:color w:val="000000"/>
                <w:sz w:val="16"/>
                <w:szCs w:val="16"/>
                <w:u w:val="none"/>
                <w:shd w:fill="auto" w:val="clear"/>
                <w:vertAlign w:val="baseline"/>
              </w:rPr>
            </w:pPr>
            <w:r w:rsidDel="00000000" w:rsidR="00000000" w:rsidRPr="00000000">
              <w:rPr>
                <w:b w:val="1"/>
                <w:sz w:val="16"/>
                <w:szCs w:val="16"/>
                <w:rtl w:val="0"/>
              </w:rPr>
              <w:t xml:space="preserve">$85,901.98</w:t>
            </w:r>
            <w:r w:rsidDel="00000000" w:rsidR="00000000" w:rsidRPr="00000000">
              <w:rPr>
                <w:rtl w:val="0"/>
              </w:rPr>
            </w:r>
          </w:p>
        </w:tc>
      </w:tr>
    </w:tbl>
    <w:p w:rsidR="00000000" w:rsidDel="00000000" w:rsidP="00000000" w:rsidRDefault="00000000" w:rsidRPr="00000000" w14:paraId="00000045">
      <w:pPr>
        <w:spacing w:line="360" w:lineRule="auto"/>
        <w:rPr>
          <w:sz w:val="20"/>
          <w:szCs w:val="20"/>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425"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Georgia" w:cs="Georgia" w:eastAsia="Georgia" w:hAnsi="Georgia"/>
        <w:b w:val="0"/>
        <w:i w:val="0"/>
        <w:smallCaps w:val="0"/>
        <w:strike w:val="0"/>
        <w:color w:val="04a9c7"/>
        <w:sz w:val="28"/>
        <w:szCs w:val="28"/>
        <w:u w:val="none"/>
        <w:shd w:fill="auto" w:val="clear"/>
        <w:vertAlign w:val="baseline"/>
      </w:rPr>
    </w:pPr>
    <w:r w:rsidDel="00000000" w:rsidR="00000000" w:rsidRPr="00000000">
      <w:rPr>
        <w:rFonts w:ascii="Georgia" w:cs="Georgia" w:eastAsia="Georgia" w:hAnsi="Georgia"/>
        <w:b w:val="0"/>
        <w:i w:val="0"/>
        <w:smallCaps w:val="0"/>
        <w:strike w:val="0"/>
        <w:color w:val="04a9c7"/>
        <w:sz w:val="28"/>
        <w:szCs w:val="28"/>
        <w:u w:val="none"/>
        <w:shd w:fill="auto" w:val="clear"/>
        <w:vertAlign w:val="baseline"/>
        <w:rtl w:val="0"/>
      </w:rPr>
      <w:t xml:space="preserve">Grant Report Template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Georgia" w:cs="Georgia" w:eastAsia="Georgia" w:hAnsi="Georgia"/>
        <w:b w:val="0"/>
        <w:i w:val="0"/>
        <w:smallCaps w:val="0"/>
        <w:strike w:val="0"/>
        <w:color w:val="04a9c7"/>
        <w:sz w:val="28"/>
        <w:szCs w:val="28"/>
        <w:u w:val="none"/>
        <w:shd w:fill="auto" w:val="clear"/>
        <w:vertAlign w:val="baseline"/>
      </w:rPr>
    </w:pPr>
    <w:r w:rsidDel="00000000" w:rsidR="00000000" w:rsidRPr="00000000">
      <w:rPr>
        <w:rFonts w:ascii="Georgia" w:cs="Georgia" w:eastAsia="Georgia" w:hAnsi="Georgia"/>
        <w:b w:val="0"/>
        <w:i w:val="0"/>
        <w:smallCaps w:val="0"/>
        <w:strike w:val="0"/>
        <w:color w:val="04a9c7"/>
        <w:sz w:val="28"/>
        <w:szCs w:val="28"/>
        <w:u w:val="none"/>
        <w:shd w:fill="auto" w:val="clear"/>
        <w:vertAlign w:val="baseline"/>
      </w:rPr>
      <w:drawing>
        <wp:inline distB="0" distT="0" distL="0" distR="0">
          <wp:extent cx="834782" cy="720000"/>
          <wp:effectExtent b="0" l="0" r="0" t="0"/>
          <wp:docPr id="21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34782" cy="7200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0"/>
    </w:pPr>
    <w:rPr>
      <w:b w:val="1"/>
      <w:color w:val="04a9c7"/>
      <w:sz w:val="32"/>
      <w:szCs w:val="32"/>
    </w:rPr>
  </w:style>
  <w:style w:type="paragraph" w:styleId="Heading2">
    <w:name w:val="heading 2"/>
    <w:basedOn w:val="Normal"/>
    <w:next w:val="Normal"/>
    <w:pPr>
      <w:spacing w:after="80" w:lineRule="auto"/>
    </w:pPr>
    <w:rPr>
      <w:b w:val="1"/>
      <w:sz w:val="24"/>
      <w:szCs w:val="24"/>
    </w:rPr>
  </w:style>
  <w:style w:type="paragraph" w:styleId="Heading3">
    <w:name w:val="heading 3"/>
    <w:basedOn w:val="Normal"/>
    <w:next w:val="Normal"/>
    <w:pPr>
      <w:spacing w:after="40" w:lineRule="auto"/>
      <w:ind w:left="0"/>
    </w:pPr>
    <w:rPr>
      <w:b w:val="1"/>
      <w:i w:val="1"/>
      <w:sz w:val="20"/>
      <w:szCs w:val="20"/>
    </w:rPr>
  </w:style>
  <w:style w:type="paragraph" w:styleId="Heading4">
    <w:name w:val="heading 4"/>
    <w:basedOn w:val="Normal"/>
    <w:next w:val="Normal"/>
    <w:pPr>
      <w:spacing w:line="240" w:lineRule="auto"/>
      <w:jc w:val="center"/>
    </w:pPr>
    <w:rPr>
      <w:smallCaps w:val="1"/>
      <w:color w:val="53565a"/>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240" w:before="240" w:line="240" w:lineRule="auto"/>
    </w:pPr>
    <w:rPr>
      <w:rFonts w:ascii="Georgia" w:cs="Georgia" w:eastAsia="Georgia" w:hAnsi="Georgia"/>
      <w:color w:val="006a8e"/>
      <w:sz w:val="52"/>
      <w:szCs w:val="52"/>
    </w:rPr>
  </w:style>
  <w:style w:type="paragraph" w:styleId="Normal" w:default="1">
    <w:name w:val="Normal"/>
    <w:rsid w:val="00B82FF2"/>
  </w:style>
  <w:style w:type="paragraph" w:styleId="Heading1">
    <w:name w:val="heading 1"/>
    <w:basedOn w:val="ListParagraph"/>
    <w:next w:val="Normal"/>
    <w:link w:val="Heading1Char"/>
    <w:uiPriority w:val="9"/>
    <w:qFormat w:val="1"/>
    <w:rsid w:val="00083D4E"/>
    <w:pPr>
      <w:ind w:left="0"/>
      <w:outlineLvl w:val="0"/>
    </w:pPr>
    <w:rPr>
      <w:b w:val="1"/>
      <w:color w:val="04a9c7" w:themeColor="accent1"/>
      <w:sz w:val="32"/>
      <w:szCs w:val="32"/>
    </w:rPr>
  </w:style>
  <w:style w:type="paragraph" w:styleId="Heading2">
    <w:name w:val="heading 2"/>
    <w:basedOn w:val="Normal"/>
    <w:next w:val="Normal"/>
    <w:link w:val="Heading2Char"/>
    <w:uiPriority w:val="9"/>
    <w:unhideWhenUsed w:val="1"/>
    <w:qFormat w:val="1"/>
    <w:rsid w:val="00083D4E"/>
    <w:pPr>
      <w:spacing w:after="80"/>
      <w:outlineLvl w:val="1"/>
    </w:pPr>
    <w:rPr>
      <w:b w:val="1"/>
      <w:sz w:val="24"/>
      <w:szCs w:val="24"/>
    </w:rPr>
  </w:style>
  <w:style w:type="paragraph" w:styleId="Heading3">
    <w:name w:val="heading 3"/>
    <w:basedOn w:val="ListParagraph"/>
    <w:next w:val="Normal"/>
    <w:link w:val="Heading3Char"/>
    <w:uiPriority w:val="9"/>
    <w:unhideWhenUsed w:val="1"/>
    <w:qFormat w:val="1"/>
    <w:rsid w:val="00083D4E"/>
    <w:pPr>
      <w:spacing w:after="40"/>
      <w:ind w:left="0"/>
      <w:outlineLvl w:val="2"/>
    </w:pPr>
    <w:rPr>
      <w:b w:val="1"/>
      <w:i w:val="1"/>
      <w:sz w:val="20"/>
      <w:szCs w:val="20"/>
    </w:rPr>
  </w:style>
  <w:style w:type="paragraph" w:styleId="Heading4">
    <w:name w:val="heading 4"/>
    <w:basedOn w:val="bodycopy"/>
    <w:next w:val="Normal"/>
    <w:link w:val="Heading4Char"/>
    <w:uiPriority w:val="9"/>
    <w:unhideWhenUsed w:val="1"/>
    <w:qFormat w:val="1"/>
    <w:rsid w:val="00096BF8"/>
    <w:pPr>
      <w:spacing w:line="240" w:lineRule="auto"/>
      <w:jc w:val="center"/>
      <w:outlineLvl w:val="3"/>
    </w:pPr>
    <w:rPr>
      <w:cap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520E92"/>
    <w:pPr>
      <w:tabs>
        <w:tab w:val="center" w:pos="4513"/>
        <w:tab w:val="right" w:pos="9026"/>
      </w:tabs>
      <w:spacing w:after="0" w:line="240" w:lineRule="auto"/>
      <w:jc w:val="right"/>
    </w:pPr>
    <w:rPr>
      <w:rFonts w:asciiTheme="majorHAnsi" w:hAnsiTheme="majorHAnsi"/>
      <w:color w:val="04a9c7" w:themeColor="accent1"/>
      <w:sz w:val="28"/>
    </w:rPr>
  </w:style>
  <w:style w:type="character" w:styleId="HeaderChar" w:customStyle="1">
    <w:name w:val="Header Char"/>
    <w:basedOn w:val="DefaultParagraphFont"/>
    <w:link w:val="Header"/>
    <w:uiPriority w:val="99"/>
    <w:rsid w:val="00520E92"/>
    <w:rPr>
      <w:rFonts w:asciiTheme="majorHAnsi" w:hAnsiTheme="majorHAnsi"/>
      <w:color w:val="04a9c7" w:themeColor="accent1"/>
      <w:sz w:val="28"/>
    </w:rPr>
  </w:style>
  <w:style w:type="paragraph" w:styleId="Footer">
    <w:name w:val="footer"/>
    <w:basedOn w:val="Normal"/>
    <w:link w:val="FooterChar"/>
    <w:uiPriority w:val="99"/>
    <w:unhideWhenUsed w:val="1"/>
    <w:rsid w:val="00AE230A"/>
    <w:pPr>
      <w:tabs>
        <w:tab w:val="center" w:pos="4513"/>
        <w:tab w:val="right" w:pos="9026"/>
      </w:tabs>
      <w:spacing w:after="0" w:line="240" w:lineRule="auto"/>
    </w:pPr>
  </w:style>
  <w:style w:type="character" w:styleId="FooterChar" w:customStyle="1">
    <w:name w:val="Footer Char"/>
    <w:basedOn w:val="DefaultParagraphFont"/>
    <w:link w:val="Footer"/>
    <w:uiPriority w:val="99"/>
    <w:rsid w:val="00AE230A"/>
  </w:style>
  <w:style w:type="paragraph" w:styleId="Title">
    <w:name w:val="Title"/>
    <w:basedOn w:val="Normal"/>
    <w:next w:val="Normal"/>
    <w:link w:val="TitleChar"/>
    <w:uiPriority w:val="10"/>
    <w:qFormat w:val="1"/>
    <w:rsid w:val="00520E92"/>
    <w:pPr>
      <w:spacing w:after="240" w:before="240" w:line="240" w:lineRule="auto"/>
      <w:contextualSpacing w:val="1"/>
    </w:pPr>
    <w:rPr>
      <w:rFonts w:asciiTheme="majorHAnsi" w:cstheme="majorBidi" w:eastAsiaTheme="majorEastAsia" w:hAnsiTheme="majorHAnsi"/>
      <w:color w:val="006a8e" w:themeColor="accent6"/>
      <w:spacing w:val="-10"/>
      <w:kern w:val="28"/>
      <w:sz w:val="52"/>
      <w:szCs w:val="52"/>
    </w:rPr>
  </w:style>
  <w:style w:type="character" w:styleId="TitleChar" w:customStyle="1">
    <w:name w:val="Title Char"/>
    <w:basedOn w:val="DefaultParagraphFont"/>
    <w:link w:val="Title"/>
    <w:uiPriority w:val="10"/>
    <w:rsid w:val="00520E92"/>
    <w:rPr>
      <w:rFonts w:asciiTheme="majorHAnsi" w:cstheme="majorBidi" w:eastAsiaTheme="majorEastAsia" w:hAnsiTheme="majorHAnsi"/>
      <w:color w:val="006a8e" w:themeColor="accent6"/>
      <w:spacing w:val="-10"/>
      <w:kern w:val="28"/>
      <w:sz w:val="52"/>
      <w:szCs w:val="52"/>
    </w:rPr>
  </w:style>
  <w:style w:type="character" w:styleId="Heading1Char" w:customStyle="1">
    <w:name w:val="Heading 1 Char"/>
    <w:basedOn w:val="DefaultParagraphFont"/>
    <w:link w:val="Heading1"/>
    <w:uiPriority w:val="9"/>
    <w:rsid w:val="00083D4E"/>
    <w:rPr>
      <w:b w:val="1"/>
      <w:color w:val="04a9c7" w:themeColor="accent1"/>
      <w:sz w:val="32"/>
      <w:szCs w:val="32"/>
    </w:rPr>
  </w:style>
  <w:style w:type="character" w:styleId="Hyperlink">
    <w:name w:val="Hyperlink"/>
    <w:basedOn w:val="DefaultParagraphFont"/>
    <w:uiPriority w:val="99"/>
    <w:unhideWhenUsed w:val="1"/>
    <w:rsid w:val="007922F0"/>
    <w:rPr>
      <w:color w:val="006747" w:themeColor="hyperlink"/>
      <w:u w:val="single"/>
    </w:rPr>
  </w:style>
  <w:style w:type="character" w:styleId="UnresolvedMention1" w:customStyle="1">
    <w:name w:val="Unresolved Mention1"/>
    <w:basedOn w:val="DefaultParagraphFont"/>
    <w:uiPriority w:val="99"/>
    <w:semiHidden w:val="1"/>
    <w:unhideWhenUsed w:val="1"/>
    <w:rsid w:val="007922F0"/>
    <w:rPr>
      <w:color w:val="808080"/>
      <w:shd w:color="auto" w:fill="e6e6e6" w:val="clear"/>
    </w:rPr>
  </w:style>
  <w:style w:type="paragraph" w:styleId="ListParagraph">
    <w:name w:val="List Paragraph"/>
    <w:basedOn w:val="Normal"/>
    <w:uiPriority w:val="34"/>
    <w:qFormat w:val="1"/>
    <w:rsid w:val="007922F0"/>
    <w:pPr>
      <w:ind w:left="720"/>
      <w:contextualSpacing w:val="1"/>
    </w:pPr>
  </w:style>
  <w:style w:type="paragraph" w:styleId="Bullet1" w:customStyle="1">
    <w:name w:val="Bullet 1"/>
    <w:basedOn w:val="ListParagraph"/>
    <w:qFormat w:val="1"/>
    <w:rsid w:val="00083D4E"/>
    <w:pPr>
      <w:numPr>
        <w:numId w:val="6"/>
      </w:numPr>
      <w:contextualSpacing w:val="0"/>
    </w:pPr>
    <w:rPr>
      <w:rFonts w:ascii="Arial" w:hAnsi="Arial"/>
      <w:color w:val="53565a" w:themeColor="text1"/>
      <w:sz w:val="18"/>
      <w:szCs w:val="18"/>
    </w:rPr>
  </w:style>
  <w:style w:type="paragraph" w:styleId="Bullet2" w:customStyle="1">
    <w:name w:val="Bullet 2"/>
    <w:basedOn w:val="ListParagraph"/>
    <w:qFormat w:val="1"/>
    <w:rsid w:val="00083D4E"/>
    <w:pPr>
      <w:numPr>
        <w:numId w:val="7"/>
      </w:numPr>
      <w:contextualSpacing w:val="0"/>
    </w:pPr>
    <w:rPr>
      <w:color w:val="53565a" w:themeColor="text1"/>
      <w:sz w:val="18"/>
      <w:szCs w:val="18"/>
    </w:rPr>
  </w:style>
  <w:style w:type="paragraph" w:styleId="Bullet3" w:customStyle="1">
    <w:name w:val="Bullet 3"/>
    <w:basedOn w:val="ListParagraph"/>
    <w:qFormat w:val="1"/>
    <w:rsid w:val="00083D4E"/>
    <w:pPr>
      <w:numPr>
        <w:numId w:val="8"/>
      </w:numPr>
      <w:contextualSpacing w:val="0"/>
    </w:pPr>
    <w:rPr>
      <w:color w:val="53565a" w:themeColor="text1"/>
      <w:sz w:val="18"/>
      <w:szCs w:val="18"/>
    </w:rPr>
  </w:style>
  <w:style w:type="paragraph" w:styleId="Footnote" w:customStyle="1">
    <w:name w:val="Footnote"/>
    <w:basedOn w:val="Normal"/>
    <w:qFormat w:val="1"/>
    <w:rsid w:val="008031FF"/>
    <w:rPr>
      <w:sz w:val="14"/>
      <w:szCs w:val="14"/>
    </w:rPr>
  </w:style>
  <w:style w:type="character" w:styleId="Heading3Char" w:customStyle="1">
    <w:name w:val="Heading 3 Char"/>
    <w:basedOn w:val="DefaultParagraphFont"/>
    <w:link w:val="Heading3"/>
    <w:uiPriority w:val="9"/>
    <w:rsid w:val="00083D4E"/>
    <w:rPr>
      <w:b w:val="1"/>
      <w:i w:val="1"/>
      <w:sz w:val="20"/>
      <w:szCs w:val="20"/>
    </w:rPr>
  </w:style>
  <w:style w:type="paragraph" w:styleId="Headline" w:customStyle="1">
    <w:name w:val="Headline"/>
    <w:basedOn w:val="Normal"/>
    <w:qFormat w:val="1"/>
    <w:rsid w:val="00891CE2"/>
    <w:pPr>
      <w:pBdr>
        <w:top w:color="53565a" w:space="4" w:sz="4" w:themeColor="text1" w:val="single"/>
        <w:left w:color="53565a" w:space="0" w:sz="4" w:themeColor="text1" w:val="single"/>
        <w:bottom w:color="53565a" w:space="4" w:sz="4" w:themeColor="text1" w:val="single"/>
        <w:right w:color="53565a" w:space="0" w:sz="4" w:themeColor="text1" w:val="single"/>
      </w:pBdr>
      <w:shd w:color="auto" w:fill="53565a" w:themeFill="text1" w:val="clear"/>
      <w:spacing w:after="240" w:before="240" w:line="240" w:lineRule="auto"/>
      <w:jc w:val="center"/>
    </w:pPr>
    <w:rPr>
      <w:rFonts w:ascii="Arial" w:hAnsi="Arial"/>
      <w:caps w:val="1"/>
      <w:color w:val="ffffff" w:themeColor="background1"/>
      <w:sz w:val="16"/>
      <w:szCs w:val="16"/>
    </w:rPr>
  </w:style>
  <w:style w:type="paragraph" w:styleId="Quote2" w:customStyle="1">
    <w:name w:val="Quote 2"/>
    <w:basedOn w:val="Normal"/>
    <w:qFormat w:val="1"/>
    <w:rsid w:val="00891CE2"/>
    <w:pPr>
      <w:spacing w:line="240" w:lineRule="auto"/>
    </w:pPr>
    <w:rPr>
      <w:rFonts w:asciiTheme="majorHAnsi" w:hAnsiTheme="majorHAnsi"/>
      <w:i w:val="1"/>
      <w:color w:val="50a65c" w:themeColor="accent2"/>
      <w:sz w:val="28"/>
      <w:szCs w:val="20"/>
    </w:rPr>
  </w:style>
  <w:style w:type="paragraph" w:styleId="bodycopy" w:customStyle="1">
    <w:name w:val="body copy"/>
    <w:basedOn w:val="Normal"/>
    <w:link w:val="bodycopyChar"/>
    <w:qFormat w:val="1"/>
    <w:rsid w:val="00520E92"/>
    <w:pPr>
      <w:spacing w:line="264" w:lineRule="auto"/>
    </w:pPr>
    <w:rPr>
      <w:color w:val="53565a" w:themeColor="text1"/>
      <w:sz w:val="20"/>
      <w:szCs w:val="20"/>
    </w:rPr>
  </w:style>
  <w:style w:type="character" w:styleId="Heading2Char" w:customStyle="1">
    <w:name w:val="Heading 2 Char"/>
    <w:basedOn w:val="DefaultParagraphFont"/>
    <w:link w:val="Heading2"/>
    <w:uiPriority w:val="9"/>
    <w:rsid w:val="00083D4E"/>
    <w:rPr>
      <w:b w:val="1"/>
      <w:sz w:val="24"/>
      <w:szCs w:val="24"/>
    </w:rPr>
  </w:style>
  <w:style w:type="paragraph" w:styleId="Callouthead" w:customStyle="1">
    <w:name w:val="Callout head"/>
    <w:basedOn w:val="Normal"/>
    <w:qFormat w:val="1"/>
    <w:rsid w:val="00891CE2"/>
    <w:rPr>
      <w:rFonts w:ascii="Arial" w:hAnsi="Arial"/>
      <w:sz w:val="20"/>
      <w:szCs w:val="20"/>
    </w:rPr>
  </w:style>
  <w:style w:type="paragraph" w:styleId="Calloutbody" w:customStyle="1">
    <w:name w:val="Callout body"/>
    <w:basedOn w:val="Normal"/>
    <w:qFormat w:val="1"/>
    <w:rsid w:val="008031FF"/>
    <w:rPr>
      <w:color w:val="04a9c7" w:themeColor="accent1"/>
      <w:sz w:val="20"/>
      <w:szCs w:val="20"/>
    </w:rPr>
  </w:style>
  <w:style w:type="paragraph" w:styleId="NoSpacing">
    <w:name w:val="No Spacing"/>
    <w:link w:val="NoSpacingChar"/>
    <w:uiPriority w:val="1"/>
    <w:qFormat w:val="1"/>
    <w:rsid w:val="00953242"/>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953242"/>
    <w:rPr>
      <w:rFonts w:eastAsiaTheme="minorEastAsia"/>
      <w:lang w:val="en-US"/>
    </w:rPr>
  </w:style>
  <w:style w:type="character" w:styleId="Heading4Char" w:customStyle="1">
    <w:name w:val="Heading 4 Char"/>
    <w:basedOn w:val="DefaultParagraphFont"/>
    <w:link w:val="Heading4"/>
    <w:uiPriority w:val="9"/>
    <w:rsid w:val="00096BF8"/>
    <w:rPr>
      <w:caps w:val="1"/>
      <w:sz w:val="28"/>
      <w:szCs w:val="28"/>
    </w:rPr>
  </w:style>
  <w:style w:type="table" w:styleId="TableGrid">
    <w:name w:val="Table Grid"/>
    <w:basedOn w:val="TableNormal"/>
    <w:uiPriority w:val="39"/>
    <w:rsid w:val="00096BF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ides" w:customStyle="1">
    <w:name w:val="Tides"/>
    <w:basedOn w:val="PlainTable1"/>
    <w:uiPriority w:val="99"/>
    <w:rsid w:val="0042344B"/>
    <w:tblPr/>
    <w:tblStylePr w:type="firstRow">
      <w:rPr>
        <w:b w:val="1"/>
        <w:bCs w:val="1"/>
        <w:color w:val="ffffff" w:themeColor="background1"/>
      </w:rPr>
      <w:tblPr/>
      <w:tcPr>
        <w:shd w:color="auto" w:fill="04a9c7" w:themeFill="accent1" w:val="clear"/>
      </w:tcPr>
    </w:tblStylePr>
    <w:tblStylePr w:type="lastRow">
      <w:rPr>
        <w:b w:val="1"/>
        <w:bCs w:val="1"/>
      </w:rPr>
      <w:tblPr/>
      <w:tcPr>
        <w:tcBorders>
          <w:top w:color="bfbfbf" w:space="0" w:sz="4" w:themeColor="background1" w:themeShade="0000BF" w:val="double"/>
        </w:tcBorders>
      </w:tcPr>
    </w:tblStylePr>
    <w:tblStylePr w:type="firstCol">
      <w:rPr>
        <w:b w:val="0"/>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PlainTable1">
    <w:name w:val="Plain Table 1"/>
    <w:basedOn w:val="TableNormal"/>
    <w:uiPriority w:val="41"/>
    <w:rsid w:val="00E541F3"/>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Tableheading" w:customStyle="1">
    <w:name w:val="Table heading"/>
    <w:basedOn w:val="bodycopy"/>
    <w:qFormat w:val="1"/>
    <w:rsid w:val="00891CE2"/>
    <w:pPr>
      <w:spacing w:after="120" w:before="120" w:line="240" w:lineRule="auto"/>
    </w:pPr>
    <w:rPr>
      <w:rFonts w:ascii="Arial" w:hAnsi="Arial"/>
      <w:b w:val="1"/>
      <w:bCs w:val="1"/>
      <w:caps w:val="1"/>
      <w:color w:val="ffffff" w:themeColor="background1"/>
      <w:sz w:val="16"/>
      <w:szCs w:val="16"/>
    </w:rPr>
  </w:style>
  <w:style w:type="paragraph" w:styleId="Tablebody" w:customStyle="1">
    <w:name w:val="Table body"/>
    <w:basedOn w:val="bodycopy"/>
    <w:qFormat w:val="1"/>
    <w:rsid w:val="00B82FF2"/>
    <w:pPr>
      <w:spacing w:after="120" w:before="120" w:line="240" w:lineRule="auto"/>
    </w:pPr>
    <w:rPr>
      <w:bCs w:val="1"/>
      <w:sz w:val="16"/>
      <w:szCs w:val="16"/>
    </w:rPr>
  </w:style>
  <w:style w:type="paragraph" w:styleId="Forminstructions" w:customStyle="1">
    <w:name w:val="Form instructions"/>
    <w:basedOn w:val="bodycopy"/>
    <w:link w:val="ForminstructionsChar"/>
    <w:qFormat w:val="1"/>
    <w:rsid w:val="00520E92"/>
    <w:pPr>
      <w:pBdr>
        <w:bottom w:color="auto" w:space="12" w:sz="4" w:val="single"/>
      </w:pBdr>
    </w:pPr>
  </w:style>
  <w:style w:type="character" w:styleId="PlaceholderText">
    <w:name w:val="Placeholder Text"/>
    <w:basedOn w:val="DefaultParagraphFont"/>
    <w:uiPriority w:val="99"/>
    <w:semiHidden w:val="1"/>
    <w:rsid w:val="00520E92"/>
    <w:rPr>
      <w:color w:val="808080"/>
    </w:rPr>
  </w:style>
  <w:style w:type="character" w:styleId="bodycopyChar" w:customStyle="1">
    <w:name w:val="body copy Char"/>
    <w:basedOn w:val="DefaultParagraphFont"/>
    <w:link w:val="bodycopy"/>
    <w:rsid w:val="00520E92"/>
    <w:rPr>
      <w:color w:val="53565a" w:themeColor="text1"/>
      <w:sz w:val="20"/>
      <w:szCs w:val="20"/>
    </w:rPr>
  </w:style>
  <w:style w:type="character" w:styleId="ForminstructionsChar" w:customStyle="1">
    <w:name w:val="Form instructions Char"/>
    <w:basedOn w:val="bodycopyChar"/>
    <w:link w:val="Forminstructions"/>
    <w:rsid w:val="00520E92"/>
    <w:rPr>
      <w:color w:val="53565a" w:themeColor="text1"/>
      <w:sz w:val="20"/>
      <w:szCs w:val="20"/>
    </w:rPr>
  </w:style>
  <w:style w:type="paragraph" w:styleId="bullettextbox" w:customStyle="1">
    <w:name w:val="bullet text box"/>
    <w:qFormat w:val="1"/>
    <w:rsid w:val="00083D4E"/>
    <w:pPr>
      <w:numPr>
        <w:numId w:val="9"/>
      </w:numPr>
      <w:ind w:left="284" w:hanging="284"/>
    </w:pPr>
    <w:rPr>
      <w:rFonts w:ascii="Arial" w:hAnsi="Arial"/>
      <w:color w:val="ffffff" w:themeColor="background1"/>
      <w:sz w:val="18"/>
      <w:szCs w:val="18"/>
    </w:rPr>
  </w:style>
  <w:style w:type="character" w:styleId="CommentReference">
    <w:name w:val="annotation reference"/>
    <w:basedOn w:val="DefaultParagraphFont"/>
    <w:uiPriority w:val="99"/>
    <w:semiHidden w:val="1"/>
    <w:unhideWhenUsed w:val="1"/>
    <w:rsid w:val="0048179A"/>
    <w:rPr>
      <w:sz w:val="16"/>
      <w:szCs w:val="16"/>
    </w:rPr>
  </w:style>
  <w:style w:type="paragraph" w:styleId="CommentText">
    <w:name w:val="annotation text"/>
    <w:basedOn w:val="Normal"/>
    <w:link w:val="CommentTextChar"/>
    <w:uiPriority w:val="99"/>
    <w:semiHidden w:val="1"/>
    <w:unhideWhenUsed w:val="1"/>
    <w:rsid w:val="0048179A"/>
    <w:pPr>
      <w:spacing w:line="240" w:lineRule="auto"/>
    </w:pPr>
    <w:rPr>
      <w:sz w:val="20"/>
      <w:szCs w:val="20"/>
    </w:rPr>
  </w:style>
  <w:style w:type="character" w:styleId="CommentTextChar" w:customStyle="1">
    <w:name w:val="Comment Text Char"/>
    <w:basedOn w:val="DefaultParagraphFont"/>
    <w:link w:val="CommentText"/>
    <w:uiPriority w:val="99"/>
    <w:semiHidden w:val="1"/>
    <w:rsid w:val="0048179A"/>
    <w:rPr>
      <w:sz w:val="20"/>
      <w:szCs w:val="20"/>
    </w:rPr>
  </w:style>
  <w:style w:type="paragraph" w:styleId="CommentSubject">
    <w:name w:val="annotation subject"/>
    <w:basedOn w:val="CommentText"/>
    <w:next w:val="CommentText"/>
    <w:link w:val="CommentSubjectChar"/>
    <w:uiPriority w:val="99"/>
    <w:semiHidden w:val="1"/>
    <w:unhideWhenUsed w:val="1"/>
    <w:rsid w:val="0048179A"/>
    <w:rPr>
      <w:b w:val="1"/>
      <w:bCs w:val="1"/>
    </w:rPr>
  </w:style>
  <w:style w:type="character" w:styleId="CommentSubjectChar" w:customStyle="1">
    <w:name w:val="Comment Subject Char"/>
    <w:basedOn w:val="CommentTextChar"/>
    <w:link w:val="CommentSubject"/>
    <w:uiPriority w:val="99"/>
    <w:semiHidden w:val="1"/>
    <w:rsid w:val="0048179A"/>
    <w:rPr>
      <w:b w:val="1"/>
      <w:bCs w:val="1"/>
      <w:sz w:val="20"/>
      <w:szCs w:val="20"/>
    </w:rPr>
  </w:style>
  <w:style w:type="paragraph" w:styleId="BalloonText">
    <w:name w:val="Balloon Text"/>
    <w:basedOn w:val="Normal"/>
    <w:link w:val="BalloonTextChar"/>
    <w:uiPriority w:val="99"/>
    <w:semiHidden w:val="1"/>
    <w:unhideWhenUsed w:val="1"/>
    <w:rsid w:val="0048179A"/>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48179A"/>
    <w:rPr>
      <w:rFonts w:ascii="Segoe UI" w:cs="Segoe UI" w:hAnsi="Segoe UI"/>
      <w:sz w:val="18"/>
      <w:szCs w:val="18"/>
    </w:rPr>
  </w:style>
  <w:style w:type="table" w:styleId="TableGridLight">
    <w:name w:val="Grid Table Light"/>
    <w:basedOn w:val="TableNormal"/>
    <w:uiPriority w:val="40"/>
    <w:rsid w:val="0038466F"/>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Subtitle">
    <w:name w:val="Subtitle"/>
    <w:basedOn w:val="Normal"/>
    <w:next w:val="Normal"/>
    <w:link w:val="SubtitleChar"/>
    <w:uiPriority w:val="11"/>
    <w:qFormat w:val="1"/>
    <w:rsid w:val="0053234E"/>
    <w:pPr>
      <w:numPr>
        <w:ilvl w:val="1"/>
      </w:numPr>
    </w:pPr>
    <w:rPr>
      <w:rFonts w:eastAsiaTheme="minorEastAsia"/>
      <w:color w:val="8d9196" w:themeColor="text1" w:themeTint="0000A5"/>
      <w:spacing w:val="15"/>
    </w:rPr>
  </w:style>
  <w:style w:type="character" w:styleId="SubtitleChar" w:customStyle="1">
    <w:name w:val="Subtitle Char"/>
    <w:basedOn w:val="DefaultParagraphFont"/>
    <w:link w:val="Subtitle"/>
    <w:uiPriority w:val="11"/>
    <w:rsid w:val="0053234E"/>
    <w:rPr>
      <w:rFonts w:eastAsiaTheme="minorEastAsia"/>
      <w:color w:val="8d9196" w:themeColor="text1" w:themeTint="0000A5"/>
      <w:spacing w:val="15"/>
    </w:rPr>
  </w:style>
  <w:style w:type="paragraph" w:styleId="Subtitle">
    <w:name w:val="Subtitle"/>
    <w:basedOn w:val="Normal"/>
    <w:next w:val="Normal"/>
    <w:pPr/>
    <w:rPr>
      <w:color w:val="8d919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0"/>
      </w:rPr>
    </w:tblStylePr>
    <w:tblStylePr w:type="firstRow">
      <w:rPr>
        <w:b w:val="1"/>
        <w:color w:val="ffffff"/>
      </w:rPr>
      <w:tcPr>
        <w:shd w:fill="04a9c7" w:val="clear"/>
      </w:tc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Tides">
      <a:dk1>
        <a:srgbClr val="53565A"/>
      </a:dk1>
      <a:lt1>
        <a:sysClr val="window" lastClr="FFFFFF"/>
      </a:lt1>
      <a:dk2>
        <a:srgbClr val="97999B"/>
      </a:dk2>
      <a:lt2>
        <a:srgbClr val="EEECE1"/>
      </a:lt2>
      <a:accent1>
        <a:srgbClr val="04A9C7"/>
      </a:accent1>
      <a:accent2>
        <a:srgbClr val="50A65C"/>
      </a:accent2>
      <a:accent3>
        <a:srgbClr val="78BE35"/>
      </a:accent3>
      <a:accent4>
        <a:srgbClr val="B7BF34"/>
      </a:accent4>
      <a:accent5>
        <a:srgbClr val="EDE04B"/>
      </a:accent5>
      <a:accent6>
        <a:srgbClr val="006A8E"/>
      </a:accent6>
      <a:hlink>
        <a:srgbClr val="006747"/>
      </a:hlink>
      <a:folHlink>
        <a:srgbClr val="59595C"/>
      </a:folHlink>
    </a:clrScheme>
    <a:fontScheme name="Tides 2">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Zpdl+84hEajJF2t+DEZgaAiYog==">CgMxLjA4AGojChRzdWdnZXN0LjV1ZGRocXB0YmtnYRILTWFyaWEgTGF1cmFqIgoTc3VnZ2VzdC5qY3lvMHlsMTUwehILTWFyaWEgTGF1cmFqIwoUc3VnZ2VzdC5nazIwMTNqZ2VwbWwSC01hcmlhIExhdXJhaiMKFHN1Z2dlc3QucXV3dGNhOXo0emh5EgtNYXJpYSBMYXVyYXIhMVBfYVpBUjZWcXV2QTdMS0VXdzkzMXdnREJMY0NRcGY3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2024-03-07T21:23:00Z</dcterms:created>
  <dc:creator>Tanya Pham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odel_type">
    <vt:lpwstr>GrantRequest</vt:lpwstr>
  </property>
  <property fmtid="{D5CDD505-2E9C-101B-9397-08002B2CF9AE}" pid="3" name="version">
    <vt:lpwstr>30</vt:lpwstr>
  </property>
</Properties>
</file>