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zgrbyxgz4e1r" w:id="0"/>
      <w:bookmarkEnd w:id="0"/>
      <w:r w:rsidDel="00000000" w:rsidR="00000000" w:rsidRPr="00000000">
        <w:rPr>
          <w:rtl w:val="0"/>
        </w:rPr>
        <w:t xml:space="preserve">Brief de proyecto</w:t>
      </w:r>
    </w:p>
    <w:p w:rsidR="00000000" w:rsidDel="00000000" w:rsidP="00000000" w:rsidRDefault="00000000" w:rsidRPr="00000000" w14:paraId="00000002">
      <w:pPr>
        <w:pStyle w:val="Subtitle"/>
        <w:rPr/>
      </w:pPr>
      <w:bookmarkStart w:colFirst="0" w:colLast="0" w:name="_heading=h.w4tcqioakc5y" w:id="1"/>
      <w:bookmarkEnd w:id="1"/>
      <w:r w:rsidDel="00000000" w:rsidR="00000000" w:rsidRPr="00000000">
        <w:rPr>
          <w:rtl w:val="0"/>
        </w:rPr>
        <w:t xml:space="preserve">SinergIA Módulo de Cobranzas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jcdh1cqqlaip" w:id="2"/>
      <w:bookmarkEnd w:id="2"/>
      <w:r w:rsidDel="00000000" w:rsidR="00000000" w:rsidRPr="00000000">
        <w:rPr>
          <w:b w:val="1"/>
          <w:bCs w:val="1"/>
          <w:sz w:val="46"/>
          <w:szCs w:val="4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SinergIA Módulo de Cobranzas es un sistema analítico-operativo que unifica datos de cartera, pagos, promesas y gestiones de múltiples fuentes (Genesys, AWS, SMS, WhatsApp, Wise, etc.) para limpiarlos, consolidarlos y entender el comportamiento real de los clientes en una operación BPO outbound de cobranza.</w:t>
        <w:br w:type="textWrapping"/>
        <w:t xml:space="preserve">Sobre esa base, aplica reglas de negocio y modelos predictivos para priorizar la contactabilidad y la probabilidad de pago, generando automáticamente Teletón, bolsas y listas de trabajo listas para usar en los canales de marcación y mensajería de la operación.</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eading=h.iekd9y8ago2y" w:id="3"/>
      <w:bookmarkEnd w:id="3"/>
      <w:r w:rsidDel="00000000" w:rsidR="00000000" w:rsidRPr="00000000">
        <w:rPr>
          <w:b w:val="1"/>
          <w:bCs w:val="1"/>
          <w:sz w:val="46"/>
          <w:szCs w:val="46"/>
          <w:rtl w:val="0"/>
        </w:rPr>
        <w:t xml:space="preserve">Contexto</w:t>
      </w:r>
    </w:p>
    <w:p w:rsidR="00000000" w:rsidDel="00000000" w:rsidP="00000000" w:rsidRDefault="00000000" w:rsidRPr="00000000" w14:paraId="00000008">
      <w:pPr>
        <w:spacing w:after="240" w:before="240" w:lineRule="auto"/>
        <w:rPr/>
      </w:pPr>
      <w:r w:rsidDel="00000000" w:rsidR="00000000" w:rsidRPr="00000000">
        <w:rPr>
          <w:rtl w:val="0"/>
        </w:rPr>
        <w:t xml:space="preserve">La finalidad de SinergIA Módulo de Cobranzas es </w:t>
      </w:r>
      <w:r w:rsidDel="00000000" w:rsidR="00000000" w:rsidRPr="00000000">
        <w:rPr>
          <w:b w:val="1"/>
          <w:bCs w:val="1"/>
          <w:rtl w:val="0"/>
        </w:rPr>
        <w:t xml:space="preserve">convertir la operación de cobros outbound en un sistema gobernado por datos</w:t>
      </w:r>
      <w:r w:rsidDel="00000000" w:rsidR="00000000" w:rsidRPr="00000000">
        <w:rPr>
          <w:rtl w:val="0"/>
        </w:rPr>
        <w:t xml:space="preserve">, que consolida toda la información de cartera, pagos, promesas y gestiones, y a partir de ella </w:t>
      </w:r>
      <w:r w:rsidDel="00000000" w:rsidR="00000000" w:rsidRPr="00000000">
        <w:rPr>
          <w:b w:val="1"/>
          <w:bCs w:val="1"/>
          <w:rtl w:val="0"/>
        </w:rPr>
        <w:t xml:space="preserve">prioriza de forma inteligente a quién contactar, por qué canal, en qué momento y con qué estrategia</w:t>
      </w:r>
      <w:r w:rsidDel="00000000" w:rsidR="00000000" w:rsidRPr="00000000">
        <w:rPr>
          <w:rtl w:val="0"/>
        </w:rPr>
        <w:t xml:space="preserve">. En otras palabras, busca que la toma de decisiones en cobranzas deje de depender de Excel sueltos, intuición y esfuerzos manuales, y pase a ser un flujo reproducible, parametrizable y auditable.</w:t>
        <w:br w:type="textWrapping"/>
        <w:t xml:space="preserve">Esto es importante porque </w:t>
      </w:r>
      <w:r w:rsidDel="00000000" w:rsidR="00000000" w:rsidRPr="00000000">
        <w:rPr>
          <w:b w:val="1"/>
          <w:bCs w:val="1"/>
          <w:rtl w:val="0"/>
        </w:rPr>
        <w:t xml:space="preserve">impacta directamente el recaudo, el costo operativo y el riesgo legal</w:t>
      </w:r>
      <w:r w:rsidDel="00000000" w:rsidR="00000000" w:rsidRPr="00000000">
        <w:rPr>
          <w:rtl w:val="0"/>
        </w:rPr>
        <w:t xml:space="preserve">: permite usar mejor la capacidad de la operación (más recuperación con menos intentos inútiles), respeta restricciones como la Ley 2300, reduce errores humanos en la generación de bases, y deja una plataforma reutilizable para otras cuentas y clientes del BPO. Además, sienta las bases para que el área de BI y la operación trabajen sobre el mismo “cerebro” de decisión, facilitando la escalabilidad del negocio y dándole al equipo una herramienta propia, modular y mejorable en el tiempo.</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eading=h.2w2wdxlnc6w5" w:id="4"/>
      <w:bookmarkEnd w:id="4"/>
      <w:r w:rsidDel="00000000" w:rsidR="00000000" w:rsidRPr="00000000">
        <w:rPr>
          <w:b w:val="1"/>
          <w:bCs w:val="1"/>
          <w:sz w:val="46"/>
          <w:szCs w:val="46"/>
          <w:rtl w:val="0"/>
        </w:rPr>
        <w:t xml:space="preserve">Descripción del problema</w:t>
      </w:r>
    </w:p>
    <w:p w:rsidR="00000000" w:rsidDel="00000000" w:rsidP="00000000" w:rsidRDefault="00000000" w:rsidRPr="00000000" w14:paraId="0000000A">
      <w:pPr>
        <w:spacing w:after="240" w:before="240" w:lineRule="auto"/>
        <w:rPr/>
      </w:pPr>
      <w:r w:rsidDel="00000000" w:rsidR="00000000" w:rsidRPr="00000000">
        <w:rPr>
          <w:rtl w:val="0"/>
        </w:rPr>
        <w:t xml:space="preserve">Se intenta resolver que la cobranza outbound hoy trabaja “a ciegas”: datos regados en muchos archivos y sistemas, sin una visión unificada del cliente, sin priorización inteligente y con mucha operación manual que desperdicia intentos y tiempo.</w:t>
        <w:br w:type="textWrapping"/>
        <w:t xml:space="preserve">SinergIA busca eliminar esa fragmentación y aleatoriedad, reemplazándola por un motor único que consolida la información, decide a quién contactar primero (y cómo) con base en datos y modelos, y reduce a la vez el riesgo de incumplir reglas como la Ley 2300.</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heading=h.a595g2ek4oce" w:id="5"/>
      <w:bookmarkEnd w:id="5"/>
      <w:r w:rsidDel="00000000" w:rsidR="00000000" w:rsidRPr="00000000">
        <w:rPr>
          <w:b w:val="1"/>
          <w:bCs w:val="1"/>
          <w:sz w:val="46"/>
          <w:szCs w:val="46"/>
          <w:rtl w:val="0"/>
        </w:rPr>
        <w:t xml:space="preserve">Solución propuesta</w:t>
      </w:r>
    </w:p>
    <w:p w:rsidR="00000000" w:rsidDel="00000000" w:rsidP="00000000" w:rsidRDefault="00000000" w:rsidRPr="00000000" w14:paraId="0000000C">
      <w:pPr>
        <w:spacing w:after="240" w:before="240" w:lineRule="auto"/>
        <w:rPr/>
      </w:pPr>
      <w:r w:rsidDel="00000000" w:rsidR="00000000" w:rsidRPr="00000000">
        <w:rPr>
          <w:rtl w:val="0"/>
        </w:rPr>
        <w:t xml:space="preserve">Esto se intentará resolver convirtiendo todo ese "caos" de archivos sueltos y decisiones a pulso en </w:t>
      </w:r>
      <w:r w:rsidDel="00000000" w:rsidR="00000000" w:rsidRPr="00000000">
        <w:rPr>
          <w:b w:val="1"/>
          <w:bCs w:val="1"/>
          <w:rtl w:val="0"/>
        </w:rPr>
        <w:t xml:space="preserve">un solo pipeline gobernado por datos</w:t>
      </w:r>
      <w:r w:rsidDel="00000000" w:rsidR="00000000" w:rsidRPr="00000000">
        <w:rPr>
          <w:rtl w:val="0"/>
        </w:rPr>
        <w:t xml:space="preserve">, que siempre haga lo mismo, de la misma forma y con prioridad inteligente para cada cliente.</w:t>
      </w:r>
    </w:p>
    <w:p w:rsidR="00000000" w:rsidDel="00000000" w:rsidP="00000000" w:rsidRDefault="00000000" w:rsidRPr="00000000" w14:paraId="0000000D">
      <w:pPr>
        <w:numPr>
          <w:ilvl w:val="0"/>
          <w:numId w:val="3"/>
        </w:numPr>
        <w:spacing w:after="0" w:before="240" w:lineRule="auto"/>
        <w:ind w:left="1200" w:hanging="360"/>
        <w:rPr/>
      </w:pPr>
      <w:r w:rsidDel="00000000" w:rsidR="00000000" w:rsidRPr="00000000">
        <w:rPr>
          <w:b w:val="1"/>
          <w:bCs w:val="1"/>
          <w:rtl w:val="0"/>
        </w:rPr>
        <w:t xml:space="preserve">Unificar y limpiar la información (cerebro de datos único)</w:t>
      </w: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1680" w:hanging="360"/>
        <w:rPr/>
      </w:pPr>
      <w:r w:rsidDel="00000000" w:rsidR="00000000" w:rsidRPr="00000000">
        <w:rPr>
          <w:rtl w:val="0"/>
        </w:rPr>
        <w:t xml:space="preserve">Centralizar TER, IN_SISTECREDITO, pagos, promesas, logs de Genesys/AWS y canales digitales en un </w:t>
      </w:r>
      <w:r w:rsidDel="00000000" w:rsidR="00000000" w:rsidRPr="00000000">
        <w:rPr>
          <w:b w:val="1"/>
          <w:bCs w:val="1"/>
          <w:rtl w:val="0"/>
        </w:rPr>
        <w:t xml:space="preserve">ETL único</w:t>
      </w:r>
      <w:r w:rsidDel="00000000" w:rsidR="00000000" w:rsidRPr="00000000">
        <w:rPr>
          <w:rtl w:val="0"/>
        </w:rPr>
        <w:t xml:space="preserve"> gobernado por Config_SinergIA (SettingID, Estructuras, Parameters).</w:t>
      </w:r>
    </w:p>
    <w:p w:rsidR="00000000" w:rsidDel="00000000" w:rsidP="00000000" w:rsidRDefault="00000000" w:rsidRPr="00000000" w14:paraId="0000000F">
      <w:pPr>
        <w:numPr>
          <w:ilvl w:val="0"/>
          <w:numId w:val="3"/>
        </w:numPr>
        <w:spacing w:after="0" w:before="0" w:lineRule="auto"/>
        <w:ind w:left="1680" w:hanging="360"/>
        <w:rPr/>
      </w:pPr>
      <w:r w:rsidDel="00000000" w:rsidR="00000000" w:rsidRPr="00000000">
        <w:rPr>
          <w:rtl w:val="0"/>
        </w:rPr>
        <w:t xml:space="preserve">Allí se normalizan columnas, textos, fechas, tipificaciones, se validan estructuras y se construye la </w:t>
      </w:r>
      <w:r w:rsidDel="00000000" w:rsidR="00000000" w:rsidRPr="00000000">
        <w:rPr>
          <w:b w:val="1"/>
          <w:bCs w:val="1"/>
          <w:rtl w:val="0"/>
        </w:rPr>
        <w:t xml:space="preserve">sabana consolidada de cartera</w:t>
      </w:r>
      <w:r w:rsidDel="00000000" w:rsidR="00000000" w:rsidRPr="00000000">
        <w:rPr>
          <w:rtl w:val="0"/>
        </w:rPr>
        <w:t xml:space="preserve"> que describe el estado real de cada cliente y cada crédito.</w:t>
      </w:r>
    </w:p>
    <w:p w:rsidR="00000000" w:rsidDel="00000000" w:rsidP="00000000" w:rsidRDefault="00000000" w:rsidRPr="00000000" w14:paraId="00000010">
      <w:pPr>
        <w:numPr>
          <w:ilvl w:val="0"/>
          <w:numId w:val="3"/>
        </w:numPr>
        <w:spacing w:after="0" w:before="0" w:lineRule="auto"/>
        <w:ind w:left="1200" w:hanging="360"/>
        <w:rPr/>
      </w:pPr>
      <w:r w:rsidDel="00000000" w:rsidR="00000000" w:rsidRPr="00000000">
        <w:rPr>
          <w:b w:val="1"/>
          <w:bCs w:val="1"/>
          <w:rtl w:val="0"/>
        </w:rPr>
        <w:t xml:space="preserve">Construir el motor de decisión (heurístico + ML) y la Teletón</w:t>
      </w:r>
      <w:r w:rsidDel="00000000" w:rsidR="00000000" w:rsidRPr="00000000">
        <w:rPr>
          <w:rtl w:val="0"/>
        </w:rPr>
      </w:r>
    </w:p>
    <w:p w:rsidR="00000000" w:rsidDel="00000000" w:rsidP="00000000" w:rsidRDefault="00000000" w:rsidRPr="00000000" w14:paraId="00000011">
      <w:pPr>
        <w:numPr>
          <w:ilvl w:val="0"/>
          <w:numId w:val="3"/>
        </w:numPr>
        <w:spacing w:after="0" w:before="0" w:lineRule="auto"/>
        <w:ind w:left="1680" w:hanging="360"/>
        <w:rPr/>
      </w:pPr>
      <w:r w:rsidDel="00000000" w:rsidR="00000000" w:rsidRPr="00000000">
        <w:rPr>
          <w:rtl w:val="0"/>
        </w:rPr>
        <w:t xml:space="preserve">Sobre esa sabana, se implementará el </w:t>
      </w:r>
      <w:r w:rsidDel="00000000" w:rsidR="00000000" w:rsidRPr="00000000">
        <w:rPr>
          <w:b w:val="1"/>
          <w:bCs w:val="1"/>
          <w:rtl w:val="0"/>
        </w:rPr>
        <w:t xml:space="preserve">motor heurístico</w:t>
      </w:r>
      <w:r w:rsidDel="00000000" w:rsidR="00000000" w:rsidRPr="00000000">
        <w:rPr>
          <w:rtl w:val="0"/>
        </w:rPr>
        <w:t xml:space="preserve"> basado en las reglas de negocio BN y el árbol de SisteCredito, el cual se combinará con modelos ML en cascada (contactabilidad hacia propensión de pago) para obtener un </w:t>
      </w:r>
      <w:r w:rsidDel="00000000" w:rsidR="00000000" w:rsidRPr="00000000">
        <w:rPr>
          <w:b w:val="1"/>
          <w:bCs w:val="1"/>
          <w:rtl w:val="0"/>
        </w:rPr>
        <w:t xml:space="preserve">ScoreOperativo</w:t>
      </w:r>
      <w:r w:rsidDel="00000000" w:rsidR="00000000" w:rsidRPr="00000000">
        <w:rPr>
          <w:rtl w:val="0"/>
        </w:rPr>
        <w:t xml:space="preserve"> por cliente.</w:t>
      </w:r>
    </w:p>
    <w:p w:rsidR="00000000" w:rsidDel="00000000" w:rsidP="00000000" w:rsidRDefault="00000000" w:rsidRPr="00000000" w14:paraId="00000012">
      <w:pPr>
        <w:numPr>
          <w:ilvl w:val="0"/>
          <w:numId w:val="3"/>
        </w:numPr>
        <w:spacing w:after="0" w:before="0" w:lineRule="auto"/>
        <w:ind w:left="1680" w:hanging="360"/>
        <w:rPr/>
      </w:pPr>
      <w:r w:rsidDel="00000000" w:rsidR="00000000" w:rsidRPr="00000000">
        <w:rPr>
          <w:rtl w:val="0"/>
        </w:rPr>
        <w:t xml:space="preserve">Con ese score y las restricciones (Ley 2300, promesas vigentes, paga-solos, capacidad WFM), el sistema generará automáticamente </w:t>
      </w:r>
      <w:r w:rsidDel="00000000" w:rsidR="00000000" w:rsidRPr="00000000">
        <w:rPr>
          <w:b w:val="1"/>
          <w:bCs w:val="1"/>
          <w:rtl w:val="0"/>
        </w:rPr>
        <w:t xml:space="preserve">Teletón, bolsas y listas por canal</w:t>
      </w:r>
      <w:r w:rsidDel="00000000" w:rsidR="00000000" w:rsidRPr="00000000">
        <w:rPr>
          <w:rtl w:val="0"/>
        </w:rPr>
        <w:t xml:space="preserve"> (Genesys, SMS, WhatsApp, Wise) listas para cargar sin reprocesos manuales.</w:t>
      </w:r>
    </w:p>
    <w:p w:rsidR="00000000" w:rsidDel="00000000" w:rsidP="00000000" w:rsidRDefault="00000000" w:rsidRPr="00000000" w14:paraId="00000013">
      <w:pPr>
        <w:numPr>
          <w:ilvl w:val="0"/>
          <w:numId w:val="3"/>
        </w:numPr>
        <w:spacing w:after="0" w:before="0" w:lineRule="auto"/>
        <w:ind w:left="1200" w:hanging="360"/>
        <w:rPr/>
      </w:pPr>
      <w:r w:rsidDel="00000000" w:rsidR="00000000" w:rsidRPr="00000000">
        <w:rPr>
          <w:b w:val="1"/>
          <w:bCs w:val="1"/>
          <w:rtl w:val="0"/>
        </w:rPr>
        <w:t xml:space="preserve">Empaquetar en herramienta operativa y cerrar el ciclo de mejora</w:t>
      </w:r>
      <w:r w:rsidDel="00000000" w:rsidR="00000000" w:rsidRPr="00000000">
        <w:rPr>
          <w:rtl w:val="0"/>
        </w:rPr>
      </w:r>
    </w:p>
    <w:p w:rsidR="00000000" w:rsidDel="00000000" w:rsidP="00000000" w:rsidRDefault="00000000" w:rsidRPr="00000000" w14:paraId="00000014">
      <w:pPr>
        <w:numPr>
          <w:ilvl w:val="0"/>
          <w:numId w:val="3"/>
        </w:numPr>
        <w:spacing w:after="0" w:before="0" w:lineRule="auto"/>
        <w:ind w:left="1680" w:hanging="360"/>
        <w:rPr/>
      </w:pPr>
      <w:r w:rsidDel="00000000" w:rsidR="00000000" w:rsidRPr="00000000">
        <w:rPr>
          <w:rtl w:val="0"/>
        </w:rPr>
        <w:t xml:space="preserve">Todo el pipeline se envolverá en un </w:t>
      </w:r>
      <w:r w:rsidDel="00000000" w:rsidR="00000000" w:rsidRPr="00000000">
        <w:rPr>
          <w:b w:val="1"/>
          <w:bCs w:val="1"/>
          <w:rtl w:val="0"/>
        </w:rPr>
        <w:t xml:space="preserve">notebook maestro + GUI Gradio</w:t>
      </w:r>
      <w:r w:rsidDel="00000000" w:rsidR="00000000" w:rsidRPr="00000000">
        <w:rPr>
          <w:rtl w:val="0"/>
        </w:rPr>
        <w:t xml:space="preserve"> que permita a BI/WFM/operación ejecutar el flujo por etapas o completo, ver logs/KPIs y versionar salidas.</w:t>
      </w:r>
    </w:p>
    <w:p w:rsidR="00000000" w:rsidDel="00000000" w:rsidP="00000000" w:rsidRDefault="00000000" w:rsidRPr="00000000" w14:paraId="00000015">
      <w:pPr>
        <w:numPr>
          <w:ilvl w:val="0"/>
          <w:numId w:val="3"/>
        </w:numPr>
        <w:spacing w:after="240" w:before="0" w:lineRule="auto"/>
        <w:ind w:left="1680" w:hanging="360"/>
        <w:rPr/>
      </w:pPr>
      <w:r w:rsidDel="00000000" w:rsidR="00000000" w:rsidRPr="00000000">
        <w:rPr>
          <w:rtl w:val="0"/>
        </w:rPr>
        <w:t xml:space="preserve">Con las rutinas diarias, se medirá </w:t>
      </w:r>
      <w:r w:rsidDel="00000000" w:rsidR="00000000" w:rsidRPr="00000000">
        <w:rPr>
          <w:b w:val="1"/>
          <w:bCs w:val="1"/>
          <w:rtl w:val="0"/>
        </w:rPr>
        <w:t xml:space="preserve">recaudo, contactabilidad y cumplimiento legal</w:t>
      </w:r>
      <w:r w:rsidDel="00000000" w:rsidR="00000000" w:rsidRPr="00000000">
        <w:rPr>
          <w:rtl w:val="0"/>
        </w:rPr>
        <w:t xml:space="preserve">; esos resultados realimentarán parámetros y modelos, de modo que SinergIA se vuelva cada vez más preciso, reutilizable para otras cuentas y menos dependiente de trabajo manual en la operación.</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eading=h.a7ohrc3zqhsg" w:id="6"/>
      <w:bookmarkEnd w:id="6"/>
      <w:r w:rsidDel="00000000" w:rsidR="00000000" w:rsidRPr="00000000">
        <w:rPr>
          <w:b w:val="1"/>
          <w:bCs w:val="1"/>
          <w:sz w:val="46"/>
          <w:szCs w:val="46"/>
          <w:rtl w:val="0"/>
        </w:rPr>
        <w:t xml:space="preserve">Preguntas directivas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 ¿Qué cambios concretos espera generar SinergIA en los resultados de recaudo y en el costo operativo?</w:t>
        <w:br w:type="textWrapping"/>
      </w:r>
      <w:r w:rsidDel="00000000" w:rsidR="00000000" w:rsidRPr="00000000">
        <w:rPr>
          <w:rtl w:val="0"/>
        </w:rPr>
        <w:t xml:space="preserve"> SinergIA busca aumentar el recaudo concentrando los intentos en los clientes con mayor probabilidad de contacto y pago, y reducir el costo operativo eliminando intentos inútiles y reprocesos manuales en la generación de bases. En la práctica, esto se traduce en más dinero recuperado por cada intento realizado y en menos tiempo del equipo dedicado a “armar listas” y más tiempo dedicado a gestionar efectivamente.</w:t>
        <w:br w:type="textWrapping"/>
        <w:br w:type="textWrapping"/>
        <w:t xml:space="preserve"> </w:t>
      </w:r>
      <w:r w:rsidDel="00000000" w:rsidR="00000000" w:rsidRPr="00000000">
        <w:rPr>
          <w:b w:val="1"/>
          <w:bCs w:val="1"/>
          <w:rtl w:val="0"/>
        </w:rPr>
        <w:t xml:space="preserve">2. ¿Cómo sabremos si el proyecto está siendo exitoso más allá de que “el sistema funcione”?</w:t>
        <w:br w:type="textWrapping"/>
      </w:r>
      <w:r w:rsidDel="00000000" w:rsidR="00000000" w:rsidRPr="00000000">
        <w:rPr>
          <w:rtl w:val="0"/>
        </w:rPr>
        <w:t xml:space="preserve"> Se definirá un conjunto de indicadores antes del piloto (lift de recaudo en el top de score, tasa de contacto, promesas cumplidas, cumplimiento Ley 2300, tiempos de generación de bases). El proyecto será exitoso si, en el piloto y en las primeras corridas productivas, se observa mejora consistente en estos indicadores frente a la forma de trabajo actual, manteniendo la operación estable y sin aumentar el riesgo legal o reputacional.</w:t>
        <w:br w:type="textWrapping"/>
        <w:br w:type="textWrapping"/>
        <w:t xml:space="preserve"> </w:t>
      </w:r>
      <w:r w:rsidDel="00000000" w:rsidR="00000000" w:rsidRPr="00000000">
        <w:rPr>
          <w:b w:val="1"/>
          <w:bCs w:val="1"/>
          <w:rtl w:val="0"/>
        </w:rPr>
        <w:t xml:space="preserve">3. ¿Qué esfuerzo de cambio organizacional implica adoptar SinergIA para BI, WFM y operación?</w:t>
        <w:br w:type="textWrapping"/>
      </w:r>
      <w:r w:rsidDel="00000000" w:rsidR="00000000" w:rsidRPr="00000000">
        <w:rPr>
          <w:rtl w:val="0"/>
        </w:rPr>
        <w:t xml:space="preserve"> SinergIA requiere que BI y WFM dejen de trabajar con múltiples archivos aislados y adopten </w:t>
      </w:r>
      <w:r w:rsidDel="00000000" w:rsidR="00000000" w:rsidRPr="00000000">
        <w:rPr>
          <w:b w:val="1"/>
          <w:bCs w:val="1"/>
          <w:rtl w:val="0"/>
        </w:rPr>
        <w:t xml:space="preserve">un único pipeline y una única verdad de datos</w:t>
      </w:r>
      <w:r w:rsidDel="00000000" w:rsidR="00000000" w:rsidRPr="00000000">
        <w:rPr>
          <w:rtl w:val="0"/>
        </w:rPr>
        <w:t xml:space="preserve">, y que la operación reciba bases con una lógica de priorización diferente a la tómbola tradicional. Esto implica capacitación en el uso de la herramienta, acuerdos claros sobre cómo leer los scores y bolsas, y disciplina para respetar las listas generadas, evitando “atajos” manuales que rompan la lógica de priorización.</w:t>
        <w:br w:type="textWrapping"/>
        <w:br w:type="textWrapping"/>
        <w:t xml:space="preserve"> </w:t>
      </w:r>
      <w:r w:rsidDel="00000000" w:rsidR="00000000" w:rsidRPr="00000000">
        <w:rPr>
          <w:b w:val="1"/>
          <w:bCs w:val="1"/>
          <w:rtl w:val="0"/>
        </w:rPr>
        <w:t xml:space="preserve">4. ¿Qué riesgos principales tiene el proyecto y cómo se mitigarán?</w:t>
        <w:br w:type="textWrapping"/>
      </w:r>
      <w:sdt>
        <w:sdtPr>
          <w:id w:val="804534683"/>
          <w:tag w:val="goog_rdk_0"/>
        </w:sdtPr>
        <w:sdtContent>
          <w:r w:rsidDel="00000000" w:rsidR="00000000" w:rsidRPr="00000000">
            <w:rPr>
              <w:rFonts w:ascii="Arial Unicode MS" w:cs="Arial Unicode MS" w:eastAsia="Arial Unicode MS" w:hAnsi="Arial Unicode MS"/>
              <w:rtl w:val="0"/>
            </w:rPr>
            <w:t xml:space="preserve"> Los riesgos clave son: calidad y disponibilidad de datos de origen, sobrecarga de Colab/Drive al procesar grandes volúmenes, y resistencia al cambio en la operación. Se mitigarán formalizando estructuras de archivos y validaciones automáticas, diseñando el pipeline para correr por etapas y con pruebas de volumen (≈700k registros), y acompañando el despliegue con un piloto controlado, ajustes rápidos y soporte cercano a los equipos de piso.</w:t>
            <w:br w:type="textWrapping"/>
            <w:br w:type="textWrapping"/>
            <w:t xml:space="preserve"> </w:t>
          </w:r>
        </w:sdtContent>
      </w:sdt>
      <w:r w:rsidDel="00000000" w:rsidR="00000000" w:rsidRPr="00000000">
        <w:rPr>
          <w:b w:val="1"/>
          <w:bCs w:val="1"/>
          <w:rtl w:val="0"/>
        </w:rPr>
        <w:t xml:space="preserve">5. ¿Qué tan dependiente será la operación de un “experto técnico” para usar SinergIA en el día a día?</w:t>
        <w:br w:type="textWrapping"/>
      </w:r>
      <w:r w:rsidDel="00000000" w:rsidR="00000000" w:rsidRPr="00000000">
        <w:rPr>
          <w:rtl w:val="0"/>
        </w:rPr>
        <w:t xml:space="preserve"> El objetivo es que, una vez estabilizado, SinergIA pueda ejecutarse siguiendo un </w:t>
      </w:r>
      <w:r w:rsidDel="00000000" w:rsidR="00000000" w:rsidRPr="00000000">
        <w:rPr>
          <w:b w:val="1"/>
          <w:bCs w:val="1"/>
          <w:rtl w:val="0"/>
        </w:rPr>
        <w:t xml:space="preserve">runbook claro</w:t>
      </w:r>
      <w:r w:rsidDel="00000000" w:rsidR="00000000" w:rsidRPr="00000000">
        <w:rPr>
          <w:rtl w:val="0"/>
        </w:rPr>
        <w:t xml:space="preserve">: seleccionar corte, lanzar el pipeline, revisar alertas y publicar listas. En el día a día, BI y WFM deberían poder operar el sistema sin un desarrollador al lado, reservando al experto técnico para ajustes de configuración, incorporación de nuevas cuentas, cambios estructurales de datos o nuevas versiones de modelos.</w:t>
        <w:br w:type="textWrapping"/>
        <w:br w:type="textWrapping"/>
        <w:t xml:space="preserve"> </w:t>
      </w:r>
      <w:r w:rsidDel="00000000" w:rsidR="00000000" w:rsidRPr="00000000">
        <w:rPr>
          <w:b w:val="1"/>
          <w:bCs w:val="1"/>
          <w:rtl w:val="0"/>
        </w:rPr>
        <w:t xml:space="preserve">6. ¿Cómo se integrará SinergIA con las plataformas actuales (Genesys, SMS, WhatsApp, Wise, AWS) sin generar fricción?</w:t>
        <w:br w:type="textWrapping"/>
      </w:r>
      <w:r w:rsidDel="00000000" w:rsidR="00000000" w:rsidRPr="00000000">
        <w:rPr>
          <w:rtl w:val="0"/>
        </w:rPr>
        <w:t xml:space="preserve"> SinergIA no modifica las plataformas existentes: </w:t>
      </w:r>
      <w:r w:rsidDel="00000000" w:rsidR="00000000" w:rsidRPr="00000000">
        <w:rPr>
          <w:b w:val="1"/>
          <w:bCs w:val="1"/>
          <w:rtl w:val="0"/>
        </w:rPr>
        <w:t xml:space="preserve">consume sus salidas y genera entradas compatibles</w:t>
      </w:r>
      <w:r w:rsidDel="00000000" w:rsidR="00000000" w:rsidRPr="00000000">
        <w:rPr>
          <w:rtl w:val="0"/>
        </w:rPr>
        <w:t xml:space="preserve"> con las estructuras acordadas. La integración se limita a estandarizar formatos de archivos (cabeceras, tipos de datos, reglas de UNICODE) y a ubicarlos en las rutas definidas, de manera que el cambio para las áreas de sistemas sea mínimo: seguirán recibiendo archivos, pero ahora con una lógica de priorización más inteligente y trazable.</w:t>
        <w:br w:type="textWrapping"/>
        <w:br w:type="textWrapping"/>
        <w:t xml:space="preserve"> </w:t>
      </w:r>
      <w:r w:rsidDel="00000000" w:rsidR="00000000" w:rsidRPr="00000000">
        <w:rPr>
          <w:b w:val="1"/>
          <w:bCs w:val="1"/>
          <w:rtl w:val="0"/>
        </w:rPr>
        <w:t xml:space="preserve">7. ¿En qué medida el módulo de Cobranzas es reutilizable para otras cuentas y productos del BPO?</w:t>
        <w:br w:type="textWrapping"/>
      </w:r>
      <w:r w:rsidDel="00000000" w:rsidR="00000000" w:rsidRPr="00000000">
        <w:rPr>
          <w:rtl w:val="0"/>
        </w:rPr>
        <w:t xml:space="preserve"> El diseño se plantea de forma modular: el corazón ETL, el motor de score y la construcción de listas se parametrizan vía Config_SinergIA y estructuras de datos, no por código “quemado” para un solo cliente. Esto permite replicar la lógica general y adaptar únicamente reglas, parámetros y estructuras específicas de cada cuenta, convirtiendo a SinergIA en una plataforma reutilizable más que en un desarrollo puntual.</w:t>
        <w:br w:type="textWrapping"/>
        <w:br w:type="textWrapping"/>
        <w:t xml:space="preserve"> </w:t>
      </w:r>
      <w:r w:rsidDel="00000000" w:rsidR="00000000" w:rsidRPr="00000000">
        <w:rPr>
          <w:b w:val="1"/>
          <w:bCs w:val="1"/>
          <w:rtl w:val="0"/>
        </w:rPr>
        <w:t xml:space="preserve">8. ¿Qué papel juegan los modelos de inteligencia artificial y qué pasa si decidimos no usarlos al inicio?</w:t>
        <w:br w:type="textWrapping"/>
      </w:r>
      <w:r w:rsidDel="00000000" w:rsidR="00000000" w:rsidRPr="00000000">
        <w:rPr>
          <w:rtl w:val="0"/>
        </w:rPr>
        <w:t xml:space="preserve"> La IA se utiliza para complementar las reglas de negocio con modelos de probabilidad de contacto y pago, afinando la priorización dentro de cada segmento. Sin embargo, el sistema está diseñado para poder operar solo con heurística de negocio mientras los modelos se entrenan, validan o refinan; esto permite empezar a capturar valor con reglas claras, y activar el componente ML cuando haya suficiente confianza y evidencia de mejora.</w:t>
        <w:br w:type="textWrapping"/>
        <w:br w:type="textWrapping"/>
        <w:t xml:space="preserve"> </w:t>
      </w:r>
      <w:r w:rsidDel="00000000" w:rsidR="00000000" w:rsidRPr="00000000">
        <w:rPr>
          <w:b w:val="1"/>
          <w:bCs w:val="1"/>
          <w:rtl w:val="0"/>
        </w:rPr>
        <w:t xml:space="preserve">9. ¿Cómo se garantizará el cumplimiento de la Ley 2300 y otras restricciones de contacto?</w:t>
        <w:br w:type="textWrapping"/>
      </w:r>
      <w:r w:rsidDel="00000000" w:rsidR="00000000" w:rsidRPr="00000000">
        <w:rPr>
          <w:rtl w:val="0"/>
        </w:rPr>
        <w:t xml:space="preserve"> Las restricciones legales se parametrizan explícitamente (frecuencia máxima de contacto, ventanas horarias, exclusiones) y se convierten en filtros obligatorios dentro del pipeline de generación de Teletón y bolsas. El sistema no solo respetará esas reglas al generar las listas, sino que dejará trazabilidad de las exclusiones aplicadas, permitiendo explicar por qué un cliente fue incluido o excluido de una campaña.</w:t>
        <w:br w:type="textWrapping"/>
        <w:br w:type="textWrapping"/>
        <w:t xml:space="preserve"> </w:t>
      </w:r>
      <w:r w:rsidDel="00000000" w:rsidR="00000000" w:rsidRPr="00000000">
        <w:rPr>
          <w:b w:val="1"/>
          <w:bCs w:val="1"/>
          <w:rtl w:val="0"/>
        </w:rPr>
        <w:t xml:space="preserve">10. ¿Qué escenario enfrentamos si el proyecto se retrasa o no se implementa?</w:t>
        <w:br w:type="textWrapping"/>
      </w:r>
      <w:r w:rsidDel="00000000" w:rsidR="00000000" w:rsidRPr="00000000">
        <w:rPr>
          <w:rtl w:val="0"/>
        </w:rPr>
        <w:t xml:space="preserve"> Si SinergIA se retrasa, la operación seguirá dependiendo de procesos manuales y fragmentados, con bases más lentas de generar, menor foco en los clientes correctos y mayor riesgo de inconsistencias entre fuentes. No implementar el proyecto no deja todo igual: en un entorno de alta competencia y presión regulatoria, significa </w:t>
      </w:r>
      <w:r w:rsidDel="00000000" w:rsidR="00000000" w:rsidRPr="00000000">
        <w:rPr>
          <w:b w:val="1"/>
          <w:bCs w:val="1"/>
          <w:rtl w:val="0"/>
        </w:rPr>
        <w:t xml:space="preserve">ceder ventaja en eficiencia, control y escalabilidad</w:t>
      </w:r>
      <w:r w:rsidDel="00000000" w:rsidR="00000000" w:rsidRPr="00000000">
        <w:rPr>
          <w:rtl w:val="0"/>
        </w:rPr>
        <w:t xml:space="preserve"> frente a otros BPO que sí estén gobernando sus cobranzas con datos y modelos.</w:t>
        <w:br w:type="textWrapping"/>
        <w:br w:type="textWrapping"/>
        <w:t xml:space="preserve"> </w:t>
      </w:r>
      <w:r w:rsidDel="00000000" w:rsidR="00000000" w:rsidRPr="00000000">
        <w:rPr>
          <w:b w:val="1"/>
          <w:bCs w:val="1"/>
          <w:rtl w:val="0"/>
        </w:rPr>
        <w:t xml:space="preserve">11. ¿Cuál es la visión a futuro de SinergIA más allá del módulo de Cobranzas actual?</w:t>
        <w:br w:type="textWrapping"/>
      </w:r>
      <w:r w:rsidDel="00000000" w:rsidR="00000000" w:rsidRPr="00000000">
        <w:rPr>
          <w:rtl w:val="0"/>
        </w:rPr>
        <w:t xml:space="preserve"> La visión es que SinergIA se convierta en un </w:t>
      </w:r>
      <w:r w:rsidDel="00000000" w:rsidR="00000000" w:rsidRPr="00000000">
        <w:rPr>
          <w:b w:val="1"/>
          <w:bCs w:val="1"/>
          <w:rtl w:val="0"/>
        </w:rPr>
        <w:t xml:space="preserve">motor transversal de decisión para el BPO</w:t>
      </w:r>
      <w:r w:rsidDel="00000000" w:rsidR="00000000" w:rsidRPr="00000000">
        <w:rPr>
          <w:rtl w:val="0"/>
        </w:rPr>
        <w:t xml:space="preserve">, empezando por cobranzas outbound fintech y extendiéndose a otras líneas de negocio y productos (otros tipos de cartera, campañas de retención, servicio al cliente con priorización inteligente, etc.). El módulo de Cobranzas es el primer “laboratorio real” donde se demuestra la viabilidad técnica, económica y operativa de este enfoque, y sienta la base tecnológica y de gobierno para esa expansión.</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heading=h.hvi4p3a69jny" w:id="7"/>
      <w:bookmarkEnd w:id="7"/>
      <w:r w:rsidDel="00000000" w:rsidR="00000000" w:rsidRPr="00000000">
        <w:rPr>
          <w:b w:val="1"/>
          <w:bCs w:val="1"/>
          <w:sz w:val="46"/>
          <w:szCs w:val="46"/>
          <w:rtl w:val="0"/>
        </w:rPr>
        <w:t xml:space="preserve">Preguntas DevOps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 Datos y calidad de información</w:t>
      </w:r>
    </w:p>
    <w:p w:rsidR="00000000" w:rsidDel="00000000" w:rsidP="00000000" w:rsidRDefault="00000000" w:rsidRPr="00000000" w14:paraId="0000001A">
      <w:pPr>
        <w:numPr>
          <w:ilvl w:val="0"/>
          <w:numId w:val="11"/>
        </w:numPr>
        <w:spacing w:after="0" w:before="240" w:lineRule="auto"/>
        <w:ind w:left="1200" w:hanging="360"/>
        <w:rPr/>
      </w:pPr>
      <w:r w:rsidDel="00000000" w:rsidR="00000000" w:rsidRPr="00000000">
        <w:rPr>
          <w:b w:val="1"/>
          <w:bCs w:val="1"/>
          <w:rtl w:val="0"/>
        </w:rPr>
        <w:t xml:space="preserve">H1 – Completitud de trazas y pagos</w:t>
        <w:br w:type="textWrapping"/>
      </w:r>
      <w:r w:rsidDel="00000000" w:rsidR="00000000" w:rsidRPr="00000000">
        <w:rPr>
          <w:i w:val="1"/>
          <w:iCs w:val="1"/>
          <w:rtl w:val="0"/>
        </w:rPr>
        <w:t xml:space="preserve">Hipótesis:</w:t>
      </w:r>
      <w:r w:rsidDel="00000000" w:rsidR="00000000" w:rsidRPr="00000000">
        <w:rPr>
          <w:rtl w:val="0"/>
        </w:rPr>
        <w:t xml:space="preserve"> la combinación de rutina, export, traza/LOG, pagos y promesas es suficiente para reconstruir el comportamiento real del cliente sin huecos críticos.</w:t>
        <w:br w:type="textWrapping"/>
      </w:r>
      <w:r w:rsidDel="00000000" w:rsidR="00000000" w:rsidRPr="00000000">
        <w:rPr>
          <w:i w:val="1"/>
          <w:iCs w:val="1"/>
          <w:rtl w:val="0"/>
        </w:rPr>
        <w:t xml:space="preserve">Interrogante:</w:t>
      </w:r>
      <w:r w:rsidDel="00000000" w:rsidR="00000000" w:rsidRPr="00000000">
        <w:rPr>
          <w:rtl w:val="0"/>
        </w:rPr>
        <w:t xml:space="preserve"> ¿qué % de clientes tiene inconsistencias (pagos sin traza, promesas sin registro, gestiones sin saldo actualizado)?</w:t>
      </w:r>
    </w:p>
    <w:p w:rsidR="00000000" w:rsidDel="00000000" w:rsidP="00000000" w:rsidRDefault="00000000" w:rsidRPr="00000000" w14:paraId="0000001B">
      <w:pPr>
        <w:numPr>
          <w:ilvl w:val="0"/>
          <w:numId w:val="11"/>
        </w:numPr>
        <w:spacing w:after="0" w:before="0" w:lineRule="auto"/>
        <w:ind w:left="1200" w:hanging="360"/>
        <w:rPr/>
      </w:pPr>
      <w:r w:rsidDel="00000000" w:rsidR="00000000" w:rsidRPr="00000000">
        <w:rPr>
          <w:b w:val="1"/>
          <w:bCs w:val="1"/>
          <w:rtl w:val="0"/>
        </w:rPr>
        <w:t xml:space="preserve">H2 – Estabilidad de las estructuras</w:t>
        <w:br w:type="textWrapping"/>
      </w:r>
      <w:r w:rsidDel="00000000" w:rsidR="00000000" w:rsidRPr="00000000">
        <w:rPr>
          <w:i w:val="1"/>
          <w:iCs w:val="1"/>
          <w:rtl w:val="0"/>
        </w:rPr>
        <w:t xml:space="preserve">Hipótesis:</w:t>
      </w:r>
      <w:r w:rsidDel="00000000" w:rsidR="00000000" w:rsidRPr="00000000">
        <w:rPr>
          <w:rtl w:val="0"/>
        </w:rPr>
        <w:t xml:space="preserve"> las estructuras de archivos definidas en Estructuras se mantienen estables en el tiempo o cambian con avisos previos.</w:t>
        <w:br w:type="textWrapping"/>
      </w:r>
      <w:r w:rsidDel="00000000" w:rsidR="00000000" w:rsidRPr="00000000">
        <w:rPr>
          <w:i w:val="1"/>
          <w:iCs w:val="1"/>
          <w:rtl w:val="0"/>
        </w:rPr>
        <w:t xml:space="preserve">Interrogante:</w:t>
      </w:r>
      <w:r w:rsidDel="00000000" w:rsidR="00000000" w:rsidRPr="00000000">
        <w:rPr>
          <w:rtl w:val="0"/>
        </w:rPr>
        <w:t xml:space="preserve"> ¿con qué frecuencia el cliente cambia cabeceras/formatos sin aviso y cuántas corridas fallan por ello?</w:t>
      </w:r>
    </w:p>
    <w:p w:rsidR="00000000" w:rsidDel="00000000" w:rsidP="00000000" w:rsidRDefault="00000000" w:rsidRPr="00000000" w14:paraId="0000001C">
      <w:pPr>
        <w:numPr>
          <w:ilvl w:val="0"/>
          <w:numId w:val="11"/>
        </w:numPr>
        <w:spacing w:after="240" w:before="0" w:lineRule="auto"/>
        <w:ind w:left="1200" w:hanging="360"/>
        <w:rPr/>
      </w:pPr>
      <w:r w:rsidDel="00000000" w:rsidR="00000000" w:rsidRPr="00000000">
        <w:rPr>
          <w:b w:val="1"/>
          <w:bCs w:val="1"/>
          <w:rtl w:val="0"/>
        </w:rPr>
        <w:t xml:space="preserve">H3 – Calidad de identificadores de cliente</w:t>
        <w:br w:type="textWrapping"/>
      </w:r>
      <w:r w:rsidDel="00000000" w:rsidR="00000000" w:rsidRPr="00000000">
        <w:rPr>
          <w:i w:val="1"/>
          <w:iCs w:val="1"/>
          <w:rtl w:val="0"/>
        </w:rPr>
        <w:t xml:space="preserve">Hipótesis:</w:t>
      </w:r>
      <w:r w:rsidDel="00000000" w:rsidR="00000000" w:rsidRPr="00000000">
        <w:rPr>
          <w:rtl w:val="0"/>
        </w:rPr>
        <w:t xml:space="preserve"> la llave operativa (cédula + otros campos) permite unificar todas las fuentes sin duplicar ni mezclar clientes.</w:t>
        <w:br w:type="textWrapping"/>
      </w:r>
      <w:r w:rsidDel="00000000" w:rsidR="00000000" w:rsidRPr="00000000">
        <w:rPr>
          <w:i w:val="1"/>
          <w:iCs w:val="1"/>
          <w:rtl w:val="0"/>
        </w:rPr>
        <w:t xml:space="preserve">Interrogante:</w:t>
      </w:r>
      <w:r w:rsidDel="00000000" w:rsidR="00000000" w:rsidRPr="00000000">
        <w:rPr>
          <w:rtl w:val="0"/>
        </w:rPr>
        <w:t xml:space="preserve"> ¿cuántos casos de duplicidad / mezcla de clientes detectamos en las uniones entre TER, IN_SISTECREDITO, pagos y promesas?</w:t>
      </w:r>
    </w:p>
    <w:p w:rsidR="00000000" w:rsidDel="00000000" w:rsidP="00000000" w:rsidRDefault="00000000" w:rsidRPr="00000000" w14:paraId="0000001D">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2. Motor heurístico y modelos predictivos</w:t>
      </w:r>
    </w:p>
    <w:p w:rsidR="00000000" w:rsidDel="00000000" w:rsidP="00000000" w:rsidRDefault="00000000" w:rsidRPr="00000000" w14:paraId="0000001E">
      <w:pPr>
        <w:numPr>
          <w:ilvl w:val="0"/>
          <w:numId w:val="7"/>
        </w:numPr>
        <w:spacing w:after="0" w:before="240" w:lineRule="auto"/>
        <w:ind w:left="1200" w:hanging="360"/>
        <w:rPr/>
      </w:pPr>
      <w:r w:rsidDel="00000000" w:rsidR="00000000" w:rsidRPr="00000000">
        <w:rPr>
          <w:b w:val="1"/>
          <w:bCs w:val="1"/>
          <w:rtl w:val="0"/>
        </w:rPr>
        <w:t xml:space="preserve">H4 – Valor real del heurístico actual</w:t>
        <w:br w:type="textWrapping"/>
      </w:r>
      <w:r w:rsidDel="00000000" w:rsidR="00000000" w:rsidRPr="00000000">
        <w:rPr>
          <w:i w:val="1"/>
          <w:iCs w:val="1"/>
          <w:rtl w:val="0"/>
        </w:rPr>
        <w:t xml:space="preserve">Hipótesis:</w:t>
      </w:r>
      <w:r w:rsidDel="00000000" w:rsidR="00000000" w:rsidRPr="00000000">
        <w:rPr>
          <w:rtl w:val="0"/>
        </w:rPr>
        <w:t xml:space="preserve"> el árbol heurístico definido (BN1–BN…) ya genera una mejora significativa de recaudo/contactabilidad vs tómbola tradicional.</w:t>
        <w:br w:type="textWrapping"/>
      </w:r>
      <w:r w:rsidDel="00000000" w:rsidR="00000000" w:rsidRPr="00000000">
        <w:rPr>
          <w:i w:val="1"/>
          <w:iCs w:val="1"/>
          <w:rtl w:val="0"/>
        </w:rPr>
        <w:t xml:space="preserve">Interrogante:</w:t>
      </w:r>
      <w:r w:rsidDel="00000000" w:rsidR="00000000" w:rsidRPr="00000000">
        <w:rPr>
          <w:rtl w:val="0"/>
        </w:rPr>
        <w:t xml:space="preserve"> ¿cuál es el lift de recaudo/contacto en el top-X% de ScoreHeurístico vs la base “plana” que usa la operación hoy?</w:t>
      </w:r>
    </w:p>
    <w:p w:rsidR="00000000" w:rsidDel="00000000" w:rsidP="00000000" w:rsidRDefault="00000000" w:rsidRPr="00000000" w14:paraId="0000001F">
      <w:pPr>
        <w:numPr>
          <w:ilvl w:val="0"/>
          <w:numId w:val="7"/>
        </w:numPr>
        <w:spacing w:after="0" w:before="0" w:lineRule="auto"/>
        <w:ind w:left="1200" w:hanging="360"/>
        <w:rPr/>
      </w:pPr>
      <w:r w:rsidDel="00000000" w:rsidR="00000000" w:rsidRPr="00000000">
        <w:rPr>
          <w:b w:val="1"/>
          <w:bCs w:val="1"/>
          <w:rtl w:val="0"/>
        </w:rPr>
        <w:t xml:space="preserve">H5 – Beneficio incremental del ML en cascada</w:t>
        <w:br w:type="textWrapping"/>
      </w:r>
      <w:r w:rsidDel="00000000" w:rsidR="00000000" w:rsidRPr="00000000">
        <w:rPr>
          <w:i w:val="1"/>
          <w:iCs w:val="1"/>
          <w:rtl w:val="0"/>
        </w:rPr>
        <w:t xml:space="preserve">Hipótesis:</w:t>
      </w:r>
      <w:r w:rsidDel="00000000" w:rsidR="00000000" w:rsidRPr="00000000">
        <w:rPr>
          <w:rtl w:val="0"/>
        </w:rPr>
        <w:t xml:space="preserve"> agregar modelo de Contactabilidad + modelo de Propensión al Pago aporta mejora </w:t>
      </w:r>
      <w:r w:rsidDel="00000000" w:rsidR="00000000" w:rsidRPr="00000000">
        <w:rPr>
          <w:b w:val="1"/>
          <w:bCs w:val="1"/>
          <w:rtl w:val="0"/>
        </w:rPr>
        <w:t xml:space="preserve">medible</w:t>
      </w:r>
      <w:r w:rsidDel="00000000" w:rsidR="00000000" w:rsidRPr="00000000">
        <w:rPr>
          <w:rtl w:val="0"/>
        </w:rPr>
        <w:t xml:space="preserve"> por encima del heurístico solo.</w:t>
        <w:br w:type="textWrapping"/>
      </w:r>
      <w:r w:rsidDel="00000000" w:rsidR="00000000" w:rsidRPr="00000000">
        <w:rPr>
          <w:i w:val="1"/>
          <w:iCs w:val="1"/>
          <w:rtl w:val="0"/>
        </w:rPr>
        <w:t xml:space="preserve">Interrogante:</w:t>
      </w:r>
      <w:r w:rsidDel="00000000" w:rsidR="00000000" w:rsidRPr="00000000">
        <w:rPr>
          <w:rtl w:val="0"/>
        </w:rPr>
        <w:t xml:space="preserve"> ¿qué mejora de KPIs (recaudo, promesas, %contacto) obtenemos con heurístico+ML vs solo heurístico en pruebas A/B reales?</w:t>
      </w:r>
    </w:p>
    <w:p w:rsidR="00000000" w:rsidDel="00000000" w:rsidP="00000000" w:rsidRDefault="00000000" w:rsidRPr="00000000" w14:paraId="00000020">
      <w:pPr>
        <w:numPr>
          <w:ilvl w:val="0"/>
          <w:numId w:val="7"/>
        </w:numPr>
        <w:spacing w:after="240" w:before="0" w:lineRule="auto"/>
        <w:ind w:left="1200" w:hanging="360"/>
        <w:rPr/>
      </w:pPr>
      <w:r w:rsidDel="00000000" w:rsidR="00000000" w:rsidRPr="00000000">
        <w:rPr>
          <w:b w:val="1"/>
          <w:bCs w:val="1"/>
          <w:rtl w:val="0"/>
        </w:rPr>
        <w:t xml:space="preserve">H6 – Estabilidad temporal del modelo</w:t>
        <w:br w:type="textWrapping"/>
      </w:r>
      <w:r w:rsidDel="00000000" w:rsidR="00000000" w:rsidRPr="00000000">
        <w:rPr>
          <w:i w:val="1"/>
          <w:iCs w:val="1"/>
          <w:rtl w:val="0"/>
        </w:rPr>
        <w:t xml:space="preserve">Hipótesis:</w:t>
      </w:r>
      <w:r w:rsidDel="00000000" w:rsidR="00000000" w:rsidRPr="00000000">
        <w:rPr>
          <w:rtl w:val="0"/>
        </w:rPr>
        <w:t xml:space="preserve"> los modelos entrenados mantienen desempeño aceptable durante varias semanas/meses sin re-entrenos diarios.</w:t>
        <w:br w:type="textWrapping"/>
      </w:r>
      <w:r w:rsidDel="00000000" w:rsidR="00000000" w:rsidRPr="00000000">
        <w:rPr>
          <w:i w:val="1"/>
          <w:iCs w:val="1"/>
          <w:rtl w:val="0"/>
        </w:rPr>
        <w:t xml:space="preserve">Interrogante:</w:t>
      </w:r>
      <w:r w:rsidDel="00000000" w:rsidR="00000000" w:rsidRPr="00000000">
        <w:rPr>
          <w:rtl w:val="0"/>
        </w:rPr>
        <w:t xml:space="preserve"> ¿con qué ritmo de drift (caída de AUC/recall/lift) vemos deterioro y qué frecuencia de re-entrenamiento es necesaria?</w:t>
      </w:r>
    </w:p>
    <w:p w:rsidR="00000000" w:rsidDel="00000000" w:rsidP="00000000" w:rsidRDefault="00000000" w:rsidRPr="00000000" w14:paraId="00000021">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3. Operación y WFM</w:t>
      </w:r>
    </w:p>
    <w:p w:rsidR="00000000" w:rsidDel="00000000" w:rsidP="00000000" w:rsidRDefault="00000000" w:rsidRPr="00000000" w14:paraId="00000022">
      <w:pPr>
        <w:numPr>
          <w:ilvl w:val="0"/>
          <w:numId w:val="1"/>
        </w:numPr>
        <w:spacing w:after="0" w:before="240" w:lineRule="auto"/>
        <w:ind w:left="1200" w:hanging="360"/>
        <w:rPr/>
      </w:pPr>
      <w:r w:rsidDel="00000000" w:rsidR="00000000" w:rsidRPr="00000000">
        <w:rPr>
          <w:b w:val="1"/>
          <w:bCs w:val="1"/>
          <w:rtl w:val="0"/>
        </w:rPr>
        <w:t xml:space="preserve">H7 – Capacidad operativa y tamaño de bolsas</w:t>
        <w:br w:type="textWrapping"/>
      </w:r>
      <w:r w:rsidDel="00000000" w:rsidR="00000000" w:rsidRPr="00000000">
        <w:rPr>
          <w:i w:val="1"/>
          <w:iCs w:val="1"/>
          <w:rtl w:val="0"/>
        </w:rPr>
        <w:t xml:space="preserve">Hipótesis:</w:t>
      </w:r>
      <w:r w:rsidDel="00000000" w:rsidR="00000000" w:rsidRPr="00000000">
        <w:rPr>
          <w:rtl w:val="0"/>
        </w:rPr>
        <w:t xml:space="preserve"> las capacidades declaradas por WFM (agentes, horarios, canales) se cumplen en la práctica y soportan el tamaño de bolsas diseñado.</w:t>
        <w:br w:type="textWrapping"/>
      </w:r>
      <w:r w:rsidDel="00000000" w:rsidR="00000000" w:rsidRPr="00000000">
        <w:rPr>
          <w:i w:val="1"/>
          <w:iCs w:val="1"/>
          <w:rtl w:val="0"/>
        </w:rPr>
        <w:t xml:space="preserve">Interrogante:</w:t>
      </w:r>
      <w:r w:rsidDel="00000000" w:rsidR="00000000" w:rsidRPr="00000000">
        <w:rPr>
          <w:rtl w:val="0"/>
        </w:rPr>
        <w:t xml:space="preserve"> ¿cuánto se desvía la operación real de la capacidad planificada y cómo impacta esto la ejecución de la Teletón y bolsas?</w:t>
      </w:r>
    </w:p>
    <w:p w:rsidR="00000000" w:rsidDel="00000000" w:rsidP="00000000" w:rsidRDefault="00000000" w:rsidRPr="00000000" w14:paraId="00000023">
      <w:pPr>
        <w:numPr>
          <w:ilvl w:val="0"/>
          <w:numId w:val="1"/>
        </w:numPr>
        <w:spacing w:after="0" w:before="0" w:lineRule="auto"/>
        <w:ind w:left="1200" w:hanging="360"/>
        <w:rPr/>
      </w:pPr>
      <w:sdt>
        <w:sdtPr>
          <w:id w:val="1288982240"/>
          <w:tag w:val="goog_rdk_1"/>
        </w:sdtPr>
        <w:sdtContent>
          <w:r w:rsidDel="00000000" w:rsidR="00000000" w:rsidRPr="00000000">
            <w:rPr>
              <w:rFonts w:ascii="Arial Unicode MS" w:cs="Arial Unicode MS" w:eastAsia="Arial Unicode MS" w:hAnsi="Arial Unicode MS"/>
              <w:b w:val="1"/>
              <w:bCs w:val="1"/>
              <w:rtl w:val="0"/>
            </w:rPr>
            <w:t xml:space="preserve">H8 – Alineación piso ↔ score</w:t>
            <w:br w:type="textWrapping"/>
          </w:r>
        </w:sdtContent>
      </w:sdt>
      <w:r w:rsidDel="00000000" w:rsidR="00000000" w:rsidRPr="00000000">
        <w:rPr>
          <w:i w:val="1"/>
          <w:iCs w:val="1"/>
          <w:rtl w:val="0"/>
        </w:rPr>
        <w:t xml:space="preserve">Hipótesis:</w:t>
      </w:r>
      <w:r w:rsidDel="00000000" w:rsidR="00000000" w:rsidRPr="00000000">
        <w:rPr>
          <w:rtl w:val="0"/>
        </w:rPr>
        <w:t xml:space="preserve"> los agentes perciben que los clientes top-score “sí valen la pena” (tienen contactabilidad y voluntad de pago superiores al promedio).</w:t>
        <w:br w:type="textWrapping"/>
      </w:r>
      <w:r w:rsidDel="00000000" w:rsidR="00000000" w:rsidRPr="00000000">
        <w:rPr>
          <w:i w:val="1"/>
          <w:iCs w:val="1"/>
          <w:rtl w:val="0"/>
        </w:rPr>
        <w:t xml:space="preserve">Interrogante:</w:t>
      </w:r>
      <w:r w:rsidDel="00000000" w:rsidR="00000000" w:rsidRPr="00000000">
        <w:rPr>
          <w:rtl w:val="0"/>
        </w:rPr>
        <w:t xml:space="preserve"> ¿qué feedback cualitativo y cuantitativo dan los agentes sobre la calidad de las listas priorizadas comparadas con las tradicionales?</w:t>
      </w:r>
    </w:p>
    <w:p w:rsidR="00000000" w:rsidDel="00000000" w:rsidP="00000000" w:rsidRDefault="00000000" w:rsidRPr="00000000" w14:paraId="00000024">
      <w:pPr>
        <w:numPr>
          <w:ilvl w:val="0"/>
          <w:numId w:val="1"/>
        </w:numPr>
        <w:spacing w:after="240" w:before="0" w:lineRule="auto"/>
        <w:ind w:left="1200" w:hanging="360"/>
        <w:rPr/>
      </w:pPr>
      <w:r w:rsidDel="00000000" w:rsidR="00000000" w:rsidRPr="00000000">
        <w:rPr>
          <w:b w:val="1"/>
          <w:bCs w:val="1"/>
          <w:rtl w:val="0"/>
        </w:rPr>
        <w:t xml:space="preserve">H9 – Disciplina de uso de listas</w:t>
        <w:br w:type="textWrapping"/>
      </w:r>
      <w:r w:rsidDel="00000000" w:rsidR="00000000" w:rsidRPr="00000000">
        <w:rPr>
          <w:i w:val="1"/>
          <w:iCs w:val="1"/>
          <w:rtl w:val="0"/>
        </w:rPr>
        <w:t xml:space="preserve">Hipótesis:</w:t>
      </w:r>
      <w:r w:rsidDel="00000000" w:rsidR="00000000" w:rsidRPr="00000000">
        <w:rPr>
          <w:rtl w:val="0"/>
        </w:rPr>
        <w:t xml:space="preserve"> una vez en producción, la operación respetará la priorización de SinergIA sin recurrir a reordenar o mezclar bases manualmente.</w:t>
        <w:br w:type="textWrapping"/>
      </w:r>
      <w:r w:rsidDel="00000000" w:rsidR="00000000" w:rsidRPr="00000000">
        <w:rPr>
          <w:i w:val="1"/>
          <w:iCs w:val="1"/>
          <w:rtl w:val="0"/>
        </w:rPr>
        <w:t xml:space="preserve">Interrogante:</w:t>
      </w:r>
      <w:r w:rsidDel="00000000" w:rsidR="00000000" w:rsidRPr="00000000">
        <w:rPr>
          <w:rtl w:val="0"/>
        </w:rPr>
        <w:t xml:space="preserve"> ¿qué % de gestiones se realiza realmente sobre los segmentos priorizados vs segmentos que el sistema había despriorizado?</w:t>
      </w:r>
    </w:p>
    <w:p w:rsidR="00000000" w:rsidDel="00000000" w:rsidP="00000000" w:rsidRDefault="00000000" w:rsidRPr="00000000" w14:paraId="00000025">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4. Legal, cliente y experiencia</w:t>
      </w:r>
    </w:p>
    <w:p w:rsidR="00000000" w:rsidDel="00000000" w:rsidP="00000000" w:rsidRDefault="00000000" w:rsidRPr="00000000" w14:paraId="00000026">
      <w:pPr>
        <w:numPr>
          <w:ilvl w:val="0"/>
          <w:numId w:val="4"/>
        </w:numPr>
        <w:spacing w:after="0" w:before="240" w:lineRule="auto"/>
        <w:ind w:left="1200" w:hanging="360"/>
        <w:rPr/>
      </w:pPr>
      <w:r w:rsidDel="00000000" w:rsidR="00000000" w:rsidRPr="00000000">
        <w:rPr>
          <w:b w:val="1"/>
          <w:bCs w:val="1"/>
          <w:rtl w:val="0"/>
        </w:rPr>
        <w:t xml:space="preserve">H10 – Eficacia de las reglas Ley 2300</w:t>
        <w:br w:type="textWrapping"/>
      </w:r>
      <w:r w:rsidDel="00000000" w:rsidR="00000000" w:rsidRPr="00000000">
        <w:rPr>
          <w:i w:val="1"/>
          <w:iCs w:val="1"/>
          <w:rtl w:val="0"/>
        </w:rPr>
        <w:t xml:space="preserve">Hipótesis:</w:t>
      </w:r>
      <w:r w:rsidDel="00000000" w:rsidR="00000000" w:rsidRPr="00000000">
        <w:rPr>
          <w:rtl w:val="0"/>
        </w:rPr>
        <w:t xml:space="preserve"> las reglas parametrizadas de Ley 2300 son suficientes para evitar sobre-contacto sin matar la contactabilidad.</w:t>
        <w:br w:type="textWrapping"/>
      </w:r>
      <w:r w:rsidDel="00000000" w:rsidR="00000000" w:rsidRPr="00000000">
        <w:rPr>
          <w:i w:val="1"/>
          <w:iCs w:val="1"/>
          <w:rtl w:val="0"/>
        </w:rPr>
        <w:t xml:space="preserve">Interrogante:</w:t>
      </w:r>
      <w:r w:rsidDel="00000000" w:rsidR="00000000" w:rsidRPr="00000000">
        <w:rPr>
          <w:rtl w:val="0"/>
        </w:rPr>
        <w:t xml:space="preserve"> ¿en qué % de casos nos acercamos a los límites de frecuencia y cuántos contactos potenciales “buenos” se pierden por la restricción?</w:t>
      </w:r>
    </w:p>
    <w:p w:rsidR="00000000" w:rsidDel="00000000" w:rsidP="00000000" w:rsidRDefault="00000000" w:rsidRPr="00000000" w14:paraId="00000027">
      <w:pPr>
        <w:numPr>
          <w:ilvl w:val="0"/>
          <w:numId w:val="4"/>
        </w:numPr>
        <w:spacing w:after="240" w:before="0" w:lineRule="auto"/>
        <w:ind w:left="1200" w:hanging="360"/>
        <w:rPr/>
      </w:pPr>
      <w:r w:rsidDel="00000000" w:rsidR="00000000" w:rsidRPr="00000000">
        <w:rPr>
          <w:b w:val="1"/>
          <w:bCs w:val="1"/>
          <w:rtl w:val="0"/>
        </w:rPr>
        <w:t xml:space="preserve">H11 – Efecto en la experiencia del cliente</w:t>
        <w:br w:type="textWrapping"/>
      </w:r>
      <w:r w:rsidDel="00000000" w:rsidR="00000000" w:rsidRPr="00000000">
        <w:rPr>
          <w:i w:val="1"/>
          <w:iCs w:val="1"/>
          <w:rtl w:val="0"/>
        </w:rPr>
        <w:t xml:space="preserve">Hipótesis:</w:t>
      </w:r>
      <w:r w:rsidDel="00000000" w:rsidR="00000000" w:rsidRPr="00000000">
        <w:rPr>
          <w:rtl w:val="0"/>
        </w:rPr>
        <w:t xml:space="preserve"> priorizar clientes con alta contactabilidad y propensión reduce la sensación de “acoso” y mejora la receptividad a las gestiones.</w:t>
        <w:br w:type="textWrapping"/>
      </w:r>
      <w:r w:rsidDel="00000000" w:rsidR="00000000" w:rsidRPr="00000000">
        <w:rPr>
          <w:i w:val="1"/>
          <w:iCs w:val="1"/>
          <w:rtl w:val="0"/>
        </w:rPr>
        <w:t xml:space="preserve">Interrogante:</w:t>
      </w:r>
      <w:r w:rsidDel="00000000" w:rsidR="00000000" w:rsidRPr="00000000">
        <w:rPr>
          <w:rtl w:val="0"/>
        </w:rPr>
        <w:t xml:space="preserve"> ¿se observan cambios en quejas/reclamos asociados a frecuencia de contacto y en la respuesta cualitativa de los clientes?</w:t>
      </w:r>
    </w:p>
    <w:p w:rsidR="00000000" w:rsidDel="00000000" w:rsidP="00000000" w:rsidRDefault="00000000" w:rsidRPr="00000000" w14:paraId="00000028">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5. Arquitectura, rendimiento y escalabilidad</w:t>
      </w:r>
    </w:p>
    <w:p w:rsidR="00000000" w:rsidDel="00000000" w:rsidP="00000000" w:rsidRDefault="00000000" w:rsidRPr="00000000" w14:paraId="00000029">
      <w:pPr>
        <w:numPr>
          <w:ilvl w:val="0"/>
          <w:numId w:val="2"/>
        </w:numPr>
        <w:spacing w:after="0" w:before="240" w:lineRule="auto"/>
        <w:ind w:left="1200" w:hanging="360"/>
        <w:rPr/>
      </w:pPr>
      <w:r w:rsidDel="00000000" w:rsidR="00000000" w:rsidRPr="00000000">
        <w:rPr>
          <w:b w:val="1"/>
          <w:bCs w:val="1"/>
          <w:rtl w:val="0"/>
        </w:rPr>
        <w:t xml:space="preserve">H12 – Capacidad técnica del stack actual (Colab+Drive+Gradio)</w:t>
        <w:br w:type="textWrapping"/>
      </w:r>
      <w:r w:rsidDel="00000000" w:rsidR="00000000" w:rsidRPr="00000000">
        <w:rPr>
          <w:i w:val="1"/>
          <w:iCs w:val="1"/>
          <w:rtl w:val="0"/>
        </w:rPr>
        <w:t xml:space="preserve">Hipótesis:</w:t>
      </w:r>
      <w:r w:rsidDel="00000000" w:rsidR="00000000" w:rsidRPr="00000000">
        <w:rPr>
          <w:rtl w:val="0"/>
        </w:rPr>
        <w:t xml:space="preserve"> el stack actual soporta, con buenos tiempos de respuesta, el volumen objetivo (~700k registros y 50+ columnas) en las corridas críticas.</w:t>
        <w:br w:type="textWrapping"/>
      </w:r>
      <w:r w:rsidDel="00000000" w:rsidR="00000000" w:rsidRPr="00000000">
        <w:rPr>
          <w:i w:val="1"/>
          <w:iCs w:val="1"/>
          <w:rtl w:val="0"/>
        </w:rPr>
        <w:t xml:space="preserve">Interrogante:</w:t>
      </w:r>
      <w:r w:rsidDel="00000000" w:rsidR="00000000" w:rsidRPr="00000000">
        <w:rPr>
          <w:rtl w:val="0"/>
        </w:rPr>
        <w:t xml:space="preserve"> ¿cuáles son los tiempos, uso de RAM y puntos de cuello de botella reales en pruebas de carga E2E?</w:t>
      </w:r>
    </w:p>
    <w:p w:rsidR="00000000" w:rsidDel="00000000" w:rsidP="00000000" w:rsidRDefault="00000000" w:rsidRPr="00000000" w14:paraId="0000002A">
      <w:pPr>
        <w:numPr>
          <w:ilvl w:val="0"/>
          <w:numId w:val="2"/>
        </w:numPr>
        <w:spacing w:after="0" w:before="0" w:lineRule="auto"/>
        <w:ind w:left="1200" w:hanging="360"/>
        <w:rPr/>
      </w:pPr>
      <w:r w:rsidDel="00000000" w:rsidR="00000000" w:rsidRPr="00000000">
        <w:rPr>
          <w:b w:val="1"/>
          <w:bCs w:val="1"/>
          <w:rtl w:val="0"/>
        </w:rPr>
        <w:t xml:space="preserve">H13 – Beneficio de optimizar ETL (pandas vs Polars vs otros)</w:t>
        <w:br w:type="textWrapping"/>
      </w:r>
      <w:r w:rsidDel="00000000" w:rsidR="00000000" w:rsidRPr="00000000">
        <w:rPr>
          <w:i w:val="1"/>
          <w:iCs w:val="1"/>
          <w:rtl w:val="0"/>
        </w:rPr>
        <w:t xml:space="preserve">Hipótesis:</w:t>
      </w:r>
      <w:r w:rsidDel="00000000" w:rsidR="00000000" w:rsidRPr="00000000">
        <w:rPr>
          <w:rtl w:val="0"/>
        </w:rPr>
        <w:t xml:space="preserve"> optimizar el backend ETL (por ejemplo, usando Polars o formatos columnares) reduce significativamente tiempos y errores de memoria.</w:t>
        <w:br w:type="textWrapping"/>
      </w:r>
      <w:r w:rsidDel="00000000" w:rsidR="00000000" w:rsidRPr="00000000">
        <w:rPr>
          <w:i w:val="1"/>
          <w:iCs w:val="1"/>
          <w:rtl w:val="0"/>
        </w:rPr>
        <w:t xml:space="preserve">Interrogante:</w:t>
      </w:r>
      <w:r w:rsidDel="00000000" w:rsidR="00000000" w:rsidRPr="00000000">
        <w:rPr>
          <w:rtl w:val="0"/>
        </w:rPr>
        <w:t xml:space="preserve"> ¿qué ganancia real obtenemos en tiempo y recursos al migrar 1–2 bloques ETL críticos a una tecnología más eficiente?</w:t>
      </w:r>
    </w:p>
    <w:p w:rsidR="00000000" w:rsidDel="00000000" w:rsidP="00000000" w:rsidRDefault="00000000" w:rsidRPr="00000000" w14:paraId="0000002B">
      <w:pPr>
        <w:numPr>
          <w:ilvl w:val="0"/>
          <w:numId w:val="2"/>
        </w:numPr>
        <w:spacing w:after="240" w:before="0" w:lineRule="auto"/>
        <w:ind w:left="1200" w:hanging="360"/>
        <w:rPr/>
      </w:pPr>
      <w:r w:rsidDel="00000000" w:rsidR="00000000" w:rsidRPr="00000000">
        <w:rPr>
          <w:b w:val="1"/>
          <w:bCs w:val="1"/>
          <w:rtl w:val="0"/>
        </w:rPr>
        <w:t xml:space="preserve">H14 – Viabilidad de futura migración a GCP</w:t>
        <w:br w:type="textWrapping"/>
      </w:r>
      <w:r w:rsidDel="00000000" w:rsidR="00000000" w:rsidRPr="00000000">
        <w:rPr>
          <w:i w:val="1"/>
          <w:iCs w:val="1"/>
          <w:rtl w:val="0"/>
        </w:rPr>
        <w:t xml:space="preserve">Hipótesis:</w:t>
      </w:r>
      <w:r w:rsidDel="00000000" w:rsidR="00000000" w:rsidRPr="00000000">
        <w:rPr>
          <w:rtl w:val="0"/>
        </w:rPr>
        <w:t xml:space="preserve"> la arquitectura modular de SinergIA permite migrar gradualmente a GCP (BigQuery, Cloud Storage, etc.) sin rehacer todo el sistema.</w:t>
        <w:br w:type="textWrapping"/>
      </w:r>
      <w:r w:rsidDel="00000000" w:rsidR="00000000" w:rsidRPr="00000000">
        <w:rPr>
          <w:i w:val="1"/>
          <w:iCs w:val="1"/>
          <w:rtl w:val="0"/>
        </w:rPr>
        <w:t xml:space="preserve">Interrogante:</w:t>
      </w:r>
      <w:r w:rsidDel="00000000" w:rsidR="00000000" w:rsidRPr="00000000">
        <w:rPr>
          <w:rtl w:val="0"/>
        </w:rPr>
        <w:t xml:space="preserve"> ¿qué partes del pipeline están ya desacopladas (config, estructuras, lógica de negocio) y cuáles están excesivamente acopladas al entorno Colab/Drive?</w:t>
      </w:r>
    </w:p>
    <w:p w:rsidR="00000000" w:rsidDel="00000000" w:rsidP="00000000" w:rsidRDefault="00000000" w:rsidRPr="00000000" w14:paraId="0000002C">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6. Negocio, ROI y escalabilidad a otras cuentas</w:t>
      </w:r>
    </w:p>
    <w:p w:rsidR="00000000" w:rsidDel="00000000" w:rsidP="00000000" w:rsidRDefault="00000000" w:rsidRPr="00000000" w14:paraId="0000002D">
      <w:pPr>
        <w:numPr>
          <w:ilvl w:val="0"/>
          <w:numId w:val="8"/>
        </w:numPr>
        <w:spacing w:after="0" w:before="240" w:lineRule="auto"/>
        <w:ind w:left="1200" w:hanging="360"/>
        <w:rPr/>
      </w:pPr>
      <w:r w:rsidDel="00000000" w:rsidR="00000000" w:rsidRPr="00000000">
        <w:rPr>
          <w:b w:val="1"/>
          <w:bCs w:val="1"/>
          <w:rtl w:val="0"/>
        </w:rPr>
        <w:t xml:space="preserve">H15 – ROI directo del proyecto en SisteCrédito</w:t>
        <w:br w:type="textWrapping"/>
      </w:r>
      <w:r w:rsidDel="00000000" w:rsidR="00000000" w:rsidRPr="00000000">
        <w:rPr>
          <w:i w:val="1"/>
          <w:iCs w:val="1"/>
          <w:rtl w:val="0"/>
        </w:rPr>
        <w:t xml:space="preserve">Hipótesis:</w:t>
      </w:r>
      <w:r w:rsidDel="00000000" w:rsidR="00000000" w:rsidRPr="00000000">
        <w:rPr>
          <w:rtl w:val="0"/>
        </w:rPr>
        <w:t xml:space="preserve"> el incremento de recaudo y la reducción de reprocesos compensan el costo de desarrollo y operación de SinergIA en un horizonte corto.</w:t>
        <w:br w:type="textWrapping"/>
      </w:r>
      <w:r w:rsidDel="00000000" w:rsidR="00000000" w:rsidRPr="00000000">
        <w:rPr>
          <w:i w:val="1"/>
          <w:iCs w:val="1"/>
          <w:rtl w:val="0"/>
        </w:rPr>
        <w:t xml:space="preserve">Interrogante:</w:t>
      </w:r>
      <w:r w:rsidDel="00000000" w:rsidR="00000000" w:rsidRPr="00000000">
        <w:rPr>
          <w:rtl w:val="0"/>
        </w:rPr>
        <w:t xml:space="preserve"> ¿cuál es el payback estimado (en meses) del módulo de cobranzas medido con datos reales del piloto y primeras oleadas productivas?</w:t>
      </w:r>
    </w:p>
    <w:p w:rsidR="00000000" w:rsidDel="00000000" w:rsidP="00000000" w:rsidRDefault="00000000" w:rsidRPr="00000000" w14:paraId="0000002E">
      <w:pPr>
        <w:numPr>
          <w:ilvl w:val="0"/>
          <w:numId w:val="8"/>
        </w:numPr>
        <w:spacing w:after="240" w:before="0" w:lineRule="auto"/>
        <w:ind w:left="1200" w:hanging="360"/>
        <w:rPr/>
      </w:pPr>
      <w:r w:rsidDel="00000000" w:rsidR="00000000" w:rsidRPr="00000000">
        <w:rPr>
          <w:b w:val="1"/>
          <w:bCs w:val="1"/>
          <w:rtl w:val="0"/>
        </w:rPr>
        <w:t xml:space="preserve">H16 – Reutilización para otras campañas/cuentas</w:t>
        <w:br w:type="textWrapping"/>
      </w:r>
      <w:r w:rsidDel="00000000" w:rsidR="00000000" w:rsidRPr="00000000">
        <w:rPr>
          <w:i w:val="1"/>
          <w:iCs w:val="1"/>
          <w:rtl w:val="0"/>
        </w:rPr>
        <w:t xml:space="preserve">Hipótesis:</w:t>
      </w:r>
      <w:r w:rsidDel="00000000" w:rsidR="00000000" w:rsidRPr="00000000">
        <w:rPr>
          <w:rtl w:val="0"/>
        </w:rPr>
        <w:t xml:space="preserve"> los componentes de SinergIA (ETL, motor de score, construcción de listas) son suficientemente parametrizables para ser usados en otras cuentas BPO.</w:t>
        <w:br w:type="textWrapping"/>
      </w:r>
      <w:r w:rsidDel="00000000" w:rsidR="00000000" w:rsidRPr="00000000">
        <w:rPr>
          <w:i w:val="1"/>
          <w:iCs w:val="1"/>
          <w:rtl w:val="0"/>
        </w:rPr>
        <w:t xml:space="preserve">Interrogante:</w:t>
      </w:r>
      <w:r w:rsidDel="00000000" w:rsidR="00000000" w:rsidRPr="00000000">
        <w:rPr>
          <w:rtl w:val="0"/>
        </w:rPr>
        <w:t xml:space="preserve"> ¿qué porcentaje del código y de la configuración actual podría reutilizarse casi sin cambios para otra cuenta outbound de cobranza?</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heading=h.9ayuhgq3q0vs" w:id="8"/>
      <w:bookmarkEnd w:id="8"/>
      <w:r w:rsidDel="00000000" w:rsidR="00000000" w:rsidRPr="00000000">
        <w:rPr>
          <w:b w:val="1"/>
          <w:bCs w:val="1"/>
          <w:sz w:val="46"/>
          <w:szCs w:val="46"/>
          <w:rtl w:val="0"/>
        </w:rPr>
        <w:t xml:space="preserve">Riesgos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Datos y diseño del modelo</w:t>
      </w:r>
    </w:p>
    <w:p w:rsidR="00000000" w:rsidDel="00000000" w:rsidP="00000000" w:rsidRDefault="00000000" w:rsidRPr="00000000" w14:paraId="00000031">
      <w:pPr>
        <w:numPr>
          <w:ilvl w:val="0"/>
          <w:numId w:val="10"/>
        </w:numPr>
        <w:spacing w:after="0" w:before="240" w:lineRule="auto"/>
        <w:ind w:left="1200" w:hanging="360"/>
        <w:rPr/>
      </w:pPr>
      <w:r w:rsidDel="00000000" w:rsidR="00000000" w:rsidRPr="00000000">
        <w:rPr>
          <w:b w:val="1"/>
          <w:bCs w:val="1"/>
          <w:rtl w:val="0"/>
        </w:rPr>
        <w:t xml:space="preserve">Calidad y completitud de las fuentes</w:t>
      </w:r>
      <w:r w:rsidDel="00000000" w:rsidR="00000000" w:rsidRPr="00000000">
        <w:rPr>
          <w:rtl w:val="0"/>
        </w:rPr>
      </w:r>
    </w:p>
    <w:p w:rsidR="00000000" w:rsidDel="00000000" w:rsidP="00000000" w:rsidRDefault="00000000" w:rsidRPr="00000000" w14:paraId="00000032">
      <w:pPr>
        <w:numPr>
          <w:ilvl w:val="0"/>
          <w:numId w:val="10"/>
        </w:numPr>
        <w:spacing w:after="0" w:before="0" w:lineRule="auto"/>
        <w:ind w:left="1680" w:hanging="360"/>
        <w:rPr/>
      </w:pPr>
      <w:r w:rsidDel="00000000" w:rsidR="00000000" w:rsidRPr="00000000">
        <w:rPr>
          <w:rtl w:val="0"/>
        </w:rPr>
        <w:t xml:space="preserve">Errores en traza, pagos, promesas o export (registros faltantes, duplicados, fechas mal) afectan directamente el score y la priorización.</w:t>
      </w:r>
    </w:p>
    <w:p w:rsidR="00000000" w:rsidDel="00000000" w:rsidP="00000000" w:rsidRDefault="00000000" w:rsidRPr="00000000" w14:paraId="00000033">
      <w:pPr>
        <w:numPr>
          <w:ilvl w:val="0"/>
          <w:numId w:val="10"/>
        </w:numPr>
        <w:spacing w:after="0" w:before="0" w:lineRule="auto"/>
        <w:ind w:left="1680" w:hanging="360"/>
        <w:rPr/>
      </w:pPr>
      <w:r w:rsidDel="00000000" w:rsidR="00000000" w:rsidRPr="00000000">
        <w:rPr>
          <w:rtl w:val="0"/>
        </w:rPr>
        <w:t xml:space="preserve">Cambios de estructuras sin avisar (cabeceras nuevas, tipos distintos) pueden romper el pipeline o, peor, mezclar clientes.</w:t>
      </w:r>
    </w:p>
    <w:p w:rsidR="00000000" w:rsidDel="00000000" w:rsidP="00000000" w:rsidRDefault="00000000" w:rsidRPr="00000000" w14:paraId="00000034">
      <w:pPr>
        <w:numPr>
          <w:ilvl w:val="0"/>
          <w:numId w:val="10"/>
        </w:numPr>
        <w:spacing w:after="0" w:before="0" w:lineRule="auto"/>
        <w:ind w:left="1200" w:hanging="360"/>
        <w:rPr/>
      </w:pPr>
      <w:r w:rsidDel="00000000" w:rsidR="00000000" w:rsidRPr="00000000">
        <w:rPr>
          <w:b w:val="1"/>
          <w:bCs w:val="1"/>
          <w:rtl w:val="0"/>
        </w:rPr>
        <w:t xml:space="preserve">Estabilidad de la llave del cliente y de las reglas</w:t>
      </w:r>
      <w:r w:rsidDel="00000000" w:rsidR="00000000" w:rsidRPr="00000000">
        <w:rPr>
          <w:rtl w:val="0"/>
        </w:rPr>
      </w:r>
    </w:p>
    <w:p w:rsidR="00000000" w:rsidDel="00000000" w:rsidP="00000000" w:rsidRDefault="00000000" w:rsidRPr="00000000" w14:paraId="00000035">
      <w:pPr>
        <w:numPr>
          <w:ilvl w:val="0"/>
          <w:numId w:val="10"/>
        </w:numPr>
        <w:spacing w:after="0" w:before="0" w:lineRule="auto"/>
        <w:ind w:left="1680" w:hanging="360"/>
        <w:rPr/>
      </w:pPr>
      <w:r w:rsidDel="00000000" w:rsidR="00000000" w:rsidRPr="00000000">
        <w:rPr>
          <w:rtl w:val="0"/>
        </w:rPr>
        <w:t xml:space="preserve">Cédulas mal digitadas, IDs inconsistentes o cambios en la lógica de negocio (franjas de mora, políticas de descuento) sin reconfiguración adecuada vuelven obsoletos los modelos y reglas.</w:t>
      </w:r>
    </w:p>
    <w:p w:rsidR="00000000" w:rsidDel="00000000" w:rsidP="00000000" w:rsidRDefault="00000000" w:rsidRPr="00000000" w14:paraId="00000036">
      <w:pPr>
        <w:numPr>
          <w:ilvl w:val="0"/>
          <w:numId w:val="10"/>
        </w:numPr>
        <w:spacing w:after="0" w:before="0" w:lineRule="auto"/>
        <w:ind w:left="1200" w:hanging="360"/>
        <w:rPr/>
      </w:pPr>
      <w:r w:rsidDel="00000000" w:rsidR="00000000" w:rsidRPr="00000000">
        <w:rPr>
          <w:b w:val="1"/>
          <w:bCs w:val="1"/>
          <w:rtl w:val="0"/>
        </w:rPr>
        <w:t xml:space="preserve">Calidad del modelo heurístico/ML</w:t>
      </w:r>
      <w:r w:rsidDel="00000000" w:rsidR="00000000" w:rsidRPr="00000000">
        <w:rPr>
          <w:rtl w:val="0"/>
        </w:rPr>
      </w:r>
    </w:p>
    <w:p w:rsidR="00000000" w:rsidDel="00000000" w:rsidP="00000000" w:rsidRDefault="00000000" w:rsidRPr="00000000" w14:paraId="00000037">
      <w:pPr>
        <w:numPr>
          <w:ilvl w:val="0"/>
          <w:numId w:val="10"/>
        </w:numPr>
        <w:spacing w:after="0" w:before="0" w:lineRule="auto"/>
        <w:ind w:left="1680" w:hanging="360"/>
        <w:rPr/>
      </w:pPr>
      <w:r w:rsidDel="00000000" w:rsidR="00000000" w:rsidRPr="00000000">
        <w:rPr>
          <w:rtl w:val="0"/>
        </w:rPr>
        <w:t xml:space="preserve">Un heurístico mal calibrado o un modelo ML mal entrenado puede priorizar a los clientes equivocados: recuperas menos y desgastas la operación.</w:t>
      </w:r>
    </w:p>
    <w:p w:rsidR="00000000" w:rsidDel="00000000" w:rsidP="00000000" w:rsidRDefault="00000000" w:rsidRPr="00000000" w14:paraId="00000038">
      <w:pPr>
        <w:numPr>
          <w:ilvl w:val="0"/>
          <w:numId w:val="10"/>
        </w:numPr>
        <w:spacing w:after="240" w:before="0" w:lineRule="auto"/>
        <w:ind w:left="1680" w:hanging="360"/>
        <w:rPr/>
      </w:pPr>
      <w:r w:rsidDel="00000000" w:rsidR="00000000" w:rsidRPr="00000000">
        <w:rPr>
          <w:rtl w:val="0"/>
        </w:rPr>
        <w:t xml:space="preserve">No monitorear el drift (cambio de comportamiento de los clientes) hace que un modelo “bueno hoy” se vuelva dañino en unos meses.</w:t>
      </w:r>
    </w:p>
    <w:p w:rsidR="00000000" w:rsidDel="00000000" w:rsidP="00000000" w:rsidRDefault="00000000" w:rsidRPr="00000000" w14:paraId="00000039">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2. Operación y comportamiento humano</w:t>
      </w:r>
    </w:p>
    <w:p w:rsidR="00000000" w:rsidDel="00000000" w:rsidP="00000000" w:rsidRDefault="00000000" w:rsidRPr="00000000" w14:paraId="0000003A">
      <w:pPr>
        <w:numPr>
          <w:ilvl w:val="0"/>
          <w:numId w:val="6"/>
        </w:numPr>
        <w:spacing w:after="0" w:before="240" w:lineRule="auto"/>
        <w:ind w:left="1200" w:hanging="360"/>
        <w:rPr/>
      </w:pPr>
      <w:r w:rsidDel="00000000" w:rsidR="00000000" w:rsidRPr="00000000">
        <w:rPr>
          <w:b w:val="1"/>
          <w:bCs w:val="1"/>
          <w:rtl w:val="0"/>
        </w:rPr>
        <w:t xml:space="preserve">Disciplina de uso de Teletón y listas</w:t>
      </w:r>
      <w:r w:rsidDel="00000000" w:rsidR="00000000" w:rsidRPr="00000000">
        <w:rPr>
          <w:rtl w:val="0"/>
        </w:rPr>
      </w:r>
    </w:p>
    <w:p w:rsidR="00000000" w:rsidDel="00000000" w:rsidP="00000000" w:rsidRDefault="00000000" w:rsidRPr="00000000" w14:paraId="0000003B">
      <w:pPr>
        <w:numPr>
          <w:ilvl w:val="0"/>
          <w:numId w:val="6"/>
        </w:numPr>
        <w:spacing w:after="0" w:before="0" w:lineRule="auto"/>
        <w:ind w:left="1680" w:hanging="360"/>
        <w:rPr/>
      </w:pPr>
      <w:r w:rsidDel="00000000" w:rsidR="00000000" w:rsidRPr="00000000">
        <w:rPr>
          <w:rtl w:val="0"/>
        </w:rPr>
        <w:t xml:space="preserve">Si el piso no respeta la priorización (mezcla bases, las reordena “a mano” o elige “a dedo”), el impacto del proyecto se diluye casi por completo.</w:t>
      </w:r>
    </w:p>
    <w:p w:rsidR="00000000" w:rsidDel="00000000" w:rsidP="00000000" w:rsidRDefault="00000000" w:rsidRPr="00000000" w14:paraId="0000003C">
      <w:pPr>
        <w:numPr>
          <w:ilvl w:val="0"/>
          <w:numId w:val="6"/>
        </w:numPr>
        <w:spacing w:after="0" w:before="0" w:lineRule="auto"/>
        <w:ind w:left="1200" w:hanging="360"/>
        <w:rPr/>
      </w:pPr>
      <w:r w:rsidDel="00000000" w:rsidR="00000000" w:rsidRPr="00000000">
        <w:rPr>
          <w:b w:val="1"/>
          <w:bCs w:val="1"/>
          <w:rtl w:val="0"/>
        </w:rPr>
        <w:t xml:space="preserve">Capacidad real vs planificada de WFM</w:t>
      </w:r>
      <w:r w:rsidDel="00000000" w:rsidR="00000000" w:rsidRPr="00000000">
        <w:rPr>
          <w:rtl w:val="0"/>
        </w:rPr>
      </w:r>
    </w:p>
    <w:p w:rsidR="00000000" w:rsidDel="00000000" w:rsidP="00000000" w:rsidRDefault="00000000" w:rsidRPr="00000000" w14:paraId="0000003D">
      <w:pPr>
        <w:numPr>
          <w:ilvl w:val="0"/>
          <w:numId w:val="6"/>
        </w:numPr>
        <w:spacing w:after="0" w:before="0" w:lineRule="auto"/>
        <w:ind w:left="1680" w:hanging="360"/>
        <w:rPr/>
      </w:pPr>
      <w:r w:rsidDel="00000000" w:rsidR="00000000" w:rsidRPr="00000000">
        <w:rPr>
          <w:rtl w:val="0"/>
        </w:rPr>
        <w:t xml:space="preserve">Sobreestimar o subestimar agentes, horarios y canales hace que las bolsas queden mal dimensionadas y se queden sin gestionar clientes clave.</w:t>
      </w:r>
    </w:p>
    <w:p w:rsidR="00000000" w:rsidDel="00000000" w:rsidP="00000000" w:rsidRDefault="00000000" w:rsidRPr="00000000" w14:paraId="0000003E">
      <w:pPr>
        <w:numPr>
          <w:ilvl w:val="0"/>
          <w:numId w:val="6"/>
        </w:numPr>
        <w:spacing w:after="0" w:before="0" w:lineRule="auto"/>
        <w:ind w:left="1200" w:hanging="360"/>
        <w:rPr/>
      </w:pPr>
      <w:r w:rsidDel="00000000" w:rsidR="00000000" w:rsidRPr="00000000">
        <w:rPr>
          <w:b w:val="1"/>
          <w:bCs w:val="1"/>
          <w:rtl w:val="0"/>
        </w:rPr>
        <w:t xml:space="preserve">Adopción y entendimiento del sistema</w:t>
      </w:r>
      <w:r w:rsidDel="00000000" w:rsidR="00000000" w:rsidRPr="00000000">
        <w:rPr>
          <w:rtl w:val="0"/>
        </w:rPr>
      </w:r>
    </w:p>
    <w:p w:rsidR="00000000" w:rsidDel="00000000" w:rsidP="00000000" w:rsidRDefault="00000000" w:rsidRPr="00000000" w14:paraId="0000003F">
      <w:pPr>
        <w:numPr>
          <w:ilvl w:val="0"/>
          <w:numId w:val="6"/>
        </w:numPr>
        <w:spacing w:after="240" w:before="0" w:lineRule="auto"/>
        <w:ind w:left="1680" w:hanging="360"/>
        <w:rPr/>
      </w:pPr>
      <w:r w:rsidDel="00000000" w:rsidR="00000000" w:rsidRPr="00000000">
        <w:rPr>
          <w:rtl w:val="0"/>
        </w:rPr>
        <w:t xml:space="preserve">Si BI, WFM y líderes no entienden qué significa el score ni cómo se construyen las bolsas, el sistema se percibe como “caja negra” y aumenta la resistencia al cambio.</w:t>
      </w:r>
    </w:p>
    <w:p w:rsidR="00000000" w:rsidDel="00000000" w:rsidP="00000000" w:rsidRDefault="00000000" w:rsidRPr="00000000" w14:paraId="00000040">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3. Plataforma tecnológica y arquitectura</w:t>
      </w:r>
    </w:p>
    <w:p w:rsidR="00000000" w:rsidDel="00000000" w:rsidP="00000000" w:rsidRDefault="00000000" w:rsidRPr="00000000" w14:paraId="00000041">
      <w:pPr>
        <w:numPr>
          <w:ilvl w:val="0"/>
          <w:numId w:val="5"/>
        </w:numPr>
        <w:spacing w:after="0" w:before="240" w:lineRule="auto"/>
        <w:ind w:left="1200" w:hanging="360"/>
        <w:rPr/>
      </w:pPr>
      <w:r w:rsidDel="00000000" w:rsidR="00000000" w:rsidRPr="00000000">
        <w:rPr>
          <w:b w:val="1"/>
          <w:bCs w:val="1"/>
          <w:rtl w:val="0"/>
        </w:rPr>
        <w:t xml:space="preserve">Limitaciones del entorno Colab + Drive + Gradio</w:t>
      </w:r>
      <w:r w:rsidDel="00000000" w:rsidR="00000000" w:rsidRPr="00000000">
        <w:rPr>
          <w:rtl w:val="0"/>
        </w:rPr>
      </w:r>
    </w:p>
    <w:p w:rsidR="00000000" w:rsidDel="00000000" w:rsidP="00000000" w:rsidRDefault="00000000" w:rsidRPr="00000000" w14:paraId="00000042">
      <w:pPr>
        <w:numPr>
          <w:ilvl w:val="0"/>
          <w:numId w:val="5"/>
        </w:numPr>
        <w:spacing w:after="0" w:before="0" w:lineRule="auto"/>
        <w:ind w:left="1680" w:hanging="360"/>
        <w:rPr/>
      </w:pPr>
      <w:sdt>
        <w:sdtPr>
          <w:id w:val="-1060484626"/>
          <w:tag w:val="goog_rdk_2"/>
        </w:sdtPr>
        <w:sdtContent>
          <w:r w:rsidDel="00000000" w:rsidR="00000000" w:rsidRPr="00000000">
            <w:rPr>
              <w:rFonts w:ascii="Arial Unicode MS" w:cs="Arial Unicode MS" w:eastAsia="Arial Unicode MS" w:hAnsi="Arial Unicode MS"/>
              <w:rtl w:val="0"/>
            </w:rPr>
            <w:t xml:space="preserve">Tiempo de ejecución, caídas de sesión, límites de memoria o I/O pueden impedir procesar los volúmenes (≈700k registros) en los tiempos de ventana que necesita la operación.</w:t>
          </w:r>
        </w:sdtContent>
      </w:sdt>
      <w:r w:rsidDel="00000000" w:rsidR="00000000" w:rsidRPr="00000000">
        <w:rPr>
          <w:rtl w:val="0"/>
        </w:rPr>
      </w:r>
    </w:p>
    <w:p w:rsidR="00000000" w:rsidDel="00000000" w:rsidP="00000000" w:rsidRDefault="00000000" w:rsidRPr="00000000" w14:paraId="00000043">
      <w:pPr>
        <w:numPr>
          <w:ilvl w:val="0"/>
          <w:numId w:val="5"/>
        </w:numPr>
        <w:spacing w:after="0" w:before="0" w:lineRule="auto"/>
        <w:ind w:left="1680" w:hanging="360"/>
        <w:rPr/>
      </w:pPr>
      <w:r w:rsidDel="00000000" w:rsidR="00000000" w:rsidRPr="00000000">
        <w:rPr>
          <w:rtl w:val="0"/>
        </w:rPr>
        <w:t xml:space="preserve">Una mala estrategia de ETL (sin particiones, sin control de memoria) puede dejar el sistema inestable y frágil.</w:t>
      </w:r>
    </w:p>
    <w:p w:rsidR="00000000" w:rsidDel="00000000" w:rsidP="00000000" w:rsidRDefault="00000000" w:rsidRPr="00000000" w14:paraId="00000044">
      <w:pPr>
        <w:numPr>
          <w:ilvl w:val="0"/>
          <w:numId w:val="5"/>
        </w:numPr>
        <w:spacing w:after="0" w:before="0" w:lineRule="auto"/>
        <w:ind w:left="1200" w:hanging="360"/>
        <w:rPr/>
      </w:pPr>
      <w:r w:rsidDel="00000000" w:rsidR="00000000" w:rsidRPr="00000000">
        <w:rPr>
          <w:b w:val="1"/>
          <w:bCs w:val="1"/>
          <w:rtl w:val="0"/>
        </w:rPr>
        <w:t xml:space="preserve">Gobierno de Config_SinergIA y versiones</w:t>
      </w:r>
      <w:r w:rsidDel="00000000" w:rsidR="00000000" w:rsidRPr="00000000">
        <w:rPr>
          <w:rtl w:val="0"/>
        </w:rPr>
      </w:r>
    </w:p>
    <w:p w:rsidR="00000000" w:rsidDel="00000000" w:rsidP="00000000" w:rsidRDefault="00000000" w:rsidRPr="00000000" w14:paraId="00000045">
      <w:pPr>
        <w:numPr>
          <w:ilvl w:val="0"/>
          <w:numId w:val="5"/>
        </w:numPr>
        <w:spacing w:after="0" w:before="0" w:lineRule="auto"/>
        <w:ind w:left="1680" w:hanging="360"/>
        <w:rPr/>
      </w:pPr>
      <w:r w:rsidDel="00000000" w:rsidR="00000000" w:rsidRPr="00000000">
        <w:rPr>
          <w:rtl w:val="0"/>
        </w:rPr>
        <w:t xml:space="preserve">Cambios de carpetas, parámetros o estructuras sin control de versiones rompen reproducibilidad: un mismo corte puede dar resultados distintos sin explicación clara.</w:t>
      </w:r>
    </w:p>
    <w:p w:rsidR="00000000" w:rsidDel="00000000" w:rsidP="00000000" w:rsidRDefault="00000000" w:rsidRPr="00000000" w14:paraId="00000046">
      <w:pPr>
        <w:numPr>
          <w:ilvl w:val="0"/>
          <w:numId w:val="5"/>
        </w:numPr>
        <w:spacing w:after="240" w:before="0" w:lineRule="auto"/>
        <w:ind w:left="1680" w:hanging="360"/>
        <w:rPr/>
      </w:pPr>
      <w:r w:rsidDel="00000000" w:rsidR="00000000" w:rsidRPr="00000000">
        <w:rPr>
          <w:rtl w:val="0"/>
        </w:rPr>
        <w:t xml:space="preserve">No documentar bien qué versión de configuración y modelo se usó para cada corrida dificulta auditar y corregir errores.</w:t>
      </w:r>
    </w:p>
    <w:p w:rsidR="00000000" w:rsidDel="00000000" w:rsidP="00000000" w:rsidRDefault="00000000" w:rsidRPr="00000000" w14:paraId="00000047">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4. Contexto de negocio, legal y organizacional</w:t>
      </w:r>
    </w:p>
    <w:p w:rsidR="00000000" w:rsidDel="00000000" w:rsidP="00000000" w:rsidRDefault="00000000" w:rsidRPr="00000000" w14:paraId="00000048">
      <w:pPr>
        <w:numPr>
          <w:ilvl w:val="0"/>
          <w:numId w:val="9"/>
        </w:numPr>
        <w:spacing w:after="0" w:before="240" w:lineRule="auto"/>
        <w:ind w:left="1200" w:hanging="360"/>
        <w:rPr/>
      </w:pPr>
      <w:r w:rsidDel="00000000" w:rsidR="00000000" w:rsidRPr="00000000">
        <w:rPr>
          <w:b w:val="1"/>
          <w:bCs w:val="1"/>
          <w:rtl w:val="0"/>
        </w:rPr>
        <w:t xml:space="preserve">Cambios en políticas del cliente o del regulador</w:t>
      </w:r>
      <w:r w:rsidDel="00000000" w:rsidR="00000000" w:rsidRPr="00000000">
        <w:rPr>
          <w:rtl w:val="0"/>
        </w:rPr>
      </w:r>
    </w:p>
    <w:p w:rsidR="00000000" w:rsidDel="00000000" w:rsidP="00000000" w:rsidRDefault="00000000" w:rsidRPr="00000000" w14:paraId="00000049">
      <w:pPr>
        <w:numPr>
          <w:ilvl w:val="0"/>
          <w:numId w:val="9"/>
        </w:numPr>
        <w:spacing w:after="0" w:before="0" w:lineRule="auto"/>
        <w:ind w:left="1680" w:hanging="360"/>
        <w:rPr/>
      </w:pPr>
      <w:r w:rsidDel="00000000" w:rsidR="00000000" w:rsidRPr="00000000">
        <w:rPr>
          <w:rtl w:val="0"/>
        </w:rPr>
        <w:t xml:space="preserve">Ajustes en marcos como Ley 2300, nuevas restricciones o cambios de lineamientos del cliente obligan a reparametrizar reglas; si no se hace a tiempo, se genera riesgo legal.</w:t>
      </w:r>
    </w:p>
    <w:p w:rsidR="00000000" w:rsidDel="00000000" w:rsidP="00000000" w:rsidRDefault="00000000" w:rsidRPr="00000000" w14:paraId="0000004A">
      <w:pPr>
        <w:numPr>
          <w:ilvl w:val="0"/>
          <w:numId w:val="9"/>
        </w:numPr>
        <w:spacing w:after="0" w:before="0" w:lineRule="auto"/>
        <w:ind w:left="1200" w:hanging="360"/>
        <w:rPr/>
      </w:pPr>
      <w:r w:rsidDel="00000000" w:rsidR="00000000" w:rsidRPr="00000000">
        <w:rPr>
          <w:b w:val="1"/>
          <w:bCs w:val="1"/>
          <w:rtl w:val="0"/>
        </w:rPr>
        <w:t xml:space="preserve">Apoyo gerencial y foco del proyecto</w:t>
      </w:r>
      <w:r w:rsidDel="00000000" w:rsidR="00000000" w:rsidRPr="00000000">
        <w:rPr>
          <w:rtl w:val="0"/>
        </w:rPr>
      </w:r>
    </w:p>
    <w:p w:rsidR="00000000" w:rsidDel="00000000" w:rsidP="00000000" w:rsidRDefault="00000000" w:rsidRPr="00000000" w14:paraId="0000004B">
      <w:pPr>
        <w:numPr>
          <w:ilvl w:val="0"/>
          <w:numId w:val="9"/>
        </w:numPr>
        <w:spacing w:after="0" w:before="0" w:lineRule="auto"/>
        <w:ind w:left="1680" w:hanging="360"/>
        <w:rPr/>
      </w:pPr>
      <w:r w:rsidDel="00000000" w:rsidR="00000000" w:rsidRPr="00000000">
        <w:rPr>
          <w:rtl w:val="0"/>
        </w:rPr>
        <w:t xml:space="preserve">Falta de respaldo ejecutivo, cambios constantes de alcance o prioridades, o ausencia de timebox real para BI/desarrollo, pueden alargar el proyecto hasta hacerlo inviable.</w:t>
      </w:r>
    </w:p>
    <w:p w:rsidR="00000000" w:rsidDel="00000000" w:rsidP="00000000" w:rsidRDefault="00000000" w:rsidRPr="00000000" w14:paraId="0000004C">
      <w:pPr>
        <w:numPr>
          <w:ilvl w:val="0"/>
          <w:numId w:val="9"/>
        </w:numPr>
        <w:spacing w:after="0" w:before="0" w:lineRule="auto"/>
        <w:ind w:left="1200" w:hanging="360"/>
        <w:rPr/>
      </w:pPr>
      <w:r w:rsidDel="00000000" w:rsidR="00000000" w:rsidRPr="00000000">
        <w:rPr>
          <w:b w:val="1"/>
          <w:bCs w:val="1"/>
          <w:rtl w:val="0"/>
        </w:rPr>
        <w:t xml:space="preserve">Escalabilidad a otras cuentas</w:t>
      </w:r>
      <w:r w:rsidDel="00000000" w:rsidR="00000000" w:rsidRPr="00000000">
        <w:rPr>
          <w:rtl w:val="0"/>
        </w:rPr>
      </w:r>
    </w:p>
    <w:p w:rsidR="00000000" w:rsidDel="00000000" w:rsidP="00000000" w:rsidRDefault="00000000" w:rsidRPr="00000000" w14:paraId="0000004D">
      <w:pPr>
        <w:numPr>
          <w:ilvl w:val="0"/>
          <w:numId w:val="9"/>
        </w:numPr>
        <w:spacing w:after="240" w:before="0" w:lineRule="auto"/>
        <w:ind w:left="1680" w:hanging="360"/>
        <w:rPr/>
      </w:pPr>
      <w:r w:rsidDel="00000000" w:rsidR="00000000" w:rsidRPr="00000000">
        <w:rPr>
          <w:rtl w:val="0"/>
        </w:rPr>
        <w:t xml:space="preserve">Si el diseño no se mantiene modular y parametrizable, cada nueva cuenta se transforma en “otro proyecto desde cero”, bajando el ROI y el interés estratégico en SinergIA.</w:t>
      </w:r>
    </w:p>
    <w:p w:rsidR="00000000" w:rsidDel="00000000" w:rsidP="00000000" w:rsidRDefault="00000000" w:rsidRPr="00000000" w14:paraId="0000004E">
      <w:pPr>
        <w:spacing w:after="240" w:before="240" w:lineRule="auto"/>
        <w:rPr/>
      </w:pPr>
      <w:r w:rsidDel="00000000" w:rsidR="00000000" w:rsidRPr="00000000">
        <w:rPr>
          <w:rtl w:val="0"/>
        </w:rPr>
        <w:br w:type="textWrapping"/>
        <w:br w:type="textWrapping"/>
        <w:t xml:space="preserve">Los resultados del proyecto dependen de que </w:t>
      </w:r>
      <w:r w:rsidDel="00000000" w:rsidR="00000000" w:rsidRPr="00000000">
        <w:rPr>
          <w:b w:val="1"/>
          <w:bCs w:val="1"/>
          <w:rtl w:val="0"/>
        </w:rPr>
        <w:t xml:space="preserve">datos, modelo, operación y plataforma</w:t>
      </w:r>
      <w:r w:rsidDel="00000000" w:rsidR="00000000" w:rsidRPr="00000000">
        <w:rPr>
          <w:rtl w:val="0"/>
        </w:rPr>
        <w:t xml:space="preserve"> se mantengan alineados y disciplinados; un error fuerte o una fuga de control en cualquiera de estos cuatro cuadrantes puede reducir o incluso revertir el impacto esperado.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heading=h.ozamk4621zc" w:id="9"/>
      <w:bookmarkEnd w:id="9"/>
      <w:r w:rsidDel="00000000" w:rsidR="00000000" w:rsidRPr="00000000">
        <w:rPr>
          <w:rtl w:val="0"/>
        </w:rPr>
        <w:t xml:space="preserve">Referencias de carpetas del sistema y sus respectivos ID</w:t>
      </w:r>
    </w:p>
    <w:p w:rsidR="00000000" w:rsidDel="00000000" w:rsidP="00000000" w:rsidRDefault="00000000" w:rsidRPr="00000000" w14:paraId="00000054">
      <w:pPr>
        <w:rPr/>
      </w:pPr>
      <w:r w:rsidDel="00000000" w:rsidR="00000000" w:rsidRPr="00000000">
        <w:rPr>
          <w:rtl w:val="0"/>
        </w:rPr>
        <w:t xml:space="preserve">En la hoja </w:t>
      </w:r>
      <w:r w:rsidDel="00000000" w:rsidR="00000000" w:rsidRPr="00000000">
        <w:rPr>
          <w:rFonts w:ascii="Roboto" w:cs="Roboto" w:eastAsia="Roboto" w:hAnsi="Roboto"/>
          <w:color w:val="222222"/>
          <w:sz w:val="21"/>
          <w:szCs w:val="21"/>
          <w:shd w:fill="d8e5f8" w:val="clear"/>
          <w:rtl w:val="0"/>
        </w:rPr>
        <w:t xml:space="preserve">SettingID d</w:t>
      </w:r>
      <w:r w:rsidDel="00000000" w:rsidR="00000000" w:rsidRPr="00000000">
        <w:rPr>
          <w:rtl w:val="0"/>
        </w:rPr>
        <w:t xml:space="preserve">el archivo Config_SinergIA (ID 1q0yWNo35lPeNXmdOgMRKvYx1TcHgxJhPPDo4zXq9p_0) se identifica y define a cada una de las carpetas que se utilizan en el sistema SinergIA módulo Cobranzas; y esa definición es la que se debe utilizar como canónico de las carpetas.  Si hay necesidad de definir alguna otra o aclarar la funcionalidad de alguna ya definida, debe expresarse para proceder al respecto.  El texto que se contiene en la columna Nombre_referencia_carpeta (A) de esa hoja será el que se utilice para definir la variable que contendrá su respectivo ID para hacer referencia y uso de dicha carpeta.  La única ID que se debe hardcodear es la del archivo Config_SinergIA y debe hacerse bajo ese mismo nombre (Config_SinergIA), siguiendo los estándares de mejores prácticas en programación y reglas del lenguaje.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dhGqPQksz8Q7lmtSjTQRNjAAA==">CgMxLjAaJAoBMBIfCh0IB0IZCgVBcmltbxIQQXJpYWwgVW5pY29kZSBNUxokCgExEh8KHQgHQhkKBUFyaW1vEhBBcmlhbCBVbmljb2RlIE1TGiQKATISHwodCAdCGQoFQXJpbW8SEEFyaWFsIFVuaWNvZGUgTVMyDmguemdyYnl4Z3o0ZTFyMg5oLnc0dGNxaW9ha2M1eTIOaC5qY2RoMWNxcWxhaXAyDmguaWVrZDl5OGFnbzJ5Mg5oLjJ3MndkeGxuYzZ3NTIOaC5hNTk1ZzJlazRvY2UyDmguYTdvaHJjM3pxaHNnMg5oLmh2aTRwM2E2OWpueTIOaC45YXl1aGdxM3EwdnMyDWgub3phbWs0NjIxemM4AHIhMVBOZFUxQWtQZlZnakhPTkZ2bXRGbmhKc0NsVjlpZk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