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(11)</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Derecho humano a la salud</w:t>
      </w:r>
      <w:r>
        <w:rPr>
          <w:color w:val="555555"/>
          <w:sz w:val="18"/>
        </w:rPr>
        <w:t xml:space="preserve">  [2]</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Procedencia del amparo</w:t>
      </w:r>
      <w:r>
        <w:rPr>
          <w:color w:val="555555"/>
          <w:sz w:val="18"/>
        </w:rPr>
        <w:t xml:space="preserve">  [3]</w:t>
      </w:r>
    </w:p>
    <w:p>
      <w:pPr>
        <w:ind w:left="340"/>
      </w:pPr>
      <w:r>
        <w:rPr>
          <w:b/>
          <w:sz w:val="22"/>
        </w:rPr>
        <w:t xml:space="preserve">   · Civil</w:t>
      </w:r>
      <w:r>
        <w:rPr>
          <w:color w:val="555555"/>
          <w:sz w:val="20"/>
        </w:rPr>
        <w:t xml:space="preserve">  (20)</w:t>
      </w:r>
    </w:p>
    <w:p>
      <w:pPr>
        <w:ind w:left="794"/>
      </w:pPr>
      <w:r>
        <w:rPr>
          <w:color w:val="555555"/>
          <w:sz w:val="20"/>
        </w:rPr>
        <w:t xml:space="preserve">      › Arrendamiento</w:t>
      </w:r>
      <w:r>
        <w:rPr>
          <w:color w:val="555555"/>
          <w:sz w:val="18"/>
        </w:rPr>
        <w:t xml:space="preserve">  [4]</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(4)</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[2]</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(15)</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[6]</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(2)</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w:t>
      </w:r>
    </w:p>
    <w:p>
      <w:pPr>
        <w:ind w:left="794"/>
      </w:pPr>
      <w:r>
        <w:rPr>
          <w:color w:val="555555"/>
          <w:sz w:val="20"/>
        </w:rPr>
        <w:t xml:space="preserve">      › Usucapión / Prescripción positiva</w:t>
      </w:r>
      <w:r>
        <w:rPr>
          <w:color w:val="555555"/>
          <w:sz w:val="18"/>
        </w:rPr>
        <w:t xml:space="preserve">  [1]</w:t>
      </w:r>
    </w:p>
    <w:p>
      <w:pPr>
        <w:ind w:left="340"/>
      </w:pPr>
      <w:r>
        <w:rPr>
          <w:b/>
          <w:sz w:val="22"/>
        </w:rPr>
        <w:t xml:space="preserve">   · Penal</w:t>
      </w:r>
      <w:r>
        <w:rPr>
          <w:color w:val="555555"/>
          <w:sz w:val="20"/>
        </w:rPr>
        <w:t xml:space="preserve">  (5)</w:t>
      </w:r>
    </w:p>
    <w:p>
      <w:pPr>
        <w:ind w:left="794"/>
      </w:pPr>
      <w:r>
        <w:rPr>
          <w:color w:val="555555"/>
          <w:sz w:val="20"/>
        </w:rPr>
        <w:t xml:space="preserve">      › Reparación del daño</w:t>
      </w:r>
      <w:r>
        <w:rPr>
          <w:color w:val="555555"/>
          <w:sz w:val="18"/>
        </w:rPr>
        <w:t xml:space="preserve">  [5]</w:t>
      </w:r>
    </w:p>
    <w:p/>
    <w:p>
      <w:r>
        <w:rPr>
          <w:b/>
          <w:color w:val="6B1818"/>
          <w:sz w:val="26"/>
        </w:rPr>
        <w:t>4. Tribunales Colegiados de Circuito</w:t>
      </w:r>
    </w:p>
    <w:p>
      <w:pPr>
        <w:ind w:left="340"/>
      </w:pPr>
      <w:r>
        <w:rPr>
          <w:b/>
          <w:sz w:val="22"/>
        </w:rPr>
        <w:t xml:space="preserve">   · Administrativo</w:t>
      </w:r>
      <w:r>
        <w:rPr>
          <w:color w:val="555555"/>
          <w:sz w:val="20"/>
        </w:rPr>
        <w:t xml:space="preserve">  (27)</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[17]</w:t>
      </w:r>
    </w:p>
    <w:p>
      <w:pPr>
        <w:ind w:left="794"/>
      </w:pPr>
      <w:r>
        <w:rPr>
          <w:color w:val="555555"/>
          <w:sz w:val="20"/>
        </w:rPr>
        <w:t xml:space="preserve">      › Responsabilidad administrativa de servidores públicos</w:t>
      </w:r>
      <w:r>
        <w:rPr>
          <w:color w:val="555555"/>
          <w:sz w:val="18"/>
        </w:rPr>
        <w:t xml:space="preserve">  [8]</w:t>
      </w:r>
    </w:p>
    <w:p>
      <w:pPr>
        <w:ind w:left="340"/>
      </w:pPr>
      <w:r>
        <w:rPr>
          <w:b/>
          <w:sz w:val="22"/>
        </w:rPr>
        <w:t xml:space="preserve">   · Amparo</w:t>
      </w:r>
      <w:r>
        <w:rPr>
          <w:color w:val="555555"/>
          <w:sz w:val="20"/>
        </w:rPr>
        <w:t xml:space="preserve">  (18)</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[5]</w:t>
      </w:r>
    </w:p>
    <w:p>
      <w:pPr>
        <w:ind w:left="794"/>
      </w:pPr>
      <w:r>
        <w:rPr>
          <w:color w:val="555555"/>
          <w:sz w:val="20"/>
        </w:rPr>
        <w:t xml:space="preserve">      › Suspensión</w:t>
      </w:r>
      <w:r>
        <w:rPr>
          <w:color w:val="555555"/>
          <w:sz w:val="18"/>
        </w:rPr>
        <w:t xml:space="preserve">  [12]</w:t>
      </w:r>
    </w:p>
    <w:p>
      <w:pPr>
        <w:ind w:left="340"/>
      </w:pPr>
      <w:r>
        <w:rPr>
          <w:b/>
          <w:sz w:val="22"/>
        </w:rPr>
        <w:t xml:space="preserve">   · Civil</w:t>
      </w:r>
      <w:r>
        <w:rPr>
          <w:color w:val="555555"/>
          <w:sz w:val="20"/>
        </w:rPr>
        <w:t xml:space="preserve">  (26)</w:t>
      </w:r>
    </w:p>
    <w:p>
      <w:pPr>
        <w:ind w:left="794"/>
      </w:pPr>
      <w:r>
        <w:rPr>
          <w:color w:val="555555"/>
          <w:sz w:val="20"/>
        </w:rPr>
        <w:t xml:space="preserve">      › Arrendamiento</w:t>
      </w:r>
      <w:r>
        <w:rPr>
          <w:color w:val="555555"/>
          <w:sz w:val="18"/>
        </w:rPr>
        <w:t xml:space="preserve">  [11]</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[6]</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(24)</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Identidad de género</w:t>
      </w:r>
      <w:r>
        <w:rPr>
          <w:color w:val="555555"/>
          <w:sz w:val="18"/>
        </w:rPr>
        <w:t xml:space="preserve">  [1]</w:t>
      </w:r>
    </w:p>
    <w:p>
      <w:pPr>
        <w:ind w:left="794"/>
      </w:pPr>
      <w:r>
        <w:rPr>
          <w:color w:val="555555"/>
          <w:sz w:val="20"/>
        </w:rPr>
        <w:t xml:space="preserve">      › Medio ambiente sano</w:t>
      </w:r>
      <w:r>
        <w:rPr>
          <w:color w:val="555555"/>
          <w:sz w:val="18"/>
        </w:rPr>
        <w:t xml:space="preserve">  [3]</w:t>
      </w:r>
    </w:p>
    <w:p>
      <w:pPr>
        <w:ind w:left="794"/>
      </w:pPr>
      <w:r>
        <w:rPr>
          <w:color w:val="555555"/>
          <w:sz w:val="20"/>
        </w:rPr>
        <w:t xml:space="preserve">      › Perspectiva de género</w:t>
      </w:r>
      <w:r>
        <w:rPr>
          <w:color w:val="555555"/>
          <w:sz w:val="18"/>
        </w:rPr>
        <w:t xml:space="preserve">  [17]</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(6)</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[4]</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(14)</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[11]</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(16)</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[10]</w:t>
      </w:r>
    </w:p>
    <w:p>
      <w:pPr>
        <w:ind w:left="794"/>
      </w:pPr>
      <w:r>
        <w:rPr>
          <w:color w:val="555555"/>
          <w:sz w:val="20"/>
        </w:rPr>
        <w:t xml:space="preserve">      › Tortura</w:t>
      </w:r>
      <w:r>
        <w:rPr>
          <w:color w:val="555555"/>
          <w:sz w:val="18"/>
        </w:rPr>
        <w:t xml:space="preserve">  [1]</w:t>
      </w:r>
    </w:p>
    <w:p/>
    <w:p/>
    <w:p>
      <w:pPr>
        <w:jc w:val="center"/>
      </w:pPr>
      <w:r>
        <w:rPr>
          <w:i/>
          <w:color w:val="555555"/>
          <w:sz w:val="22"/>
        </w:rPr>
        <w:t>Total de entradas: 233</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CONOCIMIENTO DEL ORIGEN BIOLÓGICO. IMPORTANCIA Y RELACIÓN CON EL DERECHO A LA IDENTIDAD DE UNA PERSONA MENOR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2032653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DEBE NEGARSE CONTRA EL SISTEMA NORMATIVO QUE REGULA LA OBLIGACIÓN DE LAS PERSONAS AGENTES ADUANALES DE PROPORCIONAR LA INFORMACIÓN ANUAL DE SU EVOLUCIÓN PATRIMONIAL.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2032862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JUICIO DE AMPARO EN MATERIA AMBIENTAL. LA ADICIÓN DEL PÁRRAFO SEGUNDO A LA FRACCIÓN I DEL ARTÍCULO 5o. DE LA LEY DE AMPARO NO RESTRINGIÓ SUS ALCANCES.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2032805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PROPIA IMAGEN. LOS ARTÍCULOS 87 Y 231, FRACCIÓN II, DE LA LEY FEDERAL DEL DERECHO DE AUTOR NO VULNERAN LAS LIBERTADES DE EXPRESIÓN Y DE IMPRENTA, NI EL DERECHO DE ACCESO A LA INFORMACIÓN.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2032844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LÍMITE AL INCREMENTO DE RENTAS. EL ARTÍCULO 2448 D, PÁRRAFO SEGUNDO, DEL CÓDIGO CIVIL PARA EL DISTRITO FEDERAL, APLICABLE PARA LA CIUDAD DE MÉXICO ES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2032808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REGISTRO DIGITAL DE CONTRATOS DE ARRENDAMIENTO DE CASA HABITACIÓN. EL ARTÍCULO 2448 F, PÁRRAFOS TERCERO Y CUARTO, DEL CÓDIGO CIVIL PARA EL DISTRITO FEDERAL, APLICABLE PARA LA CIUDAD DE MÉXICO, ADMITE UNA INTERPRETACIÓN CONFORME.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2032822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UN MEDIO AMBIENTE SANO. PARÁMETRO DE CONTROL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2032801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DE AMPARO EN MATERIA AMBIENTAL. LOS ÓRGANOS JURISDICCIONALES DEBEN DETECTAR ASIMETRÍAS ENTRE LAS PARTES Y ALLEGARSE DE LOS MEDIOS DE PRUEBA NECESARIOS PARA RESOLVERLO.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2032806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PERSPECTIVAS DE GÉNERO Y DE INTERSECCIONALIDAD EN EL DELITO DE SECUESTRO. EN CASOS DE MUJERES IMPUTADAS DEBEN ANALIZARSE LOS CONTEXTOS DE VIOLENCIA Y DISCRIMINACIÓN ESTRUCTURAL QUE INCIDEN EN LA CONDUCTA ATRIBUIDA.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2032713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EFECTOS DE LA SENTENCIA DE AMPARO. SON INMEDIATOS CUANDO SE CONCEDE CONTRA LA ORDEN DE APREHENSIÓN RESPECTO DE DELITOS NO GRAVES O POR LOS CUALES NO PROCEDE LA PRISIÓN PREVENTIVA OFICIOSA.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2032736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https://sjf2.scjn.gob.mx/detalle/tesis/2032736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oficiosa · #actualización automática</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AUDIENCIA DE LECTURA Y EXPLICACIÓN DE LA SENTENCIA EN EL SISTEMA PENAL ACUSATORIO. LA VERSIÓN ESCRITA DEBE ESTAR DISPONIBLE PARA LAS PARTES EN EL MOMENTO DE SU CELEBRACIÓN.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2032644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CIVIL POR MUERTE. DEBE CALCULARSE CON BASE EN LA UNIDAD DE MEDIDA Y ACTUALIZACIÓN (UMA) (INTERPRETACIÓN DEL ARTÍCULO 1915 DEL CÓDIGO CIVIL [LEGISLACIÓN FEDERAL Y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2032699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DE TUTELA ANTICIPADA CONTRA LA IMPOSICIÓN DE UNA GARANTÍA ECONÓMICA EN SUSTITUCIÓN DE LA PRISIÓN PREVENTIVA JUSTIFICADA, SI SU FALTA DE PAGO CONDICIONA LA EXCARCELACIÓN DEL IMPUTADO.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DE USUCAPIÓN. CARECE DE ELLA LA PERSONA TITULAR DE UNA INMATRICULACIÓN ADMINISTRATIVA A SOLICITUD DE PARTE INTERESADA (LEGISLACIÓN DEL ESTADO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ACUERDO REPARATORIO EN MATERIA PENAL. SUS EFECTOS EXTINTIVOS SÓLO BENEFICIAN AL IMPUTADO QUE LO CELEBRÓ, ASUMIÓ LAS OBLIGACIONES PACTADAS Y CUMPLIÓ SUS TÉRMINOS, POR LO QUE NO SE EXTIENDEN A LOS COIMPUTADOS AJENOS AL CONVENIO.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2032727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 DE IMPOSIBLE REPARACIÓN PARA EFECTOS DE LA PROCEDENCIA DEL AMPARO INDIRECTO. TIENE ESE CARÁCTER LA RESOLUCIÓN DE SEGUNDA INSTANCIA QUE ORDENA REPONER EL PROCEDIMIENTO, SUBSISTIENDO EL ASEGURAMIENTO PROVISIONAL DE ALIMENTOS.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2032833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LA NEGATIVA INJUSTIFICADA DE LAS INSTITUCIONES PÚBLICAS DE SALUD DE PROPORCIONARLES EL TRATAMIENTO MÉDICO NECESARIO PARA MEJORAR SU CALIDAD DE VIDA Y SU DESARROLLO PERSONAL INTEGRAL, VIOLA SU DERECHO A LA PROTECCIÓN DE LA SALUD.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PARA QUE SE CONTINÚE PRESTANDO EL SERVICIO MÉDICO A LA PERSONA QUE FUE DADA DE BAJA COMO ELEMENTO DE SEGURIDAD PÚBLICA.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2032757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LA VOLUNTAD CONCURRENTE DE UN TERCERO NO DEBE OPERAR COMO CONDICIÓN PARA SU EFICACIA, CUANDO SE RECLAMA EL INTERNAMIENTO INVOLUNTARIO DE UNA PERSONA EN UN CENTRO DE REHABILITACIÓN DE ADICCIONES.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2032786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TRABAJADORA EMBARAZADA. LA AUTORIDAD JURISDICCIONAL LABORAL DEBE OTORGAR DE OFICIO LAS MEDIDAS CAUTELARES NECESARIAS PARA GARANTIZAR EL ACCESO A LOS SERVICIOS DE SALUD Y ATENCIÓN MÉDICA DURANTE EL EMBARAZO O EL EJERCICIO DEL DERECHO A LA MATERNIDAD PROTEGIDA.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2032790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DE LAS PERSONAS TRANS. EL ESTADO DEBE IMPLEMENTAR MEDIDAS POSITIVAS PARA GARANTIZAR UNA ATENCIÓN MÉDICA INTEGRAL, ESPECIALIZADA, CONTINUA, OPORTUNA Y LIBRE DE DISCRIMINACIÓN, VINCULADA CON SU IDENTIDAD SEXO-GENÉRICA.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2032803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POR INCAPACIDAD PERMANENTE PARCIAL CON CARÁCTER PROVISIONAL. ES APLICABLE EL RÉGIMEN DE LA LEY DEL SEGURO SOCIAL DE 1973 PARA DETERMINAR LA PROCEDENCIA DE LA ACCIÓN DE INCREMENTO, SI LA PERSONA ASEGURADA COTIZÓ BAJO DICHA NORMA.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2032810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IMPUESTO SOBRE LA RENTA. NO PROCEDE SU DEDUCCIÓN POR EL PAGO DE PENAS CONVENCIONALES EN TÉRMINOS DEL ARTÍCULO 32, FRACCIÓN VI, DE LA LEY RELATIVA, CUANDO EXISTE UN MECANISMO CONTRACTUAL PARA EVITAR SU PAGO Y NO SE EJERCE (LEGISLACIÓN VIGENTE EN 2013).</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2032562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REVISIÓN ADMINISTRATIVA. ES IMPROCEDENTE CONTRA LA SENTENCIA EMITIDA POR LA SALA SUPERIOR DEL TRIBUNAL DE JUSTICIA ADMINISTRATIVA DEL ESTADO DE JALISCO, QUE RESUELVE UN RECURSO DE APELACIÓN EN UN ASUNTO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2032717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ELECTRÓNICA POR BUZÓN DEL AGUA. CUANDO LA AUTORIDAD NO ACREDITA EL ENVÍO DEL AVISO ELECTRÓNICO AL PARTICULAR, PREVIO A LA NOTIFICACIÓN POR ESE MEDIO, POR REGLA GENERAL, SE ACTUALIZA UN VICIO QUE PROVOCA SU ILEGALIDAD.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2032849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JURÍDICO EN AMPARO INDIRECTO. LO TIENE LA PERSONA APODERADA LEGAL DE LA PARTE TRABAJADORA REVOCADA POR EL TRIBUNAL LABORAL EN TÉRMINOS DEL ARTÍCULO 685 BIS DE LA LEY FEDERAL DEL TRABAJO.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2032701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REPRESENTANTE ESPECIAL DE UNA PERSONA MENOR DE EDAD EN EL JUICIO DE AMPARO. DEBE NOMBRARSE CUANDO UN PROGENITOR PROMUEVE EL JUICIO, PERO NO EJERCE CORRECTAMENTE LA REPRESENTACIÓN PARA PROTEGER LOS INTERESES DE AQUÉLLA (INTERPRETACIÓN EXTENSIVA DEL ARTÍCULO 8o. DE LA LEY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2032784 · Fecha: viernes 16 de octubre de 2026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LA EXPULSIÓN DE UNA PERSONA ADOLESCENTE DE LA ESCUELA EN LA QUE CURSA LA EDUCACIÓN BÁSICA (SECUNDARIA) POR ACUMULAR FALTAS A SU REGLAMENTO.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2032576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(TUTELA ANTICIPADA) CONTRA LA OMISIÓN DE REALIZAR AJUSTES AL PROCEDIMIENTO PARA PERSONAS CON DISCAPACIDAD.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CONTRA LA OMISIÓN DE SEÑALAR FECHA Y CELEBRAR LA AUDIENCIA INICIAL O DE VERIFICACIÓN Y APROBACIÓN DE ACUERDO REPARATORIO, CUANDO EXISTA DILACIÓN ABIERTA E INJUSTIFICADA.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2032758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PELIGRO EN LA DEMORA Y APARIENCIA DEL BUEN DERECHO. ES INNECESARIO SU ESTUDIO CUANDO LA NEGATIVA DE LA SUSPENSIÓN DERIVA DE LA PRESENCIA NOTORIA DE UN MOTIVO QUE LEGALMENTE IMPOSIBILITA SU OTORGAMIENTO.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2032777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APARIENCIA DEL BUEN DERECHO PARA EFECTOS DE LA SUSPENSIÓN EN AMPARO INDIRECTO. NO SE ACREDITA CUANDO DETERMINAR LA INCONSTITUCIONALIDAD DE LA OMISIÓN DE RESPONDER UNA SOLICITUD REQUIERE ANALIZAR SI SE ACTUALIZÓ LA NEGATIVA FICTA.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2032795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D, PÁRRAFO SEGUNDO, DEL CÓDIGO CIVIL PARA EL DISTRITO FEDERAL, APLICABLE PARA LA CIUDAD DE MÉXICO, NO VIOLA EL PRINCIPIO DE AUTONOMÍA DE LA VOLUNTAD NI EL DERECHO A LA LIBERTAD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2032688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F, PÁRRAFOS TERCERO Y CUARTO, DEL CÓDIGO CIVIL PARA EL DISTRITO FEDERAL, APLICABLE PARA LA CIUDAD DE MÉXICO, NO VIOLA EL DERECHO A LA PRIVACIDAD.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DE LA SENTENCIA DICTADA EN LA APELACIÓN. DEBE REALIZARSE DE FORMA PERSONAL CUANDO LA TRAMITACIÓN IRREGULAR DEL RECURSO Y EL TRANSCURSO DE UN PERIODO PROLONGADO MÁS ALLÁ DE LOS PLAZOS LEGALES PUEDAN DEJAR EN ESTADO DE INDEFENSIÓN A LA PERSONA APELANTE.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2032748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DE UN CONTRATO DE ARRENDAMIENTO. NO CONSTITUYE UN DERECHO PERSONALÍSIMO QUE SE EXTINGA CON LA MUERTE DEL ARRENDATARIO, POR LO QUE SU RESTITUCIÓN EN CUMPLIMIENTO DE UNA EJECUTORIA DE AMPARO DEBE MATERIALIZARSE EN FAVOR DE SU SUCESIÓN.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2032852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https://sjf2.scjn.gob.mx/detalle/tesis/2032852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SUMARIO HIPOTECARIO. CARECE DE ELLA EL CÓNYUGE QUE SÓLO OTORGÓ SU CONSENTIMIENTO PARA GRAVAR EL BIEN INMUEBLE DESTINADO A CASA-HABITACIÓN FAMILIAR (INTERPRETACIÓN DEL ARTÍCULO 72, PÁRRAFO SEGUNDO, DEL CÓDIGO FAMILIAR DEL ESTADO DE SINALOA).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2032745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Identidad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DE LAS PERSONAS TRANS. EL ACCESO A RUTAS TERAPÉUTICAS INTEGRALES RELACIONADAS CON LOS PROCESOS DE AFIRMACIÓN DE GÉNERO DEBE GARANTIZARSE BAJO ESTÁNDARES DE VALORACIÓN MÉDICA ESPECIALIZADA Y SIN PONER EN RIESGO SU VIDA O SU INTEGRIDAD.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2032802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#actualización automática</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PARA CONCEDERLA CONTRA LA AFECTACIÓN A ÁREAS NATURALES PROTEGIDAS, EL JUZGADO DE DISTRITO DEBE ATENDER A UN ESTÁNDAR DE PROTECCIÓN REFORZADA APLICANDO LOS PRINCIPIOS AMBIENTALES DE PREVENCIÓN Y DE PRECAUCIÓN.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2032575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SU SITUACIÓN DE VULNERABILIDAD DEBE ANALIZARSE DESDE UNA PERSPECTIVA INTERSECCIONAL, QUE CONSIDERE TAMBIÉN LAS CONDICIONES DE LAS PERSONAS QUE EJERCEN SU CUIDADO PRIMARIO, A EFECTO DE GARANTIZARLES EL EJERCICIO DE SUS PROPIOS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2032666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VÍA LABORAL. SU PROCEDENCIA DEBE ANALIZARSE CON PERSPECTIVA DE GÉNERO CUANDO UNA TRABAJADORA DEMANDA EL CESE DE HOSTIGAMIENTO LABORAL (MOBBING).</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2032687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SU APLICACIÓN EXIGE A LA PERSONA JUZGADORA NO INCURRIR EN FORMALISMO MÁGICO DURANTE EL TRÁMITE Y RESOLUCIÓN DEL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2032779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TRABAJADORA EMBARAZADA. LA INTERACCIÓN DEL PRINCIPIO DE MAYOR BENEFICIO EN EL AMPARO DIRECTO CON LA PERSPECTIVA DE GÉNERO EXIGE VISIBILIZAR LAS VIOLACIONES PROCESALES Y FORMALES QUE REPRODUCEN VIOLENCIA Y DISCRIMINACIÓN INSTITUCIONALES.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2032789 · Fecha: viernes 16 de octubre de 2026 10:26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JUZGAR CON PERSPECTIVA DE GÉNERO. ESA METODOLOGÍA DEBE APLICARSE OFICIOSAMENTE EN EL JUICIO DE NULIDAD CUANDO DEL EXPEDIENTE CLÍNICO DE LA PERSONA ACTORA SE ADVIERTE QUE MANIFESTÓ SUFRIR HOSTIGAMIENTO LABORAL Y ACOSO SEXUAL POR PARTE DE SU SUPERIOR JERÁRQUICO.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2032807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PRESUNCIÓN DE INEXISTENCIA DE OPERACIONES AMPARADAS EN COMPROBANTES FISCALES DIGITALES POR INTERNET. LE ES INAPLICABLE EL PLAZO DE CADUCIDAD PREVISTO EN EL ARTÍCULO 67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2032750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de facultades del fisco · #actualización automática</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 NEGARSE VALOR PROBATORIO A LOS CONTRATOS DE COMODATO REDACTADOS DE FORMA GENÉRICA AL NO SER SUSCEPTIBLES DE EVIDENCIAR CAPACIDAD OPERATIVA REAL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2032638 · Fecha: viernes 18 de septiembre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#Comprobantes fiscales (CFDI)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PREMIO DE ANTIGÜEDAD. NO ES EQUIPARABLE A LA PRIMA DE ANTIGÜEDAD PARA EFECTOS DE LA EXENCIÓN PREVISTA EN EL ARTÍCULO 93, FRACCIÓN XIII, DE LA LEY DEL IMPUESTO SOBRE LA RENTA.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de saldos a favor · #actualización automática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EN EL JUICIO EJECUTIVO MERCANTIL. LA EXCLUSIÓN DE CONCEPTOS DERIVADOS DEL TÍTULO DE CRÉDITO QUE NO FUERON RECLAMADOS COMO PRESTACIONES, NO CONFIGURA UN VENCIMIENTO PARCIAL.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2032557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EL AUTO DE EXEQUENDO EMITIDO EN UN JUICIO EJECUTIVO MERCANTIL.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2032725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CONFESIÓN JUDICIAL. LA REALIZADA EN LA DILIGENCIA DE EXEQUENDO SOBRE EL ADEUDO ADMITE PRUEBA EN CONTRARIO Y, POR ELLO, DEBE ANALIZARSE EN CONJUNTO CON EL RESTANTE MATERIAL PROBATORIO CUANDO SE CUESTIONA LA FIRMA IMPRESA EN UN TÍTULO DE CRÉDITO.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2032730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DE LA PRUEBA EN CRÉDITOS EDUCATIVOS. DEBE DISTRIBUIRSE CONFORME A LOS CRITERIOS DE FACILIDAD Y DISPONIBILIDAD PROBATORIA, ATENDIENDO A LA ASIMETRÍA ESTRUCTURAL DE LA RELACIÓN SUBYACENTE.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2032840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 EDUCATIVO. SU NATURALEZA COMO INSTRUMENTO FINANCIERO FINALISTA VINCULADO AL DERECHO A LA EDUCACIÓN IMPIDE ANALIZARLO COMO UNA OPERACIÓN CREDITICIA ORDINARIA.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2032842 · Fecha: viernes 30 de octubre de 2026 10:40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LUCRO CESANTE COMO PARTE DE LA REPARACIÓN INTEGRAL DEL DAÑO EN EL PROCESO PENAL. SI SU PROCEDENCIA Y MONTO FUERON MATERIA DEL CONTRADICTORIO Y SE ABSOLVIÓ DE SU PAGO POR FALTA DE PRUEBA, NO PUEDEN DETERMINARSE EN LA ETAPA DE EJECUCIÓN.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RESPECTO DEL ORDEN DE PRELACIÓN OBLIGATORIO PARA GARANTIZAR EL INTERÉS FISCAL PREVISTO EN EL ARTÍCULO 141 DEL CÓDIGO FISCAL DE LA FEDERACIÓN (LEGISLACIÓN VIGENTE HASTA EL 9 DE ABRIL DE 2026).</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SUBSIDIARIA PREVISTA EN LA LEY GENERAL DE VÍCTIMAS. EL SOBRESEIMIENTO DEL PROCESO PENAL POR CUMPLIMIENTO DE UN ACUERDO REPARATORIO NO JUSTIFICA, POR SÍ MISMO, DECLARAR IMPROCEDENTE LA SOLICITUD PARA ACCEDER AL FONDO RESPECTIVO.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2032797 · Fecha: viernes 23 de octubre de 2026 10:33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DEMANDA DE AMPARO PROMOVIDA A FAVOR DE OTRAS PERSONAS. ES IMPROCEDENTE TENERLA POR NO PRESENTADA POR LA SOLA NEGATIVA DE RATIFICACIÓN, CUANDO EXISTAN INDICIOS OBJETIVOS DE QUE PUDO GENERARSE EN UN CONTEXTO DE CONTROL, SUBORDINACIÓN O AUSENCIA DE CONDICIONES MATERIALES DE LIBERTAD.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2032843 · Fecha: viernes 30 de octubre de 2026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https://sjf2.scjn.gob.mx/detalle/tesis/2032843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