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(5)</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[2]</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(7)</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(6)</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[4]</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(15)</w:t>
      </w:r>
    </w:p>
    <w:p>
      <w:pPr>
        <w:ind w:left="794"/>
      </w:pPr>
      <w:r>
        <w:rPr>
          <w:color w:val="555555"/>
          <w:sz w:val="20"/>
        </w:rPr>
        <w:t xml:space="preserve">      › Arrendamiento</w:t>
      </w:r>
      <w:r>
        <w:rPr>
          <w:color w:val="555555"/>
          <w:sz w:val="18"/>
        </w:rPr>
        <w:t xml:space="preserve">  [3]</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(5)</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(6)</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[3]</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112</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