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(9)</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[4]</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Reparación del daño</w:t>
      </w:r>
      <w:r>
        <w:rPr>
          <w:color w:val="555555"/>
          <w:sz w:val="18"/>
        </w:rPr>
        <w:t xml:space="preserve">  [3]</w:t>
      </w:r>
    </w:p>
    <w:p/>
    <w:p>
      <w:r>
        <w:rPr>
          <w:b/>
          <w:color w:val="6B1818"/>
          <w:sz w:val="26"/>
        </w:rPr>
        <w:t>4. Tribunales Colegiados de Circuito</w:t>
      </w:r>
    </w:p>
    <w:p>
      <w:pPr>
        <w:ind w:left="340"/>
      </w:pPr>
      <w:r>
        <w:rPr>
          <w:b/>
          <w:sz w:val="22"/>
        </w:rPr>
        <w:t xml:space="preserve">   · Administrativo</w:t>
      </w:r>
      <w:r>
        <w:rPr>
          <w:color w:val="555555"/>
          <w:sz w:val="20"/>
        </w:rPr>
        <w:t xml:space="preserve">  (19)</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[11]</w:t>
      </w:r>
    </w:p>
    <w:p>
      <w:pPr>
        <w:ind w:left="794"/>
      </w:pPr>
      <w:r>
        <w:rPr>
          <w:color w:val="555555"/>
          <w:sz w:val="20"/>
        </w:rPr>
        <w:t xml:space="preserve">      › Responsabilidad administrativa de servidores públicos</w:t>
      </w:r>
      <w:r>
        <w:rPr>
          <w:color w:val="555555"/>
          <w:sz w:val="18"/>
        </w:rPr>
        <w:t xml:space="preserve">  [6]</w:t>
      </w:r>
    </w:p>
    <w:p>
      <w:pPr>
        <w:ind w:left="340"/>
      </w:pPr>
      <w:r>
        <w:rPr>
          <w:b/>
          <w:sz w:val="22"/>
        </w:rPr>
        <w:t xml:space="preserve">   · Amparo</w:t>
      </w:r>
      <w:r>
        <w:rPr>
          <w:color w:val="555555"/>
          <w:sz w:val="20"/>
        </w:rPr>
        <w:t xml:space="preserve">  (12)</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[3]</w:t>
      </w:r>
    </w:p>
    <w:p>
      <w:pPr>
        <w:ind w:left="794"/>
      </w:pPr>
      <w:r>
        <w:rPr>
          <w:color w:val="555555"/>
          <w:sz w:val="20"/>
        </w:rPr>
        <w:t xml:space="preserve">      › Suspensión</w:t>
      </w:r>
      <w:r>
        <w:rPr>
          <w:color w:val="555555"/>
          <w:sz w:val="18"/>
        </w:rPr>
        <w:t xml:space="preserve">  [8]</w:t>
      </w:r>
    </w:p>
    <w:p>
      <w:pPr>
        <w:ind w:left="340"/>
      </w:pPr>
      <w:r>
        <w:rPr>
          <w:b/>
          <w:sz w:val="22"/>
        </w:rPr>
        <w:t xml:space="preserve">   · Civil</w:t>
      </w:r>
      <w:r>
        <w:rPr>
          <w:color w:val="555555"/>
          <w:sz w:val="20"/>
        </w:rPr>
        <w:t xml:space="preserve">  (21)</w:t>
      </w:r>
    </w:p>
    <w:p>
      <w:pPr>
        <w:ind w:left="794"/>
      </w:pPr>
      <w:r>
        <w:rPr>
          <w:color w:val="555555"/>
          <w:sz w:val="20"/>
        </w:rPr>
        <w:t xml:space="preserve">      › Arrendamiento</w:t>
      </w:r>
      <w:r>
        <w:rPr>
          <w:color w:val="555555"/>
          <w:sz w:val="18"/>
        </w:rPr>
        <w:t xml:space="preserve">  [7]</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[5]</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(18)</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[3]</w:t>
      </w:r>
    </w:p>
    <w:p>
      <w:pPr>
        <w:ind w:left="794"/>
      </w:pPr>
      <w:r>
        <w:rPr>
          <w:color w:val="555555"/>
          <w:sz w:val="20"/>
        </w:rPr>
        <w:t xml:space="preserve">      › Perspectiva de género</w:t>
      </w:r>
      <w:r>
        <w:rPr>
          <w:color w:val="555555"/>
          <w:sz w:val="18"/>
        </w:rPr>
        <w:t xml:space="preserve">  [12]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(10)</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[7]</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[7]</w:t>
      </w:r>
    </w:p>
    <w:p/>
    <w:p/>
    <w:p>
      <w:pPr>
        <w:jc w:val="center"/>
      </w:pPr>
      <w:r>
        <w:rPr>
          <w:i/>
          <w:color w:val="555555"/>
          <w:sz w:val="22"/>
        </w:rPr>
        <w:t>Total de entradas: 181</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IMPUESTO SOBRE LA RENTA. NO PROCEDE SU DEDUCCIÓN POR EL PAGO DE PENAS CONVENCIONALES EN TÉRMINOS DEL ARTÍCULO 32, FRACCIÓN VI, DE LA LEY RELATIVA, CUANDO EXISTE UN MECANISMO CONTRACTUAL PARA EVITAR SU PAGO Y NO SE EJERCE (LEGISLACIÓN VIGENTE EN 2013).</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2032562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LA EXPULSIÓN DE UNA PERSONA ADOLESCENTE DE LA ESCUELA EN LA QUE CURSA LA EDUCACIÓN BÁSICA (SECUNDARIA) POR ACUMULAR FALTAS A SU REGLAMENTO.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2032576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PARA CONCEDERLA CONTRA LA AFECTACIÓN A ÁREAS NATURALES PROTEGIDAS, EL JUZGADO DE DISTRITO DEBE ATENDER A UN ESTÁNDAR DE PROTECCIÓN REFORZADA APLICANDO LOS PRINCIPIOS AMBIENTALES DE PREVENCIÓN Y DE PRECAUCIÓN.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2032575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EN EL JUICIO EJECUTIVO MERCANTIL. LA EXCLUSIÓN DE CONCEPTOS DERIVADOS DEL TÍTULO DE CRÉDITO QUE NO FUERON RECLAMADOS COMO PRESTACIONES, NO CONFIGURA UN VENCIMIENTO PARCIAL.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2032557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