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(8)</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[3]</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(8)</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[1]</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(11)</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[7]</w:t>
      </w:r>
    </w:p>
    <w:p>
      <w:pPr>
        <w:ind w:left="794"/>
      </w:pPr>
      <w:r>
        <w:rPr>
          <w:color w:val="555555"/>
          <w:sz w:val="20"/>
        </w:rPr>
        <w:t xml:space="preserve">      › Responsabilidad administrativa de servidores públicos</w:t>
      </w:r>
      <w:r>
        <w:rPr>
          <w:color w:val="555555"/>
          <w:sz w:val="18"/>
        </w:rPr>
        <w:t xml:space="preserve">  [3]</w:t>
      </w:r>
    </w:p>
    <w:p>
      <w:pPr>
        <w:ind w:left="340"/>
      </w:pPr>
      <w:r>
        <w:rPr>
          <w:b/>
          <w:sz w:val="22"/>
        </w:rPr>
        <w:t xml:space="preserve">   · Amparo</w:t>
      </w:r>
      <w:r>
        <w:rPr>
          <w:color w:val="555555"/>
          <w:sz w:val="20"/>
        </w:rPr>
        <w:t xml:space="preserve">  (5)</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[4]</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[5]</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(13)</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[8]</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(7)</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[4]</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(8)</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[4]</w:t>
      </w:r>
    </w:p>
    <w:p/>
    <w:p/>
    <w:p>
      <w:pPr>
        <w:jc w:val="center"/>
      </w:pPr>
      <w:r>
        <w:rPr>
          <w:i/>
          <w:color w:val="555555"/>
          <w:sz w:val="22"/>
        </w:rPr>
        <w:t>Total de entradas: 142</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