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1BD" w:rsidRPr="002B3C94" w:rsidRDefault="00A001BD" w:rsidP="00A001BD">
      <w:pPr>
        <w:rPr>
          <w:rFonts w:ascii="Arial" w:hAnsi="Arial" w:cs="Arial"/>
        </w:rPr>
      </w:pPr>
      <w:r>
        <w:rPr>
          <w:rFonts w:ascii="Arial" w:hAnsi="Arial" w:cs="Arial"/>
        </w:rPr>
        <w:t>Advanced Statistics</w:t>
      </w:r>
      <w:r>
        <w:rPr>
          <w:rFonts w:ascii="Arial" w:hAnsi="Arial" w:cs="Arial"/>
        </w:rPr>
        <w:br/>
        <w:t>Assignment 4</w:t>
      </w:r>
      <w:r w:rsidRPr="002B3C94">
        <w:rPr>
          <w:rFonts w:ascii="Arial" w:hAnsi="Arial" w:cs="Arial"/>
        </w:rPr>
        <w:br/>
        <w:t>Claude M. Schrader</w:t>
      </w:r>
    </w:p>
    <w:p w:rsidR="00A001BD" w:rsidRDefault="00A001BD" w:rsidP="00A001BD">
      <w:pPr>
        <w:rPr>
          <w:rFonts w:ascii="Arial" w:hAnsi="Arial" w:cs="Arial"/>
        </w:rPr>
      </w:pPr>
    </w:p>
    <w:p w:rsidR="00A001BD" w:rsidRDefault="00A001BD" w:rsidP="00A001BD">
      <w:pPr>
        <w:rPr>
          <w:rFonts w:ascii="Arial" w:hAnsi="Arial" w:cs="Arial"/>
          <w:b/>
        </w:rPr>
      </w:pPr>
      <w:r>
        <w:rPr>
          <w:rFonts w:ascii="Arial" w:hAnsi="Arial" w:cs="Arial"/>
          <w:b/>
        </w:rPr>
        <w:t>Research Question:</w:t>
      </w:r>
    </w:p>
    <w:p w:rsidR="00967768" w:rsidRPr="00176B09" w:rsidRDefault="00176B09" w:rsidP="00A001BD">
      <w:pPr>
        <w:rPr>
          <w:rFonts w:ascii="Arial" w:hAnsi="Arial" w:cs="Arial"/>
        </w:rPr>
      </w:pPr>
      <w:r w:rsidRPr="00176B09">
        <w:rPr>
          <w:rFonts w:ascii="Arial" w:hAnsi="Arial" w:cs="Arial"/>
        </w:rPr>
        <w:tab/>
        <w:t xml:space="preserve">This </w:t>
      </w:r>
      <w:r>
        <w:rPr>
          <w:rFonts w:ascii="Arial" w:hAnsi="Arial" w:cs="Arial"/>
        </w:rPr>
        <w:t>report will analyze</w:t>
      </w:r>
      <w:r w:rsidR="00F3392A">
        <w:rPr>
          <w:rFonts w:ascii="Arial" w:hAnsi="Arial" w:cs="Arial"/>
        </w:rPr>
        <w:t xml:space="preserve"> whether or not </w:t>
      </w:r>
      <w:r>
        <w:rPr>
          <w:rFonts w:ascii="Arial" w:hAnsi="Arial" w:cs="Arial"/>
        </w:rPr>
        <w:t xml:space="preserve">broadband adoption in Kentucky </w:t>
      </w:r>
      <w:r w:rsidR="00F3392A">
        <w:rPr>
          <w:rFonts w:ascii="Arial" w:hAnsi="Arial" w:cs="Arial"/>
        </w:rPr>
        <w:t>is correlated with college education level, population density, and broadband</w:t>
      </w:r>
      <w:r w:rsidR="006F12F5">
        <w:rPr>
          <w:rFonts w:ascii="Arial" w:hAnsi="Arial" w:cs="Arial"/>
        </w:rPr>
        <w:t xml:space="preserve"> availability,</w:t>
      </w:r>
      <w:r w:rsidR="00F3392A">
        <w:rPr>
          <w:rFonts w:ascii="Arial" w:hAnsi="Arial" w:cs="Arial"/>
        </w:rPr>
        <w:t xml:space="preserve"> and measure the autocorrelation between counties in this data.</w:t>
      </w:r>
    </w:p>
    <w:p w:rsidR="00A001BD" w:rsidRDefault="00A001BD" w:rsidP="00A001BD">
      <w:pPr>
        <w:rPr>
          <w:rFonts w:ascii="Arial" w:hAnsi="Arial" w:cs="Arial"/>
          <w:b/>
        </w:rPr>
      </w:pPr>
      <w:r w:rsidRPr="00A001BD">
        <w:rPr>
          <w:rFonts w:ascii="Arial" w:hAnsi="Arial" w:cs="Arial"/>
          <w:b/>
        </w:rPr>
        <w:t>Measures:</w:t>
      </w:r>
    </w:p>
    <w:p w:rsidR="00967768" w:rsidRPr="002B3C94" w:rsidRDefault="00967768" w:rsidP="00967768">
      <w:pPr>
        <w:rPr>
          <w:rFonts w:ascii="Arial" w:hAnsi="Arial" w:cs="Arial"/>
        </w:rPr>
      </w:pPr>
      <w:r w:rsidRPr="002B3C94">
        <w:rPr>
          <w:rFonts w:ascii="Arial" w:hAnsi="Arial" w:cs="Arial"/>
        </w:rPr>
        <w:t xml:space="preserve">adopt05 is the percentage of Kentucky households subscribing to broadband from a 2005 survey. This is the </w:t>
      </w:r>
      <w:r w:rsidR="001572BE" w:rsidRPr="002B3C94">
        <w:rPr>
          <w:rFonts w:ascii="Arial" w:hAnsi="Arial" w:cs="Arial"/>
        </w:rPr>
        <w:t>dependent</w:t>
      </w:r>
      <w:r w:rsidRPr="002B3C94">
        <w:rPr>
          <w:rFonts w:ascii="Arial" w:hAnsi="Arial" w:cs="Arial"/>
        </w:rPr>
        <w:t xml:space="preserve"> variable.</w:t>
      </w:r>
      <w:r>
        <w:rPr>
          <w:rFonts w:ascii="Arial" w:hAnsi="Arial" w:cs="Arial"/>
        </w:rPr>
        <w:br/>
      </w:r>
      <w:r w:rsidRPr="002B3C94">
        <w:rPr>
          <w:rFonts w:ascii="Arial" w:hAnsi="Arial" w:cs="Arial"/>
        </w:rPr>
        <w:t>college tracks the percent of college graduates in the population in 2004.</w:t>
      </w:r>
      <w:r>
        <w:rPr>
          <w:rFonts w:ascii="Arial" w:hAnsi="Arial" w:cs="Arial"/>
        </w:rPr>
        <w:br/>
      </w:r>
      <w:r w:rsidRPr="002B3C94">
        <w:rPr>
          <w:rFonts w:ascii="Arial" w:hAnsi="Arial" w:cs="Arial"/>
        </w:rPr>
        <w:t>hhpct_0401 is the percentage of Kentucky households with broadband available</w:t>
      </w:r>
      <w:r>
        <w:rPr>
          <w:rFonts w:ascii="Arial" w:hAnsi="Arial" w:cs="Arial"/>
        </w:rPr>
        <w:t>.</w:t>
      </w:r>
      <w:r>
        <w:rPr>
          <w:rFonts w:ascii="Arial" w:hAnsi="Arial" w:cs="Arial"/>
        </w:rPr>
        <w:br/>
      </w:r>
      <w:r w:rsidRPr="002B3C94">
        <w:rPr>
          <w:rFonts w:ascii="Arial" w:hAnsi="Arial" w:cs="Arial"/>
        </w:rPr>
        <w:t>popden2000 is the Population Density as of the 2000 census.</w:t>
      </w:r>
    </w:p>
    <w:tbl>
      <w:tblPr>
        <w:tblStyle w:val="TableGrid"/>
        <w:tblW w:w="0" w:type="auto"/>
        <w:tblLook w:val="04A0" w:firstRow="1" w:lastRow="0" w:firstColumn="1" w:lastColumn="0" w:noHBand="0" w:noVBand="1"/>
      </w:tblPr>
      <w:tblGrid>
        <w:gridCol w:w="1558"/>
        <w:gridCol w:w="1558"/>
        <w:gridCol w:w="1558"/>
        <w:gridCol w:w="1558"/>
        <w:gridCol w:w="1657"/>
      </w:tblGrid>
      <w:tr w:rsidR="00DE6869" w:rsidTr="00967768">
        <w:tc>
          <w:tcPr>
            <w:tcW w:w="1558" w:type="dxa"/>
          </w:tcPr>
          <w:p w:rsidR="00DE6869" w:rsidRPr="00DE6869" w:rsidRDefault="00DE6869" w:rsidP="00A001BD">
            <w:pPr>
              <w:rPr>
                <w:rFonts w:ascii="Courier New" w:hAnsi="Courier New" w:cs="Courier New"/>
                <w:sz w:val="20"/>
                <w:szCs w:val="20"/>
              </w:rPr>
            </w:pPr>
          </w:p>
        </w:tc>
        <w:tc>
          <w:tcPr>
            <w:tcW w:w="1558" w:type="dxa"/>
          </w:tcPr>
          <w:p w:rsidR="00DE6869" w:rsidRPr="00DE6869" w:rsidRDefault="007E6EFA" w:rsidP="00A001BD">
            <w:pPr>
              <w:rPr>
                <w:rFonts w:ascii="Courier New" w:hAnsi="Courier New" w:cs="Courier New"/>
                <w:sz w:val="20"/>
                <w:szCs w:val="20"/>
              </w:rPr>
            </w:pPr>
            <w:r>
              <w:rPr>
                <w:rFonts w:ascii="Courier New" w:hAnsi="Courier New" w:cs="Courier New"/>
                <w:sz w:val="20"/>
                <w:szCs w:val="20"/>
              </w:rPr>
              <w:t>a</w:t>
            </w:r>
            <w:r w:rsidR="00DE6869">
              <w:rPr>
                <w:rFonts w:ascii="Courier New" w:hAnsi="Courier New" w:cs="Courier New"/>
                <w:sz w:val="20"/>
                <w:szCs w:val="20"/>
              </w:rPr>
              <w:t>dopt05</w:t>
            </w:r>
          </w:p>
        </w:tc>
        <w:tc>
          <w:tcPr>
            <w:tcW w:w="1558" w:type="dxa"/>
          </w:tcPr>
          <w:p w:rsidR="00DE6869" w:rsidRPr="00DE6869" w:rsidRDefault="007E6EFA" w:rsidP="00A001BD">
            <w:pPr>
              <w:rPr>
                <w:rFonts w:ascii="Courier New" w:hAnsi="Courier New" w:cs="Courier New"/>
                <w:sz w:val="20"/>
                <w:szCs w:val="20"/>
              </w:rPr>
            </w:pPr>
            <w:r>
              <w:rPr>
                <w:rFonts w:ascii="Courier New" w:hAnsi="Courier New" w:cs="Courier New"/>
                <w:sz w:val="20"/>
                <w:szCs w:val="20"/>
              </w:rPr>
              <w:t>c</w:t>
            </w:r>
            <w:r w:rsidR="00DE6869">
              <w:rPr>
                <w:rFonts w:ascii="Courier New" w:hAnsi="Courier New" w:cs="Courier New"/>
                <w:sz w:val="20"/>
                <w:szCs w:val="20"/>
              </w:rPr>
              <w:t>ollege</w:t>
            </w:r>
          </w:p>
        </w:tc>
        <w:tc>
          <w:tcPr>
            <w:tcW w:w="1558" w:type="dxa"/>
          </w:tcPr>
          <w:p w:rsidR="00DE6869" w:rsidRPr="00DE6869" w:rsidRDefault="00DE6869" w:rsidP="00A001BD">
            <w:pPr>
              <w:rPr>
                <w:rFonts w:ascii="Courier New" w:hAnsi="Courier New" w:cs="Courier New"/>
                <w:sz w:val="20"/>
                <w:szCs w:val="20"/>
              </w:rPr>
            </w:pPr>
            <w:r w:rsidRPr="00905141">
              <w:rPr>
                <w:rFonts w:ascii="Courier New" w:hAnsi="Courier New" w:cs="Courier New"/>
                <w:sz w:val="20"/>
                <w:szCs w:val="20"/>
              </w:rPr>
              <w:t xml:space="preserve">hhpct_0401   </w:t>
            </w:r>
          </w:p>
        </w:tc>
        <w:tc>
          <w:tcPr>
            <w:tcW w:w="1559" w:type="dxa"/>
          </w:tcPr>
          <w:p w:rsidR="00DE6869" w:rsidRPr="00DE6869" w:rsidRDefault="00DE6869" w:rsidP="00A001BD">
            <w:pPr>
              <w:rPr>
                <w:rFonts w:ascii="Courier New" w:hAnsi="Courier New" w:cs="Courier New"/>
                <w:sz w:val="20"/>
                <w:szCs w:val="20"/>
              </w:rPr>
            </w:pPr>
            <w:r w:rsidRPr="00905141">
              <w:rPr>
                <w:rFonts w:ascii="Courier New" w:hAnsi="Courier New" w:cs="Courier New"/>
                <w:sz w:val="20"/>
                <w:szCs w:val="20"/>
              </w:rPr>
              <w:t>popden2000</w:t>
            </w:r>
          </w:p>
        </w:tc>
      </w:tr>
      <w:tr w:rsidR="00DE6869" w:rsidTr="00967768">
        <w:tc>
          <w:tcPr>
            <w:tcW w:w="1558" w:type="dxa"/>
          </w:tcPr>
          <w:p w:rsidR="00DE6869" w:rsidRPr="00DE6869" w:rsidRDefault="00DE6869" w:rsidP="00A001BD">
            <w:pPr>
              <w:rPr>
                <w:rFonts w:ascii="Courier New" w:hAnsi="Courier New" w:cs="Courier New"/>
                <w:sz w:val="20"/>
                <w:szCs w:val="20"/>
              </w:rPr>
            </w:pPr>
            <w:r w:rsidRPr="00DE6869">
              <w:rPr>
                <w:rFonts w:ascii="Courier New" w:hAnsi="Courier New" w:cs="Courier New"/>
                <w:sz w:val="20"/>
                <w:szCs w:val="20"/>
              </w:rPr>
              <w:t>Minimum</w:t>
            </w:r>
          </w:p>
        </w:tc>
        <w:tc>
          <w:tcPr>
            <w:tcW w:w="1558" w:type="dxa"/>
          </w:tcPr>
          <w:p w:rsidR="00DE6869" w:rsidRPr="00DE6869" w:rsidRDefault="00DE6869" w:rsidP="00DE6869">
            <w:pPr>
              <w:rPr>
                <w:rFonts w:ascii="Courier New" w:hAnsi="Courier New" w:cs="Courier New"/>
                <w:sz w:val="20"/>
                <w:szCs w:val="20"/>
              </w:rPr>
            </w:pPr>
            <w:r w:rsidRPr="00905141">
              <w:rPr>
                <w:rFonts w:ascii="Courier New" w:hAnsi="Courier New" w:cs="Courier New"/>
                <w:sz w:val="20"/>
                <w:szCs w:val="20"/>
              </w:rPr>
              <w:t xml:space="preserve">0.071000000   </w:t>
            </w:r>
          </w:p>
        </w:tc>
        <w:tc>
          <w:tcPr>
            <w:tcW w:w="1558" w:type="dxa"/>
          </w:tcPr>
          <w:p w:rsidR="00DE6869" w:rsidRPr="00DE6869" w:rsidRDefault="00DE6869" w:rsidP="00A001BD">
            <w:pPr>
              <w:rPr>
                <w:rFonts w:ascii="Courier New" w:hAnsi="Courier New" w:cs="Courier New"/>
                <w:sz w:val="20"/>
                <w:szCs w:val="20"/>
              </w:rPr>
            </w:pPr>
            <w:r w:rsidRPr="00905141">
              <w:rPr>
                <w:rFonts w:ascii="Courier New" w:hAnsi="Courier New" w:cs="Courier New"/>
                <w:sz w:val="20"/>
                <w:szCs w:val="20"/>
              </w:rPr>
              <w:t xml:space="preserve">0.041000000   </w:t>
            </w:r>
          </w:p>
        </w:tc>
        <w:tc>
          <w:tcPr>
            <w:tcW w:w="1558" w:type="dxa"/>
          </w:tcPr>
          <w:p w:rsidR="00DE6869" w:rsidRPr="00DE6869" w:rsidRDefault="00DE6869" w:rsidP="00A001BD">
            <w:pPr>
              <w:rPr>
                <w:rFonts w:ascii="Courier New" w:hAnsi="Courier New" w:cs="Courier New"/>
                <w:sz w:val="20"/>
                <w:szCs w:val="20"/>
              </w:rPr>
            </w:pPr>
            <w:r w:rsidRPr="00905141">
              <w:rPr>
                <w:rFonts w:ascii="Courier New" w:hAnsi="Courier New" w:cs="Courier New"/>
                <w:sz w:val="20"/>
                <w:szCs w:val="20"/>
              </w:rPr>
              <w:t xml:space="preserve">0.00400000    </w:t>
            </w:r>
          </w:p>
        </w:tc>
        <w:tc>
          <w:tcPr>
            <w:tcW w:w="1559" w:type="dxa"/>
          </w:tcPr>
          <w:p w:rsidR="00DE6869" w:rsidRPr="00DE6869" w:rsidRDefault="00DE6869" w:rsidP="00A001BD">
            <w:pPr>
              <w:rPr>
                <w:rFonts w:ascii="Courier New" w:hAnsi="Courier New" w:cs="Courier New"/>
                <w:sz w:val="20"/>
                <w:szCs w:val="20"/>
              </w:rPr>
            </w:pPr>
            <w:r w:rsidRPr="00905141">
              <w:rPr>
                <w:rFonts w:ascii="Courier New" w:hAnsi="Courier New" w:cs="Courier New"/>
                <w:sz w:val="20"/>
                <w:szCs w:val="20"/>
              </w:rPr>
              <w:t>16.100000</w:t>
            </w:r>
          </w:p>
        </w:tc>
      </w:tr>
      <w:tr w:rsidR="00DE6869" w:rsidTr="00967768">
        <w:tc>
          <w:tcPr>
            <w:tcW w:w="1558" w:type="dxa"/>
          </w:tcPr>
          <w:p w:rsidR="00DE6869" w:rsidRPr="00DE6869" w:rsidRDefault="00DE6869" w:rsidP="00A001BD">
            <w:pPr>
              <w:rPr>
                <w:rFonts w:ascii="Courier New" w:hAnsi="Courier New" w:cs="Courier New"/>
                <w:sz w:val="20"/>
                <w:szCs w:val="20"/>
              </w:rPr>
            </w:pPr>
            <w:r w:rsidRPr="00DE6869">
              <w:rPr>
                <w:rFonts w:ascii="Courier New" w:hAnsi="Courier New" w:cs="Courier New"/>
                <w:sz w:val="20"/>
                <w:szCs w:val="20"/>
              </w:rPr>
              <w:t>Maximum</w:t>
            </w:r>
          </w:p>
        </w:tc>
        <w:tc>
          <w:tcPr>
            <w:tcW w:w="1558" w:type="dxa"/>
          </w:tcPr>
          <w:p w:rsidR="00DE6869" w:rsidRPr="00DE6869" w:rsidRDefault="00DE6869" w:rsidP="00A001BD">
            <w:pPr>
              <w:rPr>
                <w:rFonts w:ascii="Courier New" w:hAnsi="Courier New" w:cs="Courier New"/>
                <w:sz w:val="20"/>
                <w:szCs w:val="20"/>
              </w:rPr>
            </w:pPr>
            <w:r w:rsidRPr="00905141">
              <w:rPr>
                <w:rFonts w:ascii="Courier New" w:hAnsi="Courier New" w:cs="Courier New"/>
                <w:sz w:val="20"/>
                <w:szCs w:val="20"/>
              </w:rPr>
              <w:t xml:space="preserve">0.548000000   </w:t>
            </w:r>
          </w:p>
        </w:tc>
        <w:tc>
          <w:tcPr>
            <w:tcW w:w="1558" w:type="dxa"/>
          </w:tcPr>
          <w:p w:rsidR="00DE6869" w:rsidRPr="00DE6869" w:rsidRDefault="00DE6869" w:rsidP="00A001BD">
            <w:pPr>
              <w:rPr>
                <w:rFonts w:ascii="Courier New" w:hAnsi="Courier New" w:cs="Courier New"/>
                <w:sz w:val="20"/>
                <w:szCs w:val="20"/>
              </w:rPr>
            </w:pPr>
            <w:r w:rsidRPr="00905141">
              <w:rPr>
                <w:rFonts w:ascii="Courier New" w:hAnsi="Courier New" w:cs="Courier New"/>
                <w:sz w:val="20"/>
                <w:szCs w:val="20"/>
              </w:rPr>
              <w:t xml:space="preserve">0.472000000   </w:t>
            </w:r>
          </w:p>
        </w:tc>
        <w:tc>
          <w:tcPr>
            <w:tcW w:w="1558" w:type="dxa"/>
          </w:tcPr>
          <w:p w:rsidR="00DE6869" w:rsidRPr="00DE6869" w:rsidRDefault="00DE6869" w:rsidP="00A001BD">
            <w:pPr>
              <w:rPr>
                <w:rFonts w:ascii="Courier New" w:hAnsi="Courier New" w:cs="Courier New"/>
                <w:sz w:val="20"/>
                <w:szCs w:val="20"/>
              </w:rPr>
            </w:pPr>
            <w:r w:rsidRPr="00905141">
              <w:rPr>
                <w:rFonts w:ascii="Courier New" w:hAnsi="Courier New" w:cs="Courier New"/>
                <w:sz w:val="20"/>
                <w:szCs w:val="20"/>
              </w:rPr>
              <w:t xml:space="preserve">1.00000000  </w:t>
            </w:r>
          </w:p>
        </w:tc>
        <w:tc>
          <w:tcPr>
            <w:tcW w:w="1559" w:type="dxa"/>
          </w:tcPr>
          <w:p w:rsidR="00DE6869" w:rsidRPr="00DE6869" w:rsidRDefault="00DE6869" w:rsidP="00A001BD">
            <w:pPr>
              <w:rPr>
                <w:rFonts w:ascii="Courier New" w:hAnsi="Courier New" w:cs="Courier New"/>
                <w:sz w:val="20"/>
                <w:szCs w:val="20"/>
              </w:rPr>
            </w:pPr>
            <w:r w:rsidRPr="00905141">
              <w:rPr>
                <w:rFonts w:ascii="Courier New" w:hAnsi="Courier New" w:cs="Courier New"/>
                <w:sz w:val="20"/>
                <w:szCs w:val="20"/>
              </w:rPr>
              <w:t>1336.700000</w:t>
            </w:r>
          </w:p>
        </w:tc>
      </w:tr>
      <w:tr w:rsidR="00DE6869" w:rsidTr="00967768">
        <w:tc>
          <w:tcPr>
            <w:tcW w:w="1558" w:type="dxa"/>
          </w:tcPr>
          <w:p w:rsidR="00DE6869" w:rsidRPr="00DE6869" w:rsidRDefault="00DE6869" w:rsidP="00A001BD">
            <w:pPr>
              <w:rPr>
                <w:rFonts w:ascii="Courier New" w:hAnsi="Courier New" w:cs="Courier New"/>
                <w:sz w:val="20"/>
                <w:szCs w:val="20"/>
              </w:rPr>
            </w:pPr>
            <w:r w:rsidRPr="00DE6869">
              <w:rPr>
                <w:rFonts w:ascii="Courier New" w:hAnsi="Courier New" w:cs="Courier New"/>
                <w:sz w:val="20"/>
                <w:szCs w:val="20"/>
              </w:rPr>
              <w:t>Mean</w:t>
            </w:r>
          </w:p>
        </w:tc>
        <w:tc>
          <w:tcPr>
            <w:tcW w:w="1558" w:type="dxa"/>
          </w:tcPr>
          <w:p w:rsidR="00DE6869" w:rsidRPr="00DE6869" w:rsidRDefault="00DE6869" w:rsidP="00A001BD">
            <w:pPr>
              <w:rPr>
                <w:rFonts w:ascii="Courier New" w:hAnsi="Courier New" w:cs="Courier New"/>
                <w:sz w:val="20"/>
                <w:szCs w:val="20"/>
              </w:rPr>
            </w:pPr>
            <w:r w:rsidRPr="00905141">
              <w:rPr>
                <w:rFonts w:ascii="Courier New" w:hAnsi="Courier New" w:cs="Courier New"/>
                <w:sz w:val="20"/>
                <w:szCs w:val="20"/>
              </w:rPr>
              <w:t xml:space="preserve">0.238783333   </w:t>
            </w:r>
          </w:p>
        </w:tc>
        <w:tc>
          <w:tcPr>
            <w:tcW w:w="1558" w:type="dxa"/>
          </w:tcPr>
          <w:p w:rsidR="00DE6869" w:rsidRPr="00DE6869" w:rsidRDefault="00DE6869" w:rsidP="00A001BD">
            <w:pPr>
              <w:rPr>
                <w:rFonts w:ascii="Courier New" w:hAnsi="Courier New" w:cs="Courier New"/>
                <w:sz w:val="20"/>
                <w:szCs w:val="20"/>
              </w:rPr>
            </w:pPr>
            <w:r w:rsidRPr="00905141">
              <w:rPr>
                <w:rFonts w:ascii="Courier New" w:hAnsi="Courier New" w:cs="Courier New"/>
                <w:sz w:val="20"/>
                <w:szCs w:val="20"/>
              </w:rPr>
              <w:t xml:space="preserve">0.208175000   </w:t>
            </w:r>
          </w:p>
        </w:tc>
        <w:tc>
          <w:tcPr>
            <w:tcW w:w="1558" w:type="dxa"/>
          </w:tcPr>
          <w:p w:rsidR="00DE6869" w:rsidRPr="00DE6869" w:rsidRDefault="00DE6869" w:rsidP="00A001BD">
            <w:pPr>
              <w:rPr>
                <w:rFonts w:ascii="Courier New" w:hAnsi="Courier New" w:cs="Courier New"/>
                <w:sz w:val="20"/>
                <w:szCs w:val="20"/>
              </w:rPr>
            </w:pPr>
            <w:r w:rsidRPr="00905141">
              <w:rPr>
                <w:rFonts w:ascii="Courier New" w:hAnsi="Courier New" w:cs="Courier New"/>
                <w:sz w:val="20"/>
                <w:szCs w:val="20"/>
              </w:rPr>
              <w:t xml:space="preserve">0.55985000    </w:t>
            </w:r>
          </w:p>
        </w:tc>
        <w:tc>
          <w:tcPr>
            <w:tcW w:w="1559" w:type="dxa"/>
          </w:tcPr>
          <w:p w:rsidR="00DE6869" w:rsidRPr="00DE6869" w:rsidRDefault="00DE6869" w:rsidP="00A001BD">
            <w:pPr>
              <w:rPr>
                <w:rFonts w:ascii="Courier New" w:hAnsi="Courier New" w:cs="Courier New"/>
                <w:sz w:val="20"/>
                <w:szCs w:val="20"/>
              </w:rPr>
            </w:pPr>
            <w:r w:rsidRPr="00905141">
              <w:rPr>
                <w:rFonts w:ascii="Courier New" w:hAnsi="Courier New" w:cs="Courier New"/>
                <w:sz w:val="20"/>
                <w:szCs w:val="20"/>
              </w:rPr>
              <w:t>83.035833</w:t>
            </w:r>
          </w:p>
        </w:tc>
      </w:tr>
      <w:tr w:rsidR="00DE6869" w:rsidTr="00967768">
        <w:tc>
          <w:tcPr>
            <w:tcW w:w="1558" w:type="dxa"/>
          </w:tcPr>
          <w:p w:rsidR="00DE6869" w:rsidRPr="00DE6869" w:rsidRDefault="00DE6869" w:rsidP="00A001BD">
            <w:pPr>
              <w:rPr>
                <w:rFonts w:ascii="Courier New" w:hAnsi="Courier New" w:cs="Courier New"/>
                <w:sz w:val="20"/>
                <w:szCs w:val="20"/>
              </w:rPr>
            </w:pPr>
            <w:r w:rsidRPr="00DE6869">
              <w:rPr>
                <w:rFonts w:ascii="Courier New" w:hAnsi="Courier New" w:cs="Courier New"/>
                <w:sz w:val="20"/>
                <w:szCs w:val="20"/>
              </w:rPr>
              <w:t>Variance</w:t>
            </w:r>
          </w:p>
        </w:tc>
        <w:tc>
          <w:tcPr>
            <w:tcW w:w="1558" w:type="dxa"/>
          </w:tcPr>
          <w:p w:rsidR="00DE6869" w:rsidRPr="00DE6869" w:rsidRDefault="00DE6869" w:rsidP="00A001BD">
            <w:pPr>
              <w:rPr>
                <w:rFonts w:ascii="Courier New" w:hAnsi="Courier New" w:cs="Courier New"/>
                <w:sz w:val="20"/>
                <w:szCs w:val="20"/>
              </w:rPr>
            </w:pPr>
            <w:r w:rsidRPr="00905141">
              <w:rPr>
                <w:rFonts w:ascii="Courier New" w:hAnsi="Courier New" w:cs="Courier New"/>
                <w:sz w:val="20"/>
                <w:szCs w:val="20"/>
              </w:rPr>
              <w:t xml:space="preserve">0.010237717   </w:t>
            </w:r>
          </w:p>
        </w:tc>
        <w:tc>
          <w:tcPr>
            <w:tcW w:w="1558" w:type="dxa"/>
          </w:tcPr>
          <w:p w:rsidR="00DE6869" w:rsidRPr="00DE6869" w:rsidRDefault="00DE6869" w:rsidP="00A001BD">
            <w:pPr>
              <w:rPr>
                <w:rFonts w:ascii="Courier New" w:hAnsi="Courier New" w:cs="Courier New"/>
                <w:sz w:val="20"/>
                <w:szCs w:val="20"/>
              </w:rPr>
            </w:pPr>
            <w:r w:rsidRPr="00905141">
              <w:rPr>
                <w:rFonts w:ascii="Courier New" w:hAnsi="Courier New" w:cs="Courier New"/>
                <w:sz w:val="20"/>
                <w:szCs w:val="20"/>
              </w:rPr>
              <w:t xml:space="preserve">0.006586062   </w:t>
            </w:r>
          </w:p>
        </w:tc>
        <w:tc>
          <w:tcPr>
            <w:tcW w:w="1558" w:type="dxa"/>
          </w:tcPr>
          <w:p w:rsidR="00DE6869" w:rsidRPr="00DE6869" w:rsidRDefault="00DE6869" w:rsidP="00A001BD">
            <w:pPr>
              <w:rPr>
                <w:rFonts w:ascii="Courier New" w:hAnsi="Courier New" w:cs="Courier New"/>
                <w:sz w:val="20"/>
                <w:szCs w:val="20"/>
              </w:rPr>
            </w:pPr>
            <w:r w:rsidRPr="00905141">
              <w:rPr>
                <w:rFonts w:ascii="Courier New" w:hAnsi="Courier New" w:cs="Courier New"/>
                <w:sz w:val="20"/>
                <w:szCs w:val="20"/>
              </w:rPr>
              <w:t>0.08080245</w:t>
            </w:r>
          </w:p>
        </w:tc>
        <w:tc>
          <w:tcPr>
            <w:tcW w:w="1559" w:type="dxa"/>
          </w:tcPr>
          <w:p w:rsidR="00DE6869" w:rsidRPr="00DE6869" w:rsidRDefault="00DE6869" w:rsidP="00A001BD">
            <w:pPr>
              <w:rPr>
                <w:rFonts w:ascii="Courier New" w:hAnsi="Courier New" w:cs="Courier New"/>
                <w:sz w:val="20"/>
                <w:szCs w:val="20"/>
              </w:rPr>
            </w:pPr>
            <w:r w:rsidRPr="00905141">
              <w:rPr>
                <w:rFonts w:ascii="Courier New" w:hAnsi="Courier New" w:cs="Courier New"/>
                <w:sz w:val="20"/>
                <w:szCs w:val="20"/>
              </w:rPr>
              <w:t>23495.153075</w:t>
            </w:r>
          </w:p>
        </w:tc>
      </w:tr>
      <w:tr w:rsidR="00DE6869" w:rsidTr="00967768">
        <w:tc>
          <w:tcPr>
            <w:tcW w:w="1558" w:type="dxa"/>
          </w:tcPr>
          <w:p w:rsidR="00DE6869" w:rsidRPr="00DE6869" w:rsidRDefault="00DE6869" w:rsidP="00B20E93">
            <w:pPr>
              <w:rPr>
                <w:rFonts w:ascii="Courier New" w:hAnsi="Courier New" w:cs="Courier New"/>
                <w:sz w:val="20"/>
                <w:szCs w:val="20"/>
              </w:rPr>
            </w:pPr>
            <w:r w:rsidRPr="00DE6869">
              <w:rPr>
                <w:rFonts w:ascii="Courier New" w:hAnsi="Courier New" w:cs="Courier New"/>
                <w:sz w:val="20"/>
                <w:szCs w:val="20"/>
              </w:rPr>
              <w:t>Std. Dev</w:t>
            </w:r>
            <w:r w:rsidR="00B20E93">
              <w:rPr>
                <w:rFonts w:ascii="Courier New" w:hAnsi="Courier New" w:cs="Courier New"/>
                <w:sz w:val="20"/>
                <w:szCs w:val="20"/>
              </w:rPr>
              <w:t>.</w:t>
            </w:r>
          </w:p>
        </w:tc>
        <w:tc>
          <w:tcPr>
            <w:tcW w:w="1558" w:type="dxa"/>
          </w:tcPr>
          <w:p w:rsidR="00DE6869" w:rsidRPr="00DE6869" w:rsidRDefault="00DE6869" w:rsidP="00A001BD">
            <w:pPr>
              <w:rPr>
                <w:rFonts w:ascii="Courier New" w:hAnsi="Courier New" w:cs="Courier New"/>
                <w:sz w:val="20"/>
                <w:szCs w:val="20"/>
              </w:rPr>
            </w:pPr>
            <w:r w:rsidRPr="00905141">
              <w:rPr>
                <w:rFonts w:ascii="Courier New" w:hAnsi="Courier New" w:cs="Courier New"/>
                <w:sz w:val="20"/>
                <w:szCs w:val="20"/>
              </w:rPr>
              <w:t xml:space="preserve">0.101181606   </w:t>
            </w:r>
          </w:p>
        </w:tc>
        <w:tc>
          <w:tcPr>
            <w:tcW w:w="1558" w:type="dxa"/>
          </w:tcPr>
          <w:p w:rsidR="00DE6869" w:rsidRPr="00DE6869" w:rsidRDefault="00DE6869" w:rsidP="00A001BD">
            <w:pPr>
              <w:rPr>
                <w:rFonts w:ascii="Courier New" w:hAnsi="Courier New" w:cs="Courier New"/>
                <w:sz w:val="20"/>
                <w:szCs w:val="20"/>
              </w:rPr>
            </w:pPr>
            <w:r w:rsidRPr="00905141">
              <w:rPr>
                <w:rFonts w:ascii="Courier New" w:hAnsi="Courier New" w:cs="Courier New"/>
                <w:sz w:val="20"/>
                <w:szCs w:val="20"/>
              </w:rPr>
              <w:t xml:space="preserve">0.081154554   </w:t>
            </w:r>
          </w:p>
        </w:tc>
        <w:tc>
          <w:tcPr>
            <w:tcW w:w="1558" w:type="dxa"/>
          </w:tcPr>
          <w:p w:rsidR="00DE6869" w:rsidRPr="00DE6869" w:rsidRDefault="00DE6869" w:rsidP="00A001BD">
            <w:pPr>
              <w:rPr>
                <w:rFonts w:ascii="Courier New" w:hAnsi="Courier New" w:cs="Courier New"/>
                <w:sz w:val="20"/>
                <w:szCs w:val="20"/>
              </w:rPr>
            </w:pPr>
            <w:r w:rsidRPr="00905141">
              <w:rPr>
                <w:rFonts w:ascii="Courier New" w:hAnsi="Courier New" w:cs="Courier New"/>
                <w:sz w:val="20"/>
                <w:szCs w:val="20"/>
              </w:rPr>
              <w:t xml:space="preserve">0.28425771   </w:t>
            </w:r>
          </w:p>
        </w:tc>
        <w:tc>
          <w:tcPr>
            <w:tcW w:w="1559" w:type="dxa"/>
          </w:tcPr>
          <w:p w:rsidR="00DE6869" w:rsidRPr="00DE6869" w:rsidRDefault="00DE6869" w:rsidP="00A001BD">
            <w:pPr>
              <w:rPr>
                <w:rFonts w:ascii="Courier New" w:hAnsi="Courier New" w:cs="Courier New"/>
                <w:sz w:val="20"/>
                <w:szCs w:val="20"/>
              </w:rPr>
            </w:pPr>
            <w:r w:rsidRPr="00905141">
              <w:rPr>
                <w:rFonts w:ascii="Courier New" w:hAnsi="Courier New" w:cs="Courier New"/>
                <w:sz w:val="20"/>
                <w:szCs w:val="20"/>
              </w:rPr>
              <w:t>153.281287</w:t>
            </w:r>
          </w:p>
        </w:tc>
      </w:tr>
    </w:tbl>
    <w:p w:rsidR="00967768" w:rsidRPr="00A001BD" w:rsidRDefault="00967768" w:rsidP="00A001BD">
      <w:pPr>
        <w:rPr>
          <w:rFonts w:ascii="Arial" w:hAnsi="Arial" w:cs="Arial"/>
          <w:b/>
        </w:rPr>
      </w:pPr>
    </w:p>
    <w:p w:rsidR="00A001BD" w:rsidRDefault="00A001BD" w:rsidP="00A001BD">
      <w:pPr>
        <w:rPr>
          <w:rFonts w:ascii="Arial" w:hAnsi="Arial" w:cs="Arial"/>
          <w:b/>
        </w:rPr>
      </w:pPr>
      <w:r>
        <w:rPr>
          <w:rFonts w:ascii="Arial" w:hAnsi="Arial" w:cs="Arial"/>
          <w:b/>
        </w:rPr>
        <w:t>Methods</w:t>
      </w:r>
      <w:r w:rsidRPr="006B2754">
        <w:rPr>
          <w:rFonts w:ascii="Arial" w:hAnsi="Arial" w:cs="Arial"/>
          <w:b/>
        </w:rPr>
        <w:t>:</w:t>
      </w:r>
    </w:p>
    <w:p w:rsidR="00A90953" w:rsidRDefault="00A90953" w:rsidP="00A001BD">
      <w:pPr>
        <w:rPr>
          <w:rFonts w:ascii="Arial" w:hAnsi="Arial" w:cs="Arial"/>
        </w:rPr>
      </w:pPr>
      <w:r>
        <w:rPr>
          <w:rFonts w:ascii="Arial" w:hAnsi="Arial" w:cs="Arial"/>
        </w:rPr>
        <w:tab/>
        <w:t xml:space="preserve">We begin with an OLS model of our chosen variables. </w:t>
      </w:r>
      <w:r w:rsidR="001572BE">
        <w:rPr>
          <w:rFonts w:ascii="Arial" w:hAnsi="Arial" w:cs="Arial"/>
        </w:rPr>
        <w:t xml:space="preserve">This will </w:t>
      </w:r>
      <w:r w:rsidR="000A2929">
        <w:rPr>
          <w:rFonts w:ascii="Arial" w:hAnsi="Arial" w:cs="Arial"/>
        </w:rPr>
        <w:t>serve</w:t>
      </w:r>
      <w:r w:rsidR="001572BE">
        <w:rPr>
          <w:rFonts w:ascii="Arial" w:hAnsi="Arial" w:cs="Arial"/>
        </w:rPr>
        <w:t xml:space="preserve"> as a baseline to which we can compare the spatial model.</w:t>
      </w:r>
      <w:r w:rsidR="00AC10B9">
        <w:rPr>
          <w:rFonts w:ascii="Arial" w:hAnsi="Arial" w:cs="Arial"/>
        </w:rPr>
        <w:t xml:space="preserve"> We have chosen to regress adopt05 on college, </w:t>
      </w:r>
      <w:r w:rsidR="00AC10B9" w:rsidRPr="00AC10B9">
        <w:rPr>
          <w:rFonts w:ascii="Arial" w:hAnsi="Arial" w:cs="Arial"/>
        </w:rPr>
        <w:t>hhpct_0401</w:t>
      </w:r>
      <w:r w:rsidR="00AC10B9">
        <w:rPr>
          <w:rFonts w:ascii="Arial" w:hAnsi="Arial" w:cs="Arial"/>
        </w:rPr>
        <w:t>, and popden2000. We have already seen in Assignment 1 that all three independent variables have a statistically significant effect on adopt05, and that this combination explains a decent amount of variance in adopt05, as compared to a few other attempted models.</w:t>
      </w:r>
    </w:p>
    <w:p w:rsidR="00725924" w:rsidRDefault="00AC10B9" w:rsidP="00A001BD">
      <w:pPr>
        <w:rPr>
          <w:rFonts w:ascii="Arial" w:hAnsi="Arial" w:cs="Arial"/>
        </w:rPr>
      </w:pPr>
      <w:r>
        <w:rPr>
          <w:rFonts w:ascii="Arial" w:hAnsi="Arial" w:cs="Arial"/>
        </w:rPr>
        <w:tab/>
        <w:t xml:space="preserve">We have decided on using the Rook’s case to calculate the </w:t>
      </w:r>
      <w:r w:rsidR="00DC4D8E">
        <w:rPr>
          <w:rFonts w:ascii="Arial" w:hAnsi="Arial" w:cs="Arial"/>
        </w:rPr>
        <w:t>neighbor</w:t>
      </w:r>
      <w:r>
        <w:rPr>
          <w:rFonts w:ascii="Arial" w:hAnsi="Arial" w:cs="Arial"/>
        </w:rPr>
        <w:t xml:space="preserve"> list in this analysis. When calculating the list of a state’s neighbors, it will include </w:t>
      </w:r>
      <w:r w:rsidR="00725924">
        <w:rPr>
          <w:rFonts w:ascii="Arial" w:hAnsi="Arial" w:cs="Arial"/>
        </w:rPr>
        <w:t>counties</w:t>
      </w:r>
      <w:r>
        <w:rPr>
          <w:rFonts w:ascii="Arial" w:hAnsi="Arial" w:cs="Arial"/>
        </w:rPr>
        <w:t xml:space="preserve"> with which it shares a border, but not </w:t>
      </w:r>
      <w:r w:rsidR="00725924">
        <w:rPr>
          <w:rFonts w:ascii="Arial" w:hAnsi="Arial" w:cs="Arial"/>
        </w:rPr>
        <w:t xml:space="preserve">counties </w:t>
      </w:r>
      <w:r>
        <w:rPr>
          <w:rFonts w:ascii="Arial" w:hAnsi="Arial" w:cs="Arial"/>
        </w:rPr>
        <w:t>only adjacent where their corners meet</w:t>
      </w:r>
      <w:r w:rsidR="00DC4D8E">
        <w:rPr>
          <w:rFonts w:ascii="Arial" w:hAnsi="Arial" w:cs="Arial"/>
        </w:rPr>
        <w:t>.</w:t>
      </w:r>
    </w:p>
    <w:p w:rsidR="00AC10B9" w:rsidRDefault="000626A7" w:rsidP="00725924">
      <w:pPr>
        <w:ind w:firstLine="720"/>
        <w:rPr>
          <w:rFonts w:ascii="Arial" w:hAnsi="Arial" w:cs="Arial"/>
        </w:rPr>
      </w:pPr>
      <w:r>
        <w:rPr>
          <w:rFonts w:ascii="Arial" w:hAnsi="Arial" w:cs="Arial"/>
        </w:rPr>
        <w:t>Once this list is calculated, we will add spatial weights</w:t>
      </w:r>
      <w:r w:rsidR="00725924">
        <w:rPr>
          <w:rFonts w:ascii="Arial" w:hAnsi="Arial" w:cs="Arial"/>
        </w:rPr>
        <w:t>, which will give us a lagged means list, which is key to the rest of our analysis</w:t>
      </w:r>
      <w:r w:rsidR="00AA7F96">
        <w:rPr>
          <w:rFonts w:ascii="Arial" w:hAnsi="Arial" w:cs="Arial"/>
        </w:rPr>
        <w:t xml:space="preserve">. This calculates our dependent variable (adopt05) compared to the mean of its neighbors as calculated previously. We will create a map of these lagged means, which will provide a good illustration of how strongly the broadband adoption is </w:t>
      </w:r>
      <w:r w:rsidR="003F3F6E">
        <w:rPr>
          <w:rFonts w:ascii="Arial" w:hAnsi="Arial" w:cs="Arial"/>
        </w:rPr>
        <w:t>clustered (</w:t>
      </w:r>
      <w:r w:rsidR="00AA7F96">
        <w:rPr>
          <w:rFonts w:ascii="Arial" w:hAnsi="Arial" w:cs="Arial"/>
        </w:rPr>
        <w:t>spatial autocorrelation</w:t>
      </w:r>
      <w:r w:rsidR="00AA7F96">
        <w:rPr>
          <w:rFonts w:ascii="Arial" w:hAnsi="Arial" w:cs="Arial"/>
        </w:rPr>
        <w:t xml:space="preserve">). We will also create a Moran’s Plot, which is a scatterplot </w:t>
      </w:r>
      <w:r w:rsidR="003F3F6E">
        <w:rPr>
          <w:rFonts w:ascii="Arial" w:hAnsi="Arial" w:cs="Arial"/>
        </w:rPr>
        <w:t xml:space="preserve">visualizing </w:t>
      </w:r>
      <w:r w:rsidR="00AA7F96">
        <w:rPr>
          <w:rFonts w:ascii="Arial" w:hAnsi="Arial" w:cs="Arial"/>
        </w:rPr>
        <w:t>the strength of the spatial lag in the adopt05 variable. This can provide a clear illustration of the strength and direction of any spatial autocorrelation.</w:t>
      </w:r>
    </w:p>
    <w:p w:rsidR="00A90953" w:rsidRDefault="00AA7F96" w:rsidP="004A4CB9">
      <w:pPr>
        <w:rPr>
          <w:rFonts w:ascii="Arial" w:hAnsi="Arial" w:cs="Arial"/>
        </w:rPr>
      </w:pPr>
      <w:r>
        <w:rPr>
          <w:rFonts w:ascii="Arial" w:hAnsi="Arial" w:cs="Arial"/>
        </w:rPr>
        <w:tab/>
      </w:r>
      <w:r w:rsidR="006B3A8F">
        <w:rPr>
          <w:rFonts w:ascii="Arial" w:hAnsi="Arial" w:cs="Arial"/>
        </w:rPr>
        <w:t xml:space="preserve">For another quantitative measure, we will calculate the Moran’s index of autocorrelation. This provides </w:t>
      </w:r>
      <w:r w:rsidR="004A4CB9">
        <w:rPr>
          <w:rFonts w:ascii="Arial" w:hAnsi="Arial" w:cs="Arial"/>
        </w:rPr>
        <w:t>a quantitative measurement of the strength of spatial autocorrelation in the data, and provides a p-value to determine its significance.</w:t>
      </w:r>
    </w:p>
    <w:p w:rsidR="00313C31" w:rsidRDefault="004A4CB9" w:rsidP="00B9518E">
      <w:pPr>
        <w:ind w:firstLine="720"/>
        <w:rPr>
          <w:rFonts w:ascii="Arial" w:hAnsi="Arial" w:cs="Arial"/>
        </w:rPr>
      </w:pPr>
      <w:r>
        <w:rPr>
          <w:rFonts w:ascii="Arial" w:hAnsi="Arial" w:cs="Arial"/>
        </w:rPr>
        <w:lastRenderedPageBreak/>
        <w:t>Lastly, we will run our Spatial Autoregression model. This provides a model similar to th</w:t>
      </w:r>
      <w:r w:rsidR="00B9518E">
        <w:rPr>
          <w:rFonts w:ascii="Arial" w:hAnsi="Arial" w:cs="Arial"/>
        </w:rPr>
        <w:t xml:space="preserve">e traditional linear OLS model which is </w:t>
      </w:r>
      <w:r>
        <w:rPr>
          <w:rFonts w:ascii="Arial" w:hAnsi="Arial" w:cs="Arial"/>
        </w:rPr>
        <w:t xml:space="preserve">aware of spatial dependency. This can help resolve errors </w:t>
      </w:r>
      <w:r w:rsidR="00B9518E">
        <w:rPr>
          <w:rFonts w:ascii="Arial" w:hAnsi="Arial" w:cs="Arial"/>
        </w:rPr>
        <w:t xml:space="preserve">and inconsistencies </w:t>
      </w:r>
      <w:r>
        <w:rPr>
          <w:rFonts w:ascii="Arial" w:hAnsi="Arial" w:cs="Arial"/>
        </w:rPr>
        <w:t xml:space="preserve">introduced by autocorrelation, and </w:t>
      </w:r>
      <w:r w:rsidR="00B9518E">
        <w:rPr>
          <w:rFonts w:ascii="Arial" w:hAnsi="Arial" w:cs="Arial"/>
        </w:rPr>
        <w:t>can provide a more accurate model.</w:t>
      </w:r>
    </w:p>
    <w:p w:rsidR="00B9518E" w:rsidRDefault="00A001BD" w:rsidP="00A001BD">
      <w:pPr>
        <w:rPr>
          <w:rFonts w:ascii="Arial" w:hAnsi="Arial" w:cs="Arial"/>
          <w:b/>
        </w:rPr>
      </w:pPr>
      <w:r>
        <w:rPr>
          <w:rFonts w:ascii="Arial" w:hAnsi="Arial" w:cs="Arial"/>
          <w:b/>
        </w:rPr>
        <w:t>Results:</w:t>
      </w:r>
    </w:p>
    <w:p w:rsidR="00DC5A4C" w:rsidRDefault="00DC5A4C" w:rsidP="00DC5A4C">
      <w:pPr>
        <w:rPr>
          <w:rFonts w:ascii="Arial" w:hAnsi="Arial" w:cs="Arial"/>
        </w:rPr>
      </w:pPr>
      <w:r>
        <w:rPr>
          <w:rFonts w:ascii="Arial" w:hAnsi="Arial" w:cs="Arial"/>
        </w:rPr>
        <w:tab/>
        <w:t>Figures two and three show the relationships between counties. Figure three is a map created from the lagged means data. Darker values on this map indicate areas where a county’s broadband adoption is affected more strongly by its neighbors. Figure two is a visualization of the Rook’s Case relationships used to generate this information.</w:t>
      </w:r>
    </w:p>
    <w:p w:rsidR="00DC5A4C" w:rsidRPr="000A2929" w:rsidRDefault="00DC5A4C" w:rsidP="000A2929">
      <w:pPr>
        <w:ind w:firstLine="720"/>
        <w:rPr>
          <w:rFonts w:ascii="Arial" w:hAnsi="Arial" w:cs="Arial"/>
        </w:rPr>
      </w:pPr>
      <w:r>
        <w:rPr>
          <w:rFonts w:ascii="Arial" w:hAnsi="Arial" w:cs="Arial"/>
        </w:rPr>
        <w:t xml:space="preserve">Figure four is a </w:t>
      </w:r>
      <w:r>
        <w:rPr>
          <w:rFonts w:ascii="Arial" w:hAnsi="Arial" w:cs="Arial"/>
        </w:rPr>
        <w:t>Moran’s</w:t>
      </w:r>
      <w:r>
        <w:rPr>
          <w:rFonts w:ascii="Arial" w:hAnsi="Arial" w:cs="Arial"/>
        </w:rPr>
        <w:t xml:space="preserve"> plot, or a scatterplot of the lagged broadband adoption values with a fit line. The Y axis indicates the lagged adopt05, and the x axis is the raw adopt05. Since </w:t>
      </w:r>
      <w:r w:rsidR="000A2929">
        <w:rPr>
          <w:rFonts w:ascii="Arial" w:hAnsi="Arial" w:cs="Arial"/>
        </w:rPr>
        <w:t xml:space="preserve">the fit line </w:t>
      </w:r>
      <w:r>
        <w:rPr>
          <w:rFonts w:ascii="Arial" w:hAnsi="Arial" w:cs="Arial"/>
        </w:rPr>
        <w:t>has a positive slope, we see there may be some moderate positive autocorrelation present in our data. Our Moran’s I calculation includes a possible range of -.77 to 1.02, and our Moran’s I test has a value of 0.2561, and is statistically significant at the 99% level. The Moran’s I value from a Monte Carlo simulation with 10,000 trials gives very similar values.</w:t>
      </w:r>
    </w:p>
    <w:p w:rsidR="00DC5A4C" w:rsidRDefault="00DC5A4C" w:rsidP="00A36F87">
      <w:pPr>
        <w:rPr>
          <w:rFonts w:ascii="Courier New" w:hAnsi="Courier New" w:cs="Courier New"/>
          <w:sz w:val="18"/>
          <w:szCs w:val="18"/>
        </w:rPr>
      </w:pPr>
    </w:p>
    <w:p w:rsidR="00A36F87" w:rsidRPr="00A36F87" w:rsidRDefault="00A36F87" w:rsidP="00A36F87">
      <w:pPr>
        <w:rPr>
          <w:rFonts w:ascii="Courier New" w:hAnsi="Courier New" w:cs="Courier New"/>
          <w:sz w:val="18"/>
          <w:szCs w:val="18"/>
        </w:rPr>
      </w:pPr>
      <w:r w:rsidRPr="00A36F87">
        <w:rPr>
          <w:rFonts w:ascii="Courier New" w:hAnsi="Courier New" w:cs="Courier New"/>
          <w:sz w:val="18"/>
          <w:szCs w:val="18"/>
        </w:rPr>
        <w:t>Call:lagsarlm(formula = kentucky$adopt05 ~ kentucky$c</w:t>
      </w:r>
      <w:r>
        <w:rPr>
          <w:rFonts w:ascii="Courier New" w:hAnsi="Courier New" w:cs="Courier New"/>
          <w:sz w:val="18"/>
          <w:szCs w:val="18"/>
        </w:rPr>
        <w:t xml:space="preserve">ollege + kentucky$hhpct_0401 + </w:t>
      </w:r>
      <w:r w:rsidRPr="00A36F87">
        <w:rPr>
          <w:rFonts w:ascii="Courier New" w:hAnsi="Courier New" w:cs="Courier New"/>
          <w:sz w:val="18"/>
          <w:szCs w:val="18"/>
        </w:rPr>
        <w:t>kentucky$popden2000, data = kentucky, listw = KY_Neigh_lw)</w:t>
      </w:r>
    </w:p>
    <w:p w:rsidR="00A36F87" w:rsidRDefault="00A36F87" w:rsidP="00A36F87">
      <w:pPr>
        <w:rPr>
          <w:rFonts w:ascii="Courier New" w:hAnsi="Courier New" w:cs="Courier New"/>
          <w:sz w:val="18"/>
          <w:szCs w:val="18"/>
        </w:rPr>
      </w:pPr>
      <w:r>
        <w:rPr>
          <w:rFonts w:ascii="Courier New" w:hAnsi="Courier New" w:cs="Courier New"/>
          <w:sz w:val="18"/>
          <w:szCs w:val="18"/>
        </w:rPr>
        <w:t>Residuals:</w:t>
      </w:r>
      <w:r>
        <w:rPr>
          <w:rFonts w:ascii="Courier New" w:hAnsi="Courier New" w:cs="Courier New"/>
          <w:sz w:val="18"/>
          <w:szCs w:val="18"/>
        </w:rPr>
        <w:br/>
      </w:r>
      <w:r w:rsidRPr="00A36F87">
        <w:rPr>
          <w:rFonts w:ascii="Courier New" w:hAnsi="Courier New" w:cs="Courier New"/>
          <w:sz w:val="18"/>
          <w:szCs w:val="18"/>
        </w:rPr>
        <w:t xml:space="preserve">       Min         1Q   </w:t>
      </w:r>
      <w:r>
        <w:rPr>
          <w:rFonts w:ascii="Courier New" w:hAnsi="Courier New" w:cs="Courier New"/>
          <w:sz w:val="18"/>
          <w:szCs w:val="18"/>
        </w:rPr>
        <w:t xml:space="preserve">  Median         3Q        Max </w:t>
      </w:r>
      <w:r>
        <w:rPr>
          <w:rFonts w:ascii="Courier New" w:hAnsi="Courier New" w:cs="Courier New"/>
          <w:sz w:val="18"/>
          <w:szCs w:val="18"/>
        </w:rPr>
        <w:br/>
      </w:r>
      <w:r w:rsidRPr="00A36F87">
        <w:rPr>
          <w:rFonts w:ascii="Courier New" w:hAnsi="Courier New" w:cs="Courier New"/>
          <w:sz w:val="18"/>
          <w:szCs w:val="18"/>
        </w:rPr>
        <w:t>-0.1594178 -0.0520077 -0</w:t>
      </w:r>
      <w:r>
        <w:rPr>
          <w:rFonts w:ascii="Courier New" w:hAnsi="Courier New" w:cs="Courier New"/>
          <w:sz w:val="18"/>
          <w:szCs w:val="18"/>
        </w:rPr>
        <w:t xml:space="preserve">.0072749  0.0500588  0.1878281 </w:t>
      </w:r>
    </w:p>
    <w:p w:rsidR="00A36F87" w:rsidRDefault="00A36F87" w:rsidP="00A36F87">
      <w:pPr>
        <w:rPr>
          <w:rFonts w:ascii="Courier New" w:hAnsi="Courier New" w:cs="Courier New"/>
          <w:sz w:val="18"/>
          <w:szCs w:val="18"/>
        </w:rPr>
      </w:pPr>
      <w:r>
        <w:rPr>
          <w:rFonts w:ascii="Courier New" w:hAnsi="Courier New" w:cs="Courier New"/>
          <w:sz w:val="18"/>
          <w:szCs w:val="18"/>
        </w:rPr>
        <w:t xml:space="preserve">Type: lag </w:t>
      </w:r>
      <w:r>
        <w:rPr>
          <w:rFonts w:ascii="Courier New" w:hAnsi="Courier New" w:cs="Courier New"/>
          <w:sz w:val="18"/>
          <w:szCs w:val="18"/>
        </w:rPr>
        <w:br/>
      </w:r>
      <w:r w:rsidRPr="00A36F87">
        <w:rPr>
          <w:rFonts w:ascii="Courier New" w:hAnsi="Courier New" w:cs="Courier New"/>
          <w:sz w:val="18"/>
          <w:szCs w:val="18"/>
        </w:rPr>
        <w:t>Coefficients</w:t>
      </w:r>
      <w:r>
        <w:rPr>
          <w:rFonts w:ascii="Courier New" w:hAnsi="Courier New" w:cs="Courier New"/>
          <w:sz w:val="18"/>
          <w:szCs w:val="18"/>
        </w:rPr>
        <w:t xml:space="preserve">: (asymptotic standard errors) </w:t>
      </w:r>
      <w:r>
        <w:rPr>
          <w:rFonts w:ascii="Courier New" w:hAnsi="Courier New" w:cs="Courier New"/>
          <w:sz w:val="18"/>
          <w:szCs w:val="18"/>
        </w:rPr>
        <w:br/>
      </w:r>
      <w:r w:rsidRPr="00A36F87">
        <w:rPr>
          <w:rFonts w:ascii="Courier New" w:hAnsi="Courier New" w:cs="Courier New"/>
          <w:sz w:val="18"/>
          <w:szCs w:val="18"/>
        </w:rPr>
        <w:t xml:space="preserve">                      Estima</w:t>
      </w:r>
      <w:r>
        <w:rPr>
          <w:rFonts w:ascii="Courier New" w:hAnsi="Courier New" w:cs="Courier New"/>
          <w:sz w:val="18"/>
          <w:szCs w:val="18"/>
        </w:rPr>
        <w:t>te Std. Error z value  Pr(&gt;|z|)</w:t>
      </w:r>
      <w:r>
        <w:rPr>
          <w:rFonts w:ascii="Courier New" w:hAnsi="Courier New" w:cs="Courier New"/>
          <w:sz w:val="18"/>
          <w:szCs w:val="18"/>
        </w:rPr>
        <w:br/>
      </w:r>
      <w:r w:rsidRPr="00A36F87">
        <w:rPr>
          <w:rFonts w:ascii="Courier New" w:hAnsi="Courier New" w:cs="Courier New"/>
          <w:sz w:val="18"/>
          <w:szCs w:val="18"/>
        </w:rPr>
        <w:t>(Intercept)         1.2856e-</w:t>
      </w:r>
      <w:r>
        <w:rPr>
          <w:rFonts w:ascii="Courier New" w:hAnsi="Courier New" w:cs="Courier New"/>
          <w:sz w:val="18"/>
          <w:szCs w:val="18"/>
        </w:rPr>
        <w:t>02 2.5373e-02  0.5067 0.6123623</w:t>
      </w:r>
      <w:r>
        <w:rPr>
          <w:rFonts w:ascii="Courier New" w:hAnsi="Courier New" w:cs="Courier New"/>
          <w:sz w:val="18"/>
          <w:szCs w:val="18"/>
        </w:rPr>
        <w:br/>
      </w:r>
      <w:r w:rsidRPr="00A36F87">
        <w:rPr>
          <w:rFonts w:ascii="Courier New" w:hAnsi="Courier New" w:cs="Courier New"/>
          <w:sz w:val="18"/>
          <w:szCs w:val="18"/>
        </w:rPr>
        <w:t>kentucky$college    3.6944e-01 9.68</w:t>
      </w:r>
      <w:r>
        <w:rPr>
          <w:rFonts w:ascii="Courier New" w:hAnsi="Courier New" w:cs="Courier New"/>
          <w:sz w:val="18"/>
          <w:szCs w:val="18"/>
        </w:rPr>
        <w:t>32e-02  3.8153 0.0001360</w:t>
      </w:r>
      <w:r>
        <w:rPr>
          <w:rFonts w:ascii="Courier New" w:hAnsi="Courier New" w:cs="Courier New"/>
          <w:sz w:val="18"/>
          <w:szCs w:val="18"/>
        </w:rPr>
        <w:br/>
      </w:r>
      <w:r w:rsidRPr="00A36F87">
        <w:rPr>
          <w:rFonts w:ascii="Courier New" w:hAnsi="Courier New" w:cs="Courier New"/>
          <w:sz w:val="18"/>
          <w:szCs w:val="18"/>
        </w:rPr>
        <w:t>kentucky$hhpct_0401 9.1700e-</w:t>
      </w:r>
      <w:r>
        <w:rPr>
          <w:rFonts w:ascii="Courier New" w:hAnsi="Courier New" w:cs="Courier New"/>
          <w:sz w:val="18"/>
          <w:szCs w:val="18"/>
        </w:rPr>
        <w:t>02 2.6068e-02  3.5177 0.0004353</w:t>
      </w:r>
      <w:r>
        <w:rPr>
          <w:rFonts w:ascii="Courier New" w:hAnsi="Courier New" w:cs="Courier New"/>
          <w:sz w:val="18"/>
          <w:szCs w:val="18"/>
        </w:rPr>
        <w:br/>
      </w:r>
      <w:r w:rsidRPr="00A36F87">
        <w:rPr>
          <w:rFonts w:ascii="Courier New" w:hAnsi="Courier New" w:cs="Courier New"/>
          <w:sz w:val="18"/>
          <w:szCs w:val="18"/>
        </w:rPr>
        <w:t>kentucky$popden2000 1.4045e-</w:t>
      </w:r>
      <w:r>
        <w:rPr>
          <w:rFonts w:ascii="Courier New" w:hAnsi="Courier New" w:cs="Courier New"/>
          <w:sz w:val="18"/>
          <w:szCs w:val="18"/>
        </w:rPr>
        <w:t>04 4.8248e-05  2.9110 0.0036029</w:t>
      </w:r>
    </w:p>
    <w:p w:rsidR="00A36F87" w:rsidRPr="00A36F87" w:rsidRDefault="00A36F87" w:rsidP="00A36F87">
      <w:pPr>
        <w:rPr>
          <w:rFonts w:ascii="Courier New" w:hAnsi="Courier New" w:cs="Courier New"/>
          <w:sz w:val="18"/>
          <w:szCs w:val="18"/>
        </w:rPr>
      </w:pPr>
      <w:r w:rsidRPr="00A36F87">
        <w:rPr>
          <w:rFonts w:ascii="Courier New" w:hAnsi="Courier New" w:cs="Courier New"/>
          <w:sz w:val="18"/>
          <w:szCs w:val="18"/>
        </w:rPr>
        <w:t>Rho: 0.3616, LR test va</w:t>
      </w:r>
      <w:r>
        <w:rPr>
          <w:rFonts w:ascii="Courier New" w:hAnsi="Courier New" w:cs="Courier New"/>
          <w:sz w:val="18"/>
          <w:szCs w:val="18"/>
        </w:rPr>
        <w:t>lue: 10.488, p-value: 0.0012012</w:t>
      </w:r>
      <w:r>
        <w:rPr>
          <w:rFonts w:ascii="Courier New" w:hAnsi="Courier New" w:cs="Courier New"/>
          <w:sz w:val="18"/>
          <w:szCs w:val="18"/>
        </w:rPr>
        <w:br/>
      </w:r>
      <w:r w:rsidRPr="00A36F87">
        <w:rPr>
          <w:rFonts w:ascii="Courier New" w:hAnsi="Courier New" w:cs="Courier New"/>
          <w:sz w:val="18"/>
          <w:szCs w:val="18"/>
        </w:rPr>
        <w:t>Asym</w:t>
      </w:r>
      <w:r>
        <w:rPr>
          <w:rFonts w:ascii="Courier New" w:hAnsi="Courier New" w:cs="Courier New"/>
          <w:sz w:val="18"/>
          <w:szCs w:val="18"/>
        </w:rPr>
        <w:t>ptotic standard error: 0.097578</w:t>
      </w:r>
      <w:r>
        <w:rPr>
          <w:rFonts w:ascii="Courier New" w:hAnsi="Courier New" w:cs="Courier New"/>
          <w:sz w:val="18"/>
          <w:szCs w:val="18"/>
        </w:rPr>
        <w:br/>
      </w:r>
      <w:r w:rsidRPr="00A36F87">
        <w:rPr>
          <w:rFonts w:ascii="Courier New" w:hAnsi="Courier New" w:cs="Courier New"/>
          <w:sz w:val="18"/>
          <w:szCs w:val="18"/>
        </w:rPr>
        <w:t xml:space="preserve">    z-val</w:t>
      </w:r>
      <w:r>
        <w:rPr>
          <w:rFonts w:ascii="Courier New" w:hAnsi="Courier New" w:cs="Courier New"/>
          <w:sz w:val="18"/>
          <w:szCs w:val="18"/>
        </w:rPr>
        <w:t>ue: 3.7057, p-value: 0.00021078</w:t>
      </w:r>
      <w:r>
        <w:rPr>
          <w:rFonts w:ascii="Courier New" w:hAnsi="Courier New" w:cs="Courier New"/>
          <w:sz w:val="18"/>
          <w:szCs w:val="18"/>
        </w:rPr>
        <w:br/>
      </w:r>
      <w:r w:rsidRPr="00A36F87">
        <w:rPr>
          <w:rFonts w:ascii="Courier New" w:hAnsi="Courier New" w:cs="Courier New"/>
          <w:sz w:val="18"/>
          <w:szCs w:val="18"/>
        </w:rPr>
        <w:t>Wald statistic: 13.732, p-value: 0.00021078</w:t>
      </w:r>
    </w:p>
    <w:p w:rsidR="00A36F87" w:rsidRDefault="00A36F87" w:rsidP="00A36F87">
      <w:pPr>
        <w:rPr>
          <w:rFonts w:ascii="Courier New" w:hAnsi="Courier New" w:cs="Courier New"/>
          <w:sz w:val="18"/>
          <w:szCs w:val="18"/>
        </w:rPr>
      </w:pPr>
      <w:r w:rsidRPr="00A36F87">
        <w:rPr>
          <w:rFonts w:ascii="Courier New" w:hAnsi="Courier New" w:cs="Courier New"/>
          <w:sz w:val="18"/>
          <w:szCs w:val="18"/>
        </w:rPr>
        <w:t>Log lik</w:t>
      </w:r>
      <w:r>
        <w:rPr>
          <w:rFonts w:ascii="Courier New" w:hAnsi="Courier New" w:cs="Courier New"/>
          <w:sz w:val="18"/>
          <w:szCs w:val="18"/>
        </w:rPr>
        <w:t>elihood: 145.8057 for lag model</w:t>
      </w:r>
      <w:r>
        <w:rPr>
          <w:rFonts w:ascii="Courier New" w:hAnsi="Courier New" w:cs="Courier New"/>
          <w:sz w:val="18"/>
          <w:szCs w:val="18"/>
        </w:rPr>
        <w:br/>
      </w:r>
      <w:r w:rsidRPr="00A36F87">
        <w:rPr>
          <w:rFonts w:ascii="Courier New" w:hAnsi="Courier New" w:cs="Courier New"/>
          <w:sz w:val="18"/>
          <w:szCs w:val="18"/>
        </w:rPr>
        <w:t>ML residual variance (sigma squared</w:t>
      </w:r>
      <w:r>
        <w:rPr>
          <w:rFonts w:ascii="Courier New" w:hAnsi="Courier New" w:cs="Courier New"/>
          <w:sz w:val="18"/>
          <w:szCs w:val="18"/>
        </w:rPr>
        <w:t>): 0.0050063, (sigma: 0.070755)</w:t>
      </w:r>
      <w:r>
        <w:rPr>
          <w:rFonts w:ascii="Courier New" w:hAnsi="Courier New" w:cs="Courier New"/>
          <w:sz w:val="18"/>
          <w:szCs w:val="18"/>
        </w:rPr>
        <w:br/>
        <w:t xml:space="preserve">Number of observations: 120 </w:t>
      </w:r>
      <w:r>
        <w:rPr>
          <w:rFonts w:ascii="Courier New" w:hAnsi="Courier New" w:cs="Courier New"/>
          <w:sz w:val="18"/>
          <w:szCs w:val="18"/>
        </w:rPr>
        <w:br/>
      </w:r>
      <w:r w:rsidRPr="00A36F87">
        <w:rPr>
          <w:rFonts w:ascii="Courier New" w:hAnsi="Courier New" w:cs="Courier New"/>
          <w:sz w:val="18"/>
          <w:szCs w:val="18"/>
        </w:rPr>
        <w:t>Num</w:t>
      </w:r>
      <w:r>
        <w:rPr>
          <w:rFonts w:ascii="Courier New" w:hAnsi="Courier New" w:cs="Courier New"/>
          <w:sz w:val="18"/>
          <w:szCs w:val="18"/>
        </w:rPr>
        <w:t xml:space="preserve">ber of parameters estimated: 6 </w:t>
      </w:r>
      <w:r>
        <w:rPr>
          <w:rFonts w:ascii="Courier New" w:hAnsi="Courier New" w:cs="Courier New"/>
          <w:sz w:val="18"/>
          <w:szCs w:val="18"/>
        </w:rPr>
        <w:br/>
      </w:r>
      <w:r w:rsidRPr="00A36F87">
        <w:rPr>
          <w:rFonts w:ascii="Courier New" w:hAnsi="Courier New" w:cs="Courier New"/>
          <w:sz w:val="18"/>
          <w:szCs w:val="18"/>
        </w:rPr>
        <w:t>AIC:</w:t>
      </w:r>
      <w:r>
        <w:rPr>
          <w:rFonts w:ascii="Courier New" w:hAnsi="Courier New" w:cs="Courier New"/>
          <w:sz w:val="18"/>
          <w:szCs w:val="18"/>
        </w:rPr>
        <w:t xml:space="preserve"> -279.61, (AIC for lm: -271.12)</w:t>
      </w:r>
      <w:r>
        <w:rPr>
          <w:rFonts w:ascii="Courier New" w:hAnsi="Courier New" w:cs="Courier New"/>
          <w:sz w:val="18"/>
          <w:szCs w:val="18"/>
        </w:rPr>
        <w:br/>
      </w:r>
      <w:r w:rsidRPr="00A36F87">
        <w:rPr>
          <w:rFonts w:ascii="Courier New" w:hAnsi="Courier New" w:cs="Courier New"/>
          <w:sz w:val="18"/>
          <w:szCs w:val="18"/>
        </w:rPr>
        <w:t>LM te</w:t>
      </w:r>
      <w:r>
        <w:rPr>
          <w:rFonts w:ascii="Courier New" w:hAnsi="Courier New" w:cs="Courier New"/>
          <w:sz w:val="18"/>
          <w:szCs w:val="18"/>
        </w:rPr>
        <w:t>st for residual autocorrelation</w:t>
      </w:r>
      <w:r>
        <w:rPr>
          <w:rFonts w:ascii="Courier New" w:hAnsi="Courier New" w:cs="Courier New"/>
          <w:sz w:val="18"/>
          <w:szCs w:val="18"/>
        </w:rPr>
        <w:br/>
      </w:r>
      <w:r w:rsidRPr="00A36F87">
        <w:rPr>
          <w:rFonts w:ascii="Courier New" w:hAnsi="Courier New" w:cs="Courier New"/>
          <w:sz w:val="18"/>
          <w:szCs w:val="18"/>
        </w:rPr>
        <w:t>test value: 2.6443, p-value: 0.10392</w:t>
      </w:r>
    </w:p>
    <w:p w:rsidR="00A36F87" w:rsidRDefault="00A36F87" w:rsidP="00A36F87">
      <w:pPr>
        <w:rPr>
          <w:rFonts w:ascii="Courier New" w:hAnsi="Courier New" w:cs="Courier New"/>
          <w:sz w:val="18"/>
          <w:szCs w:val="18"/>
        </w:rPr>
      </w:pPr>
    </w:p>
    <w:p w:rsidR="00CE75E1" w:rsidRDefault="00A36F87" w:rsidP="00A36F87">
      <w:pPr>
        <w:rPr>
          <w:rFonts w:ascii="Arial" w:hAnsi="Arial" w:cs="Arial"/>
        </w:rPr>
      </w:pPr>
      <w:r w:rsidRPr="00A36F87">
        <w:rPr>
          <w:rFonts w:ascii="Arial" w:hAnsi="Arial" w:cs="Arial"/>
        </w:rPr>
        <w:tab/>
        <w:t>Loo</w:t>
      </w:r>
      <w:r>
        <w:rPr>
          <w:rFonts w:ascii="Arial" w:hAnsi="Arial" w:cs="Arial"/>
        </w:rPr>
        <w:t xml:space="preserve">king at the results of the SAR model, </w:t>
      </w:r>
      <w:r w:rsidR="00801CAF">
        <w:rPr>
          <w:rFonts w:ascii="Arial" w:hAnsi="Arial" w:cs="Arial"/>
        </w:rPr>
        <w:t>all three of our independent variables are all statistically significant at the 99% level</w:t>
      </w:r>
      <w:r w:rsidR="00CE75E1">
        <w:rPr>
          <w:rFonts w:ascii="Arial" w:hAnsi="Arial" w:cs="Arial"/>
        </w:rPr>
        <w:t>, which tells us that they all are useful additions to the model</w:t>
      </w:r>
      <w:r w:rsidR="00801CAF">
        <w:rPr>
          <w:rFonts w:ascii="Arial" w:hAnsi="Arial" w:cs="Arial"/>
        </w:rPr>
        <w:t>. The LM test for residual autocorrelation is not statistically significant, which tells us there is no strong autocorrelation remaining in the residuals. This is a sign that our model explains a good amount o</w:t>
      </w:r>
      <w:r w:rsidR="00CE75E1">
        <w:rPr>
          <w:rFonts w:ascii="Arial" w:hAnsi="Arial" w:cs="Arial"/>
        </w:rPr>
        <w:t>f the variation in adopt05.</w:t>
      </w:r>
    </w:p>
    <w:p w:rsidR="00801CAF" w:rsidRDefault="001D3EE8" w:rsidP="00CE75E1">
      <w:pPr>
        <w:ind w:firstLine="720"/>
        <w:rPr>
          <w:rFonts w:ascii="Arial" w:hAnsi="Arial" w:cs="Arial"/>
        </w:rPr>
      </w:pPr>
      <w:r>
        <w:rPr>
          <w:rFonts w:ascii="Arial" w:hAnsi="Arial" w:cs="Arial"/>
        </w:rPr>
        <w:lastRenderedPageBreak/>
        <w:t xml:space="preserve">Looking at Figure One, </w:t>
      </w:r>
      <w:r w:rsidR="00CE75E1">
        <w:rPr>
          <w:rFonts w:ascii="Arial" w:hAnsi="Arial" w:cs="Arial"/>
        </w:rPr>
        <w:t>we can detect some clustering in the data. Because Rho is significant with a value of .3616, that tells us there is some level of spatial autocorrelation in our data, although it is moderate. If Rho was not significant, that would mean that the clustering on our map is by chance, and that a county’s level of broadband adoption is not strongly affected by its neighbors.</w:t>
      </w:r>
    </w:p>
    <w:p w:rsidR="00CE75E1" w:rsidRPr="00CE75E1" w:rsidRDefault="00CE75E1" w:rsidP="00CE75E1">
      <w:pPr>
        <w:rPr>
          <w:rFonts w:ascii="Courier New" w:hAnsi="Courier New" w:cs="Courier New"/>
          <w:sz w:val="18"/>
          <w:szCs w:val="18"/>
        </w:rPr>
      </w:pPr>
      <w:r>
        <w:rPr>
          <w:rFonts w:ascii="Courier New" w:hAnsi="Courier New" w:cs="Courier New"/>
          <w:sz w:val="18"/>
          <w:szCs w:val="18"/>
        </w:rPr>
        <w:t>&gt; anova(model01.lag, model01)</w:t>
      </w:r>
      <w:r>
        <w:rPr>
          <w:rFonts w:ascii="Courier New" w:hAnsi="Courier New" w:cs="Courier New"/>
          <w:sz w:val="18"/>
          <w:szCs w:val="18"/>
        </w:rPr>
        <w:br/>
      </w:r>
      <w:r w:rsidRPr="00CE75E1">
        <w:rPr>
          <w:rFonts w:ascii="Courier New" w:hAnsi="Courier New" w:cs="Courier New"/>
          <w:sz w:val="18"/>
          <w:szCs w:val="18"/>
        </w:rPr>
        <w:t xml:space="preserve">            Model df     AI</w:t>
      </w:r>
      <w:r>
        <w:rPr>
          <w:rFonts w:ascii="Courier New" w:hAnsi="Courier New" w:cs="Courier New"/>
          <w:sz w:val="18"/>
          <w:szCs w:val="18"/>
        </w:rPr>
        <w:t>C logLik Test L.Ratio   p-value</w:t>
      </w:r>
      <w:r>
        <w:rPr>
          <w:rFonts w:ascii="Courier New" w:hAnsi="Courier New" w:cs="Courier New"/>
          <w:sz w:val="18"/>
          <w:szCs w:val="18"/>
        </w:rPr>
        <w:br/>
      </w:r>
      <w:r w:rsidRPr="00CE75E1">
        <w:rPr>
          <w:rFonts w:ascii="Courier New" w:hAnsi="Courier New" w:cs="Courier New"/>
          <w:sz w:val="18"/>
          <w:szCs w:val="18"/>
        </w:rPr>
        <w:t>model01.lag     1  6 -279.6</w:t>
      </w:r>
      <w:r>
        <w:rPr>
          <w:rFonts w:ascii="Courier New" w:hAnsi="Courier New" w:cs="Courier New"/>
          <w:sz w:val="18"/>
          <w:szCs w:val="18"/>
        </w:rPr>
        <w:t xml:space="preserve">1 145.81    1                  </w:t>
      </w:r>
      <w:r>
        <w:rPr>
          <w:rFonts w:ascii="Courier New" w:hAnsi="Courier New" w:cs="Courier New"/>
          <w:sz w:val="18"/>
          <w:szCs w:val="18"/>
        </w:rPr>
        <w:br/>
      </w:r>
      <w:r w:rsidRPr="00CE75E1">
        <w:rPr>
          <w:rFonts w:ascii="Courier New" w:hAnsi="Courier New" w:cs="Courier New"/>
          <w:sz w:val="18"/>
          <w:szCs w:val="18"/>
        </w:rPr>
        <w:t>model01         2  5 -271.12 140.56    2  10.489 0.0012012</w:t>
      </w:r>
    </w:p>
    <w:p w:rsidR="000A2929" w:rsidRDefault="00CE75E1" w:rsidP="00A36F87">
      <w:pPr>
        <w:rPr>
          <w:rFonts w:ascii="Arial" w:hAnsi="Arial" w:cs="Arial"/>
        </w:rPr>
      </w:pPr>
      <w:r>
        <w:rPr>
          <w:rFonts w:ascii="Arial" w:hAnsi="Arial" w:cs="Arial"/>
        </w:rPr>
        <w:tab/>
        <w:t xml:space="preserve">This ANOVA table compares our original OLS model with the spatially lagged model.  We see that </w:t>
      </w:r>
      <w:r w:rsidR="00576143">
        <w:rPr>
          <w:rFonts w:ascii="Arial" w:hAnsi="Arial" w:cs="Arial"/>
        </w:rPr>
        <w:t xml:space="preserve">for the lagged model, AIC is lower and the log likelihoods test is higher, </w:t>
      </w:r>
      <w:r>
        <w:rPr>
          <w:rFonts w:ascii="Arial" w:hAnsi="Arial" w:cs="Arial"/>
        </w:rPr>
        <w:t xml:space="preserve">which indicates </w:t>
      </w:r>
      <w:r w:rsidR="00576143">
        <w:rPr>
          <w:rFonts w:ascii="Arial" w:hAnsi="Arial" w:cs="Arial"/>
        </w:rPr>
        <w:t xml:space="preserve">a small preference for the </w:t>
      </w:r>
      <w:r>
        <w:rPr>
          <w:rFonts w:ascii="Arial" w:hAnsi="Arial" w:cs="Arial"/>
        </w:rPr>
        <w:t>SAR model</w:t>
      </w:r>
      <w:r w:rsidR="000D03F6">
        <w:rPr>
          <w:rFonts w:ascii="Arial" w:hAnsi="Arial" w:cs="Arial"/>
        </w:rPr>
        <w:t>. However, the two tests have the same p-value, so any preference might not actually affect the statistical significance very strongly.</w:t>
      </w:r>
    </w:p>
    <w:p w:rsidR="00A90953" w:rsidRDefault="00A001BD">
      <w:pPr>
        <w:rPr>
          <w:rFonts w:ascii="Arial" w:hAnsi="Arial" w:cs="Arial"/>
          <w:b/>
        </w:rPr>
      </w:pPr>
      <w:r w:rsidRPr="002B3C94">
        <w:rPr>
          <w:rFonts w:ascii="Arial" w:hAnsi="Arial" w:cs="Arial"/>
          <w:b/>
        </w:rPr>
        <w:t>Conclusion:</w:t>
      </w:r>
    </w:p>
    <w:p w:rsidR="000A2929" w:rsidRPr="000A2929" w:rsidRDefault="000A2929">
      <w:pPr>
        <w:rPr>
          <w:rFonts w:ascii="Arial" w:hAnsi="Arial" w:cs="Arial"/>
        </w:rPr>
      </w:pPr>
      <w:r>
        <w:rPr>
          <w:rFonts w:ascii="Arial" w:hAnsi="Arial" w:cs="Arial"/>
        </w:rPr>
        <w:tab/>
        <w:t>Looking at the data and charts generated by this analysis, our data does have some spatial autocorrelation, so a spatial model should be appropriate. From the outputs from the SAR model and ANOVA table, this model is statistically significant, and may offer a small a</w:t>
      </w:r>
      <w:r w:rsidR="006F01AF">
        <w:rPr>
          <w:rFonts w:ascii="Arial" w:hAnsi="Arial" w:cs="Arial"/>
        </w:rPr>
        <w:t>dvantage over the linear model.</w:t>
      </w:r>
      <w:bookmarkStart w:id="0" w:name="_GoBack"/>
      <w:bookmarkEnd w:id="0"/>
    </w:p>
    <w:sectPr w:rsidR="000A2929" w:rsidRPr="000A2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1BD"/>
    <w:rsid w:val="000626A7"/>
    <w:rsid w:val="000A2929"/>
    <w:rsid w:val="000D03F6"/>
    <w:rsid w:val="001572BE"/>
    <w:rsid w:val="00176B09"/>
    <w:rsid w:val="001A7521"/>
    <w:rsid w:val="001D3EE8"/>
    <w:rsid w:val="002E353B"/>
    <w:rsid w:val="00313C31"/>
    <w:rsid w:val="003F3F6E"/>
    <w:rsid w:val="004A4CB9"/>
    <w:rsid w:val="00576143"/>
    <w:rsid w:val="006B3A8F"/>
    <w:rsid w:val="006F01AF"/>
    <w:rsid w:val="006F12F5"/>
    <w:rsid w:val="00725924"/>
    <w:rsid w:val="007E6EFA"/>
    <w:rsid w:val="00801CAF"/>
    <w:rsid w:val="00845364"/>
    <w:rsid w:val="00967768"/>
    <w:rsid w:val="00A001BD"/>
    <w:rsid w:val="00A36F87"/>
    <w:rsid w:val="00A90953"/>
    <w:rsid w:val="00AA7F96"/>
    <w:rsid w:val="00AB6807"/>
    <w:rsid w:val="00AC10B9"/>
    <w:rsid w:val="00B20E93"/>
    <w:rsid w:val="00B9518E"/>
    <w:rsid w:val="00C83B36"/>
    <w:rsid w:val="00CE75E1"/>
    <w:rsid w:val="00DB4ECE"/>
    <w:rsid w:val="00DC4D8E"/>
    <w:rsid w:val="00DC5A4C"/>
    <w:rsid w:val="00DC689B"/>
    <w:rsid w:val="00DE6869"/>
    <w:rsid w:val="00EF5074"/>
    <w:rsid w:val="00F339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212B1"/>
  <w15:chartTrackingRefBased/>
  <w15:docId w15:val="{A6F7E1F9-4F4D-4750-AFD5-AA70351BB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01B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677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251937">
      <w:bodyDiv w:val="1"/>
      <w:marLeft w:val="0"/>
      <w:marRight w:val="0"/>
      <w:marTop w:val="0"/>
      <w:marBottom w:val="0"/>
      <w:divBdr>
        <w:top w:val="none" w:sz="0" w:space="0" w:color="auto"/>
        <w:left w:val="none" w:sz="0" w:space="0" w:color="auto"/>
        <w:bottom w:val="none" w:sz="0" w:space="0" w:color="auto"/>
        <w:right w:val="none" w:sz="0" w:space="0" w:color="auto"/>
      </w:divBdr>
    </w:div>
    <w:div w:id="1986545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3</Pages>
  <Words>982</Words>
  <Characters>5599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Temple University</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Claude M Schrader</dc:creator>
  <cp:keywords/>
  <dc:description/>
  <cp:lastModifiedBy>Claude M Schrader</cp:lastModifiedBy>
  <cp:revision>20</cp:revision>
  <dcterms:created xsi:type="dcterms:W3CDTF">2018-06-25T13:24:00Z</dcterms:created>
  <dcterms:modified xsi:type="dcterms:W3CDTF">2018-06-25T18:19:00Z</dcterms:modified>
</cp:coreProperties>
</file>