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EA" w:rsidRPr="00AD116A" w:rsidRDefault="00AD116A" w:rsidP="00AD116A">
      <w:pPr>
        <w:rPr>
          <w:rFonts w:ascii="Times New Roman" w:hAnsi="Times New Roman" w:cs="Times New Roman"/>
          <w:sz w:val="28"/>
        </w:rPr>
      </w:pPr>
      <w:r w:rsidRPr="00AD116A">
        <w:rPr>
          <w:rFonts w:ascii="Times New Roman" w:hAnsi="Times New Roman" w:cs="Times New Roman"/>
          <w:sz w:val="28"/>
        </w:rPr>
        <w:t>В данном примере дискретные распределения вероятностей. В первом случае биноминаль</w:t>
      </w:r>
      <w:bookmarkStart w:id="0" w:name="_GoBack"/>
      <w:bookmarkEnd w:id="0"/>
      <w:r w:rsidRPr="00AD116A">
        <w:rPr>
          <w:rFonts w:ascii="Times New Roman" w:hAnsi="Times New Roman" w:cs="Times New Roman"/>
          <w:sz w:val="28"/>
        </w:rPr>
        <w:t>ное распределение, вероятность успеха постоянна и равна 1. Во втором и третьем случаях условное распределение вероятностей. Распределение случайной величины при условии, что другая случайная величина принимает определенное значение.</w:t>
      </w:r>
    </w:p>
    <w:sectPr w:rsidR="004655EA" w:rsidRPr="00AD1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E6410"/>
    <w:multiLevelType w:val="hybridMultilevel"/>
    <w:tmpl w:val="D30E3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EA"/>
    <w:rsid w:val="004655EA"/>
    <w:rsid w:val="00AD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966A"/>
  <w15:chartTrackingRefBased/>
  <w15:docId w15:val="{06660E46-286D-47CC-98E8-4C812FBC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2021-02-22T14:14:00Z</dcterms:created>
  <dcterms:modified xsi:type="dcterms:W3CDTF">2021-02-22T14:17:00Z</dcterms:modified>
</cp:coreProperties>
</file>