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权利要求书</w:t>
      </w:r>
    </w:p>
    <w:p/>
    <w:p>
      <w:r>
        <w:t>1. 一种基于ALNS的无人机无人车协同绿色配送优化方法，其特征在于，包括以下步骤：</w:t>
      </w:r>
    </w:p>
    <w:p>
      <w:r>
        <w:t>步骤一：构建UAV-AGV协同配送系统模型，包括无人机UAV、无人车AGV、配送任务Task和环境约束的定义；其中，无人机UAV包括位置、电量、载荷能力和任务状态属性，无人车AGV包括位置、电量、移动能力和中继服务能力属性，配送任务Task包括起点、终点、载荷和优先级属性，环境约束包括障碍物和禁飞区；</w:t>
      </w:r>
    </w:p>
    <w:p>
      <w:r>
        <w:t>步骤二：生成统一候选配送方案池，对于每个待分配任务，同时生成直接配送候选和中继配送候选；直接配送候选表示无人机独立完成从起点到终点的配送，中继配送候选表示无人车移动到中继点后无人机从该中继点起飞执行配送；</w:t>
      </w:r>
    </w:p>
    <w:p>
      <w:r>
        <w:t>步骤三：构建统一代价评分函数，对直接配送候选和中继配送候选进行统一评分，评分指标包括时间成本、无人机能耗、无人车能耗、等待惩罚和模式风险；</w:t>
      </w:r>
    </w:p>
    <w:p>
      <w:r>
        <w:t>步骤四：采用自适应大规模邻域搜索ALNS算法，通过破坏算子和修复算子迭代优化任务分配方案，在每次迭代中根据评分函数选择最优配送模式；</w:t>
      </w:r>
    </w:p>
    <w:p>
      <w:r>
        <w:t>步骤五：执行配送方案并进行动态调整，当检测到中继配送不可行时，触发动态回退机制切换到直接配送模式；</w:t>
      </w:r>
    </w:p>
    <w:p>
      <w:r>
        <w:t>步骤六：计算配送过程的能耗指标和任务完成指标，输出优化后的协同配送方案。</w:t>
      </w:r>
    </w:p>
    <w:p>
      <w:r>
        <w:t>2. 根据权利要求1所述的一种基于ALNS的无人机无人车协同绿色配送优化方法，其特征在于，所述步骤二具体包括以下子步骤：</w:t>
      </w:r>
    </w:p>
    <w:p>
      <w:r>
        <w:t>步骤21：对于每个待分配任务和可用无人机组合，判断是否允许直接配送模式；若允许，计算无人机从当前位置到任务起点再到任务终点的路径可行性，生成直接配送候选；</w:t>
      </w:r>
    </w:p>
    <w:p>
      <w:r>
        <w:t>步骤22：对于每个待分配任务、可用无人机和可用无人车组合，判断是否允许中继配送模式；若允许，调用中继候选点生成器生成候选中继点集合；</w:t>
      </w:r>
    </w:p>
    <w:p>
      <w:r>
        <w:t>步骤23：所述候选中继点集合包括以下位置：无人车当前位置、任务起点、任务终点、任务起点到终点连线上的等距点、以及无人车在任务连线上的投影点；</w:t>
      </w:r>
    </w:p>
    <w:p>
      <w:r>
        <w:t>步骤24：对每个候选中继点进行可行性验证，包括环境边界检查、障碍物碰撞检查和无人机续航能力检查；</w:t>
      </w:r>
    </w:p>
    <w:p>
      <w:r>
        <w:t>步骤25：将直接配送候选和中继配送候选组织为统一候选池，候选池按任务和无人机对进行索引。</w:t>
      </w:r>
    </w:p>
    <w:p>
      <w:r>
        <w:t>3. 根据权利要求2所述的一种基于ALNS的无人机无人车协同绿色配送优化方法，其特征在于，所述步骤三中的统一代价评分函数采用加权求和形式：</w:t>
      </w:r>
    </w:p>
    <w:p>
      <w:pPr>
        <w:jc w:val="center"/>
      </w:pPr>
      <w:r>
        <w:t>总代价 = 时间权重×时间成本 + 无人机能耗权重×无人机能耗 + 无人车能耗权重×无人车能耗 + 等待惩罚 + 回退风险</w:t>
      </w:r>
    </w:p>
    <w:p>
      <w:r>
        <w:t>其中，直接配送模式的无人车能耗为零，中继配送模式包含无人车移动到中继点的能耗和等待时间惩罚。</w:t>
      </w:r>
    </w:p>
    <w:p>
      <w:r>
        <w:t>4. 根据权利要求3所述的一种基于ALNS的无人机无人车协同绿色配送优化方法，其特征在于，所述直接配送模式和中继配送模式的评分差异如下：</w:t>
      </w:r>
    </w:p>
    <w:p>
      <w:r>
        <w:t>对于直接配送模式，无人机路径为：无人机当前位置→任务起点→任务终点→返航点，无人车能耗为零，等待惩罚为零，模式风险系数为预设的第一风险值；</w:t>
      </w:r>
    </w:p>
    <w:p>
      <w:r>
        <w:t>对于中继配送模式，无人车路径为：无人车当前位置→中继点，无人机路径为：中继点→任务起点→任务终点→中继点，无人车能耗为移动距离乘以能耗系数，等待惩罚为预设的固定惩罚值，模式风险系数为预设的第二风险值。</w:t>
      </w:r>
    </w:p>
    <w:p>
      <w:r>
        <w:t>5. 根据权利要求1所述的一种基于ALNS的无人机无人车协同绿色配送优化方法，其特征在于，所述步骤四中的自适应大规模邻域搜索ALNS算法具体包括：</w:t>
      </w:r>
    </w:p>
    <w:p>
      <w:r>
        <w:t>步骤41：使用后悔启发式算法构造初始任务分配方案，后悔值定义为将任务插入不同车辆的最优位置与次优位置的代价差；</w:t>
      </w:r>
    </w:p>
    <w:p>
      <w:r>
        <w:t>步骤42：定义破坏算子集合，包括随机移除算子、最差移除算子和高能耗移除算子，用于从当前解中移除部分任务分配；</w:t>
      </w:r>
    </w:p>
    <w:p>
      <w:r>
        <w:t>步骤43：定义修复算子集合，包括贪婪插入算子、后悔插入算子和中继感知后悔插入算子，用于将移除的任务重新插入到解中；</w:t>
      </w:r>
    </w:p>
    <w:p>
      <w:r>
        <w:t>步骤44：采用模拟退火准则作为解接受准则，根据当前温度和新旧解的代价差计算接受概率；</w:t>
      </w:r>
    </w:p>
    <w:p>
      <w:r>
        <w:t>步骤45：根据算子在搜索过程中的表现动态更新算子权重，表现好的算子获得更高的选择概率。</w:t>
      </w:r>
    </w:p>
    <w:p>
      <w:r>
        <w:t>6. 根据权利要求5所述的一种基于ALNS的无人机无人车协同绿色配送优化方法，其特征在于，所述中继感知后悔插入算子在插入任务时考虑中继配送模式，具体包括：</w:t>
      </w:r>
    </w:p>
    <w:p>
      <w:r>
        <w:t>步骤61：对于每个待插入任务，遍历所有可用的无人机和无人车组合；</w:t>
      </w:r>
    </w:p>
    <w:p>
      <w:r>
        <w:t>步骤62：对于每个组合，从候选池中获取该任务的中继配送候选点集合；</w:t>
      </w:r>
    </w:p>
    <w:p>
      <w:r>
        <w:t>步骤63：计算任务插入每个候选中继点的代价增量，选择代价增量最小的中继点作为最优插入位置；</w:t>
      </w:r>
    </w:p>
    <w:p>
      <w:r>
        <w:t>步骤64：比较直接配送模式和中继配送模式的插入代价，选择代价较小的模式作为最终配送模式。</w:t>
      </w:r>
    </w:p>
    <w:p>
      <w:r>
        <w:t>7. 根据权利要求1所述的一种基于ALNS的无人机无人车协同绿色配送优化方法，其特征在于，所述步骤五中的动态回退机制具体包括：</w:t>
      </w:r>
    </w:p>
    <w:p>
      <w:r>
        <w:t>步骤51：在执行中继配送任务时，监测无人车到达中继点的状态；</w:t>
      </w:r>
    </w:p>
    <w:p>
      <w:r>
        <w:t>步骤52：若无人车在预设超时时间内未到达中继点，触发中继点重选机制，重新选择候选中继点；</w:t>
      </w:r>
    </w:p>
    <w:p>
      <w:r>
        <w:t>步骤53：若重选次数超过预设阈值或无可用的候选中继点，触发模式切换机制，将配送模式从中继配送切换为直接配送；</w:t>
      </w:r>
    </w:p>
    <w:p>
      <w:r>
        <w:t>步骤54：记录回退事件，包括回退原因、原中继点、新配送模式和触发时间。</w:t>
      </w:r>
    </w:p>
    <w:p>
      <w:r>
        <w:t>8. 根据权利要求1所述的一种基于ALNS的无人机无人车协同绿色配送优化方法，其特征在于，所述步骤六中的能耗指标计算包括：</w:t>
      </w:r>
    </w:p>
    <w:p>
      <w:r>
        <w:t>步骤61：无人机能耗采用分阶段计算模型，包括起飞能耗、巡航能耗、悬停能耗和降落能耗；</w:t>
      </w:r>
    </w:p>
    <w:p>
      <w:r>
        <w:t>步骤62：无人车能耗根据移动距离和单位距离能耗系数计算；</w:t>
      </w:r>
    </w:p>
    <w:p>
      <w:r>
        <w:t>步骤63：总能耗为所有无人机能耗和所有无人车能耗之和；</w:t>
      </w:r>
    </w:p>
    <w:p>
      <w:r>
        <w:t>步骤64：任务完成指标包括任务完成率、平均配送时间、充电次数和总行驶距离。</w:t>
      </w:r>
    </w:p>
    <w:p>
      <w:r>
        <w:t>9. 根据权利要求1所述的一种基于ALNS的无人机无人车协同绿色配送优化方法，其特征在于，所述候选池构建策略包括以下三种：</w:t>
      </w:r>
    </w:p>
    <w:p>
      <w:r>
        <w:t>多样性优先策略：在候选池中保持候选点的多样性，平衡贪婪选择与探索能力；</w:t>
      </w:r>
    </w:p>
    <w:p>
      <w:r>
        <w:t>贪婪优先策略：优先选择评分最优的候选点，追求初期收敛速度；</w:t>
      </w:r>
    </w:p>
    <w:p>
      <w:r>
        <w:t>随机选择策略：随机选择候选点，增加搜索多样性。</w:t>
      </w:r>
    </w:p>
    <w:p>
      <w:r>
        <w:t>10. 根据权利要求1所述的一种基于ALNS的无人机无人车协同绿色配送优化方法，其特征在于，所述方法支持消融实验配置，包括：</w:t>
      </w:r>
    </w:p>
    <w:p>
      <w:r>
        <w:t>仅直送模式配置：禁用中继配送能力，仅使用直接配送模式；</w:t>
      </w:r>
    </w:p>
    <w:p>
      <w:r>
        <w:t>仅中继模式配置：禁用直接配送能力，仅使用中继配送模式；</w:t>
      </w:r>
    </w:p>
    <w:p>
      <w:r>
        <w:t>固定算子权重配置：禁用算子权重自适应更新机制，使用固定权重；</w:t>
      </w:r>
    </w:p>
    <w:p>
      <w:r>
        <w:t>简化算子集配置：仅使用基础破坏算子和修复算子，评估算子复杂度的影响。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