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endnotes.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endnotes.xml" ContentType="application/vnd.openxmlformats-officedocument.wordprocessingml.endnot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Georgia" w:hAnsi="Georgia"/>
        </w:rPr>
      </w:pPr>
      <w:r>
        <w:rPr>
          <w:rFonts w:ascii="Georgia" w:hAnsi="Georgia"/>
        </w:rPr>
      </w:r>
      <w:bookmarkStart w:id="0" w:name="_heading=h.dj5eebwacwke"/>
      <w:bookmarkStart w:id="1" w:name="_heading=h.dj5eebwacwke"/>
      <w:bookmarkEnd w:id="1"/>
    </w:p>
    <w:p>
      <w:pPr>
        <w:pStyle w:val="Normal"/>
        <w:rPr>
          <w:rFonts w:ascii="Georgia" w:hAnsi="Georgia"/>
        </w:rPr>
      </w:pPr>
      <w:r>
        <w:rPr>
          <w:rFonts w:ascii="Georgia" w:hAnsi="Georgia"/>
        </w:rPr>
        <w:t>Streamers:</w:t>
      </w:r>
    </w:p>
    <w:p>
      <w:pPr>
        <w:pStyle w:val="Normal"/>
        <w:rPr>
          <w:rFonts w:ascii="Georgia" w:hAnsi="Georgia"/>
        </w:rPr>
      </w:pPr>
      <w:r>
        <w:rPr>
          <w:rFonts w:eastAsia="Times New Roman" w:cs="Times New Roman" w:ascii="Georgia" w:hAnsi="Georgia"/>
          <w:b/>
          <w:color w:val="000000"/>
          <w:sz w:val="22"/>
          <w:szCs w:val="22"/>
        </w:rPr>
        <w:t xml:space="preserve">Depuis le début </w:t>
      </w:r>
      <w:r>
        <w:rPr>
          <w:rFonts w:eastAsia="Times New Roman" w:cs="Times New Roman" w:ascii="Georgia" w:hAnsi="Georgia"/>
          <w:b/>
          <w:sz w:val="22"/>
          <w:szCs w:val="22"/>
        </w:rPr>
        <w:t>de ses luttes</w:t>
      </w:r>
      <w:r>
        <w:rPr>
          <w:rFonts w:eastAsia="Times New Roman" w:cs="Times New Roman" w:ascii="Georgia" w:hAnsi="Georgia"/>
          <w:b/>
          <w:color w:val="000000"/>
          <w:sz w:val="22"/>
          <w:szCs w:val="22"/>
        </w:rPr>
        <w:t>, les revendications de la classe travailleuse forment un triptyque : démocratie, temps et argent.</w:t>
      </w:r>
    </w:p>
    <w:p>
      <w:pPr>
        <w:pStyle w:val="Normal"/>
        <w:rPr>
          <w:rFonts w:ascii="Georgia" w:hAnsi="Georgia"/>
        </w:rPr>
      </w:pPr>
      <w:r>
        <w:rPr>
          <w:rFonts w:ascii="Georgia" w:hAnsi="Georgia"/>
        </w:rPr>
      </w:r>
    </w:p>
    <w:p>
      <w:pPr>
        <w:pStyle w:val="Normal"/>
        <w:rPr>
          <w:rFonts w:ascii="Georgia" w:hAnsi="Georgia"/>
        </w:rPr>
      </w:pPr>
      <w:r>
        <w:rPr>
          <w:rFonts w:ascii="Georgia" w:hAnsi="Georgia"/>
        </w:rPr>
        <w:t>Dans les récits populaires, les brigands de grand chemin usaient de la formule “la bourse ou la vie?”. Dans l’Europe de 2025, la formule est modernisée : “avion ou pension?”</w:t>
      </w:r>
    </w:p>
    <w:p>
      <w:pPr>
        <w:pStyle w:val="Normal"/>
        <w:rPr>
          <w:rFonts w:ascii="Georgia" w:hAnsi="Georgia"/>
        </w:rPr>
      </w:pPr>
      <w:r>
        <w:rPr>
          <w:rFonts w:ascii="Georgia" w:hAnsi="Georgia"/>
        </w:rPr>
      </w:r>
    </w:p>
    <w:p>
      <w:pPr>
        <w:pStyle w:val="Normal"/>
        <w:rPr>
          <w:rFonts w:ascii="Georgia" w:hAnsi="Georgia"/>
        </w:rPr>
      </w:pPr>
      <w:r>
        <w:rPr>
          <w:rFonts w:ascii="Georgia" w:hAnsi="Georgia"/>
        </w:rPr>
        <w:t>Le moteur de la militarisation de l’Allemagne n’est autre que la crainte des élites dirigeantes d’un déclin économique – la perte de puissance économique doit être compensée par la puissance militaire.</w:t>
      </w:r>
    </w:p>
    <w:p>
      <w:pPr>
        <w:pStyle w:val="Normal"/>
        <w:rPr>
          <w:rFonts w:ascii="Georgia" w:hAnsi="Georgia"/>
        </w:rPr>
      </w:pPr>
      <w:r>
        <w:rPr>
          <w:rFonts w:ascii="Georgia" w:hAnsi="Georgia"/>
        </w:rPr>
      </w:r>
    </w:p>
    <w:p>
      <w:pPr>
        <w:pStyle w:val="Normal"/>
        <w:rPr>
          <w:rFonts w:ascii="Georgia" w:hAnsi="Georgia"/>
        </w:rPr>
      </w:pPr>
      <w:r>
        <w:rPr>
          <w:rFonts w:eastAsia="Times New Roman" w:cs="Times New Roman" w:ascii="Georgia" w:hAnsi="Georgia"/>
          <w:b/>
          <w:color w:val="000000"/>
        </w:rPr>
        <w:t>Aujourd’hui, le message du gouvernement est clair : “Votre classe doit être disponible pour travailler, tout le temps, sans compensation, et sans rechigner</w:t>
      </w:r>
      <w:r>
        <w:rPr>
          <w:rFonts w:eastAsia="Times New Roman" w:cs="Times New Roman" w:ascii="Georgia" w:hAnsi="Georgia"/>
          <w:b/>
          <w:color w:val="000000"/>
          <w:sz w:val="22"/>
          <w:szCs w:val="22"/>
        </w:rPr>
        <w:t>”</w:t>
      </w:r>
    </w:p>
    <w:p>
      <w:pPr>
        <w:pStyle w:val="Normal"/>
        <w:rPr>
          <w:rFonts w:ascii="Georgia" w:hAnsi="Georgia"/>
        </w:rPr>
      </w:pPr>
      <w:r>
        <w:rPr>
          <w:rFonts w:ascii="Georgia" w:hAnsi="Georgia"/>
        </w:rPr>
        <w:t xml:space="preserve">L’invocation de la préservation de la sécurité nationale pour restreindre les espaces démocratiques est un grand classique de l’histoire politique. </w:t>
      </w:r>
    </w:p>
    <w:p>
      <w:pPr>
        <w:pStyle w:val="Normal"/>
        <w:rPr>
          <w:rFonts w:ascii="Georgia" w:hAnsi="Georgia"/>
        </w:rPr>
      </w:pPr>
      <w:r>
        <w:rPr>
          <w:rFonts w:ascii="Georgia" w:hAnsi="Georgia"/>
        </w:rPr>
        <w:t xml:space="preserve">Les syndicats savent que la sécurité ne provient pas des armes; elle vient des emplois décents, de la justice climatique, de l’égalité, de la démocratie et des droits syndicaux. </w:t>
      </w:r>
    </w:p>
    <w:p>
      <w:pPr>
        <w:pStyle w:val="Normal"/>
        <w:rPr>
          <w:rFonts w:ascii="Georgia" w:hAnsi="Georgia"/>
        </w:rPr>
      </w:pPr>
      <w:r>
        <w:rPr>
          <w:rFonts w:ascii="Georgia" w:hAnsi="Georgia"/>
        </w:rPr>
      </w:r>
    </w:p>
    <w:p>
      <w:pPr>
        <w:pStyle w:val="Normal"/>
        <w:rPr>
          <w:rFonts w:ascii="Georgia" w:hAnsi="Georgia"/>
        </w:rPr>
      </w:pPr>
      <w:r>
        <w:rPr>
          <w:rFonts w:ascii="Georgia" w:hAnsi="Georgia"/>
        </w:rPr>
        <w:t>Bio des auteurs:</w:t>
      </w:r>
    </w:p>
    <w:p>
      <w:pPr>
        <w:pStyle w:val="Normal"/>
        <w:rPr>
          <w:rFonts w:ascii="Georgia" w:hAnsi="Georgia"/>
        </w:rPr>
      </w:pPr>
      <w:r>
        <w:rPr>
          <w:rFonts w:ascii="Georgia" w:hAnsi="Georgia"/>
        </w:rPr>
        <w:t>Marina doit encore l’envoyer à Mathieu, lui demander</w:t>
      </w:r>
    </w:p>
    <w:p>
      <w:pPr>
        <w:pStyle w:val="Normal"/>
        <w:rPr>
          <w:rFonts w:ascii="Georgia" w:hAnsi="Georgia"/>
        </w:rPr>
      </w:pPr>
      <w:r>
        <w:rPr>
          <w:rFonts w:eastAsia="Times New Roman" w:cs="Times New Roman" w:ascii="Georgia" w:hAnsi="Georgia"/>
          <w:color w:val="000000"/>
        </w:rPr>
        <w:t xml:space="preserve">Nic: correction à faire en FR, la description est correcte (permanent syndical). Mais en NL, c'est </w:t>
      </w:r>
      <w:r>
        <w:rPr>
          <w:rFonts w:eastAsia="Times New Roman" w:cs="Times New Roman" w:ascii="Georgia" w:hAnsi="Georgia"/>
          <w:b/>
          <w:color w:val="000000"/>
        </w:rPr>
        <w:t xml:space="preserve">vakbondsecretaris </w:t>
      </w:r>
      <w:r>
        <w:rPr>
          <w:rFonts w:eastAsia="Times New Roman" w:cs="Times New Roman" w:ascii="Georgia" w:hAnsi="Georgia"/>
          <w:color w:val="000000"/>
        </w:rPr>
        <w:t>qu’il faut indiquer.  syndicaal afgevaardigde = délégué.</w:t>
      </w:r>
    </w:p>
    <w:p>
      <w:pPr>
        <w:pStyle w:val="Normal"/>
        <w:rPr>
          <w:rFonts w:ascii="Georgia" w:hAnsi="Georgia"/>
        </w:rPr>
      </w:pPr>
      <w:r>
        <w:rPr>
          <w:rFonts w:ascii="Georgia" w:hAnsi="Georgia"/>
        </w:rPr>
      </w:r>
    </w:p>
    <w:p>
      <w:pPr>
        <w:pStyle w:val="Normal"/>
        <w:rPr>
          <w:rFonts w:ascii="Georgia" w:hAnsi="Georgia"/>
        </w:rPr>
      </w:pPr>
      <w:r>
        <w:rPr>
          <w:rFonts w:ascii="Georgia" w:hAnsi="Georgia"/>
        </w:rPr>
        <w:t>La militarisation est  une guerre contre la classe travailleuse </w:t>
      </w:r>
    </w:p>
    <w:p>
      <w:pPr>
        <w:pStyle w:val="Normal"/>
        <w:rPr>
          <w:rFonts w:ascii="Georgia" w:hAnsi="Georgia"/>
        </w:rPr>
      </w:pPr>
      <w:r>
        <w:rPr>
          <w:rFonts w:ascii="Georgia" w:hAnsi="Georgia"/>
        </w:rPr>
        <w:t>Marina Künzi et Nic Görtz</w:t>
      </w:r>
    </w:p>
    <w:p>
      <w:pPr>
        <w:pStyle w:val="Normal"/>
        <w:rPr>
          <w:rFonts w:ascii="Georgia" w:hAnsi="Georgia"/>
        </w:rPr>
      </w:pPr>
      <w:r>
        <w:rPr>
          <w:rFonts w:eastAsia="Arial" w:cs="Arial" w:ascii="Georgia" w:hAnsi="Georgia"/>
          <w:b/>
          <w:color w:val="000000"/>
          <w:sz w:val="26"/>
          <w:szCs w:val="26"/>
        </w:rPr>
        <w:t xml:space="preserve">Les partisans </w:t>
      </w:r>
      <w:r>
        <w:rPr>
          <w:rFonts w:eastAsia="Arial" w:cs="Arial" w:ascii="Georgia" w:hAnsi="Georgia"/>
          <w:b/>
          <w:sz w:val="26"/>
          <w:szCs w:val="26"/>
        </w:rPr>
        <w:t>de la militarisation</w:t>
      </w:r>
      <w:r>
        <w:rPr>
          <w:rFonts w:eastAsia="Arial" w:cs="Arial" w:ascii="Georgia" w:hAnsi="Georgia"/>
          <w:b/>
          <w:color w:val="000000"/>
          <w:sz w:val="26"/>
          <w:szCs w:val="26"/>
        </w:rPr>
        <w:t xml:space="preserve"> ont besoin de notre argent, de notre temps et de notre démocratie. Ils ne préparent pas seulement la guerre hors de nos frontières. Ils organisent aussi la guerre contre la classe travailleuse, ici et maintenant.</w:t>
      </w:r>
    </w:p>
    <w:p>
      <w:pPr>
        <w:pStyle w:val="Normal"/>
        <w:rPr>
          <w:rFonts w:ascii="Georgia" w:hAnsi="Georgia"/>
        </w:rPr>
      </w:pPr>
      <w:r>
        <w:rPr>
          <w:rFonts w:ascii="Georgia" w:hAnsi="Georgia"/>
        </w:rPr>
      </w:r>
    </w:p>
    <w:p>
      <w:pPr>
        <w:pStyle w:val="Normal"/>
        <w:rPr>
          <w:rFonts w:ascii="Georgia" w:hAnsi="Georgia"/>
        </w:rPr>
      </w:pPr>
      <w:r>
        <w:rPr>
          <w:rFonts w:eastAsia="Times New Roman" w:cs="Times New Roman" w:ascii="Georgia" w:hAnsi="Georgia"/>
          <w:color w:val="000000"/>
          <w:sz w:val="22"/>
          <w:szCs w:val="22"/>
        </w:rPr>
        <w:t xml:space="preserve">L’article 310 du code pénal belge a été aboli le 24 mai 1921 sous la pression de la rue. Avant son abolition, la classe dominante avait “la liberté” d’opprimer la classe travailleuse, et la classe travailleuse n’avait pas “la liberté” de s’organiser pour résister. Voici l’article en question : « </w:t>
      </w:r>
      <w:r>
        <w:rPr>
          <w:rFonts w:eastAsia="Times New Roman" w:cs="Times New Roman" w:ascii="Georgia" w:hAnsi="Georgia"/>
          <w:i/>
          <w:color w:val="000000"/>
          <w:sz w:val="22"/>
          <w:szCs w:val="22"/>
        </w:rPr>
        <w:t>Sera punie d’un emprisonnement de huit jours à trois mois et d’une amende de 26 à 1 000 francs ou d’une de ces peines seulement, toute personne qui, dans le but de forcer la hausse ou la baisse des salaires, ou de porter atteinte au libre exercice de l’industrie ou du travail, aura commis des violences, proféré des injures ou des menaces, prononcé des amendes, des défenses ou toute proscription quelconque, soit contre ceux qui travaillent, soit contre ceux qui font travailler. Il en sera de même de tous ceux qui, par des rassemblements près des établissements où s’exerce le travail ou près de la demeure de ceux qui le dirigent, auront porté atteinte à la liberté des maîtres ou des ouvriers</w:t>
      </w:r>
      <w:r>
        <w:rPr>
          <w:rFonts w:eastAsia="Times New Roman" w:cs="Times New Roman" w:ascii="Georgia" w:hAnsi="Georgia"/>
          <w:color w:val="000000"/>
          <w:sz w:val="22"/>
          <w:szCs w:val="22"/>
        </w:rPr>
        <w:t>. ». C’était évidemment principalement les mouvements de grève qui étaient visés par l’article 310</w:t>
      </w:r>
      <w:r>
        <w:rPr>
          <w:rStyle w:val="EndnoteAnchor"/>
          <w:rFonts w:eastAsia="Times New Roman" w:cs="Times New Roman" w:ascii="Georgia" w:hAnsi="Georgia"/>
          <w:color w:val="000000"/>
          <w:sz w:val="22"/>
          <w:szCs w:val="22"/>
          <w:vertAlign w:val="superscript"/>
        </w:rPr>
        <w:endnoteReference w:id="2"/>
      </w:r>
      <w:r>
        <w:rPr>
          <w:rFonts w:eastAsia="Times New Roman" w:cs="Times New Roman" w:ascii="Georgia" w:hAnsi="Georgia"/>
          <w:color w:val="000000"/>
          <w:sz w:val="22"/>
          <w:szCs w:val="22"/>
        </w:rPr>
        <w:t xml:space="preserve">. </w:t>
      </w:r>
    </w:p>
    <w:p>
      <w:pPr>
        <w:pStyle w:val="Normal"/>
        <w:rPr>
          <w:rFonts w:ascii="Georgia" w:hAnsi="Georgia"/>
        </w:rPr>
      </w:pPr>
      <w:r>
        <w:rPr>
          <w:rFonts w:ascii="Georgia" w:hAnsi="Georgia"/>
        </w:rPr>
      </w:r>
    </w:p>
    <w:p>
      <w:pPr>
        <w:pStyle w:val="Normal"/>
        <w:rPr>
          <w:rFonts w:ascii="Georgia" w:hAnsi="Georgia"/>
        </w:rPr>
      </w:pPr>
      <w:r>
        <w:rPr>
          <w:rFonts w:ascii="Georgia" w:hAnsi="Georgia"/>
        </w:rPr>
        <w:t>Démocratie, temps et argent : le triangle des libertés de la classe travailleuse</w:t>
      </w:r>
    </w:p>
    <w:p>
      <w:pPr>
        <w:pStyle w:val="Normal"/>
        <w:rPr>
          <w:rFonts w:ascii="Georgia" w:hAnsi="Georgia"/>
        </w:rPr>
      </w:pPr>
      <w:r>
        <w:rPr>
          <w:rFonts w:ascii="Georgia" w:hAnsi="Georgia"/>
        </w:rPr>
      </w:r>
    </w:p>
    <w:p>
      <w:pPr>
        <w:pStyle w:val="Normal"/>
        <w:rPr>
          <w:rFonts w:ascii="Georgia" w:hAnsi="Georgia"/>
        </w:rPr>
      </w:pPr>
      <w:r>
        <w:rPr>
          <w:rFonts w:eastAsia="Times New Roman" w:cs="Times New Roman" w:ascii="Georgia" w:hAnsi="Georgia"/>
          <w:color w:val="000000"/>
          <w:sz w:val="22"/>
          <w:szCs w:val="22"/>
        </w:rPr>
        <w:t xml:space="preserve">Dans le mouvement social de l’époque, la revendication de liberté d’association était couplée à la revendication de la journée des 8 heures et à celle de la création de la sécurité sociale. Depuis le début </w:t>
      </w:r>
      <w:r>
        <w:rPr>
          <w:rFonts w:eastAsia="Times New Roman" w:cs="Times New Roman" w:ascii="Georgia" w:hAnsi="Georgia"/>
          <w:sz w:val="22"/>
          <w:szCs w:val="22"/>
        </w:rPr>
        <w:t>de ses luttes</w:t>
      </w:r>
      <w:r>
        <w:rPr>
          <w:rFonts w:eastAsia="Times New Roman" w:cs="Times New Roman" w:ascii="Georgia" w:hAnsi="Georgia"/>
          <w:color w:val="000000"/>
          <w:sz w:val="22"/>
          <w:szCs w:val="22"/>
        </w:rPr>
        <w:t>, les revendications de la classe travailleuse forment un triptyque : démocratie, temps et argent. Plus de démocratie, pour revendiquer des droits. Plus de temps pour soi, et moins de temps consacré à travailler pour le patron. Plus d’argent - sous forme de salaire, de sécurité sociale (le salaire indirect) ou de services publics - et moins de profits pour le patron. </w:t>
      </w:r>
    </w:p>
    <w:p>
      <w:pPr>
        <w:pStyle w:val="Normal"/>
        <w:rPr>
          <w:rFonts w:ascii="Georgia" w:hAnsi="Georgia"/>
        </w:rPr>
      </w:pPr>
      <w:bookmarkStart w:id="2" w:name="_heading=h.lzs9i4qqnckz"/>
      <w:bookmarkEnd w:id="2"/>
      <w:r>
        <w:rPr>
          <w:rFonts w:eastAsia="Times New Roman" w:cs="Times New Roman" w:ascii="Georgia" w:hAnsi="Georgia"/>
          <w:color w:val="000000"/>
          <w:sz w:val="22"/>
          <w:szCs w:val="22"/>
        </w:rPr>
        <w:t>Pour comprendre la relance de la course à l’armement en Europe, il est utile de regarder les changements dans les rapports de force mondiaux</w:t>
      </w:r>
      <w:r>
        <w:rPr>
          <w:rStyle w:val="EndnoteAnchor"/>
          <w:rFonts w:eastAsia="Times New Roman" w:cs="Times New Roman" w:ascii="Georgia" w:hAnsi="Georgia"/>
          <w:color w:val="000000"/>
          <w:sz w:val="22"/>
          <w:szCs w:val="22"/>
          <w:vertAlign w:val="superscript"/>
        </w:rPr>
        <w:endnoteReference w:id="3"/>
      </w:r>
      <w:r>
        <w:rPr>
          <w:rFonts w:eastAsia="Times New Roman" w:cs="Times New Roman" w:ascii="Georgia" w:hAnsi="Georgia"/>
          <w:color w:val="000000"/>
          <w:sz w:val="22"/>
          <w:szCs w:val="22"/>
        </w:rPr>
        <w:t>. « </w:t>
      </w:r>
      <w:r>
        <w:rPr>
          <w:rFonts w:eastAsia="Times New Roman" w:cs="Times New Roman" w:ascii="Georgia" w:hAnsi="Georgia"/>
          <w:i/>
          <w:color w:val="000000"/>
          <w:sz w:val="22"/>
          <w:szCs w:val="22"/>
        </w:rPr>
        <w:t xml:space="preserve"> Les pays du Sud global unissent leurs forces et renforcent leur coopération économique, tandis que les nations industrielles comme les États-Unis et l’Allemagne sont aux prises avec la désindustrialisation. Le moteur de la militarisation de l’Allemagne n’est autre que la crainte des élites dirigeantes d’un déclin économique – la perte de puissance économique doit être compensée par la puissance militaire</w:t>
      </w:r>
      <w:r>
        <w:rPr>
          <w:rFonts w:eastAsia="Times New Roman" w:cs="Times New Roman" w:ascii="Georgia" w:hAnsi="Georgia"/>
          <w:color w:val="000000"/>
          <w:sz w:val="22"/>
          <w:szCs w:val="22"/>
        </w:rPr>
        <w:t xml:space="preserve"> », écrivait la syndicaliste allemande Ulrike Eifler</w:t>
      </w:r>
      <w:r>
        <w:rPr>
          <w:rStyle w:val="EndnoteAnchor"/>
          <w:rFonts w:eastAsia="Times New Roman" w:cs="Times New Roman" w:ascii="Georgia" w:hAnsi="Georgia"/>
          <w:color w:val="000000"/>
          <w:sz w:val="22"/>
          <w:szCs w:val="22"/>
          <w:vertAlign w:val="superscript"/>
        </w:rPr>
        <w:endnoteReference w:id="4"/>
      </w:r>
      <w:r>
        <w:rPr>
          <w:rFonts w:eastAsia="Times New Roman" w:cs="Times New Roman" w:ascii="Georgia" w:hAnsi="Georgia"/>
          <w:color w:val="000000"/>
          <w:sz w:val="22"/>
          <w:szCs w:val="22"/>
        </w:rPr>
        <w:t>.</w:t>
      </w:r>
    </w:p>
    <w:p>
      <w:pPr>
        <w:pStyle w:val="Normal"/>
        <w:rPr>
          <w:rFonts w:ascii="Georgia" w:hAnsi="Georgia"/>
        </w:rPr>
      </w:pPr>
      <w:r>
        <w:rPr>
          <w:rFonts w:eastAsia="Times New Roman" w:cs="Times New Roman" w:ascii="Georgia" w:hAnsi="Georgia"/>
          <w:color w:val="000000"/>
          <w:sz w:val="22"/>
          <w:szCs w:val="22"/>
        </w:rPr>
        <w:t xml:space="preserve">L’investissement dans les dépenses militaires est une réponse à la crainte des élites dirigeantes européennes d’un déclin économique. À cela </w:t>
      </w:r>
      <w:r>
        <w:rPr>
          <w:rFonts w:eastAsia="Times New Roman" w:cs="Times New Roman" w:ascii="Georgia" w:hAnsi="Georgia"/>
          <w:sz w:val="22"/>
          <w:szCs w:val="22"/>
        </w:rPr>
        <w:t>s'ajoute</w:t>
      </w:r>
      <w:r>
        <w:rPr>
          <w:rFonts w:eastAsia="Times New Roman" w:cs="Times New Roman" w:ascii="Georgia" w:hAnsi="Georgia"/>
          <w:color w:val="000000"/>
          <w:sz w:val="22"/>
          <w:szCs w:val="22"/>
        </w:rPr>
        <w:t xml:space="preserve"> un changement dans la ligne stratégique du principal pays de l’OTAN : les Etats-Unis. « </w:t>
      </w:r>
      <w:r>
        <w:rPr>
          <w:rFonts w:eastAsia="Times New Roman" w:cs="Times New Roman" w:ascii="Georgia" w:hAnsi="Georgia"/>
          <w:i/>
          <w:color w:val="000000"/>
          <w:sz w:val="22"/>
          <w:szCs w:val="22"/>
        </w:rPr>
        <w:t>Le réarmement de l’Europe n’est pas destiné à remplacer l’OTAN, mais à la renforcer et à la diversifier. Les États-Unis pourront ainsi se concentrer sur l’océan Pacifique et l’Asie de l’Est, tandis que l’Europe prendra la défense du flanc est de l’OTAN</w:t>
      </w:r>
      <w:r>
        <w:rPr>
          <w:rFonts w:eastAsia="Times New Roman" w:cs="Times New Roman" w:ascii="Georgia" w:hAnsi="Georgia"/>
          <w:color w:val="000000"/>
          <w:sz w:val="22"/>
          <w:szCs w:val="22"/>
        </w:rPr>
        <w:t>. »</w:t>
      </w:r>
      <w:r>
        <w:rPr>
          <w:rStyle w:val="EndnoteAnchor"/>
          <w:rFonts w:eastAsia="Times New Roman" w:cs="Times New Roman" w:ascii="Georgia" w:hAnsi="Georgia"/>
          <w:color w:val="000000"/>
          <w:sz w:val="22"/>
          <w:szCs w:val="22"/>
          <w:vertAlign w:val="superscript"/>
        </w:rPr>
        <w:endnoteReference w:id="5"/>
      </w:r>
      <w:r>
        <w:rPr>
          <w:rFonts w:eastAsia="Times New Roman" w:cs="Times New Roman" w:ascii="Georgia" w:hAnsi="Georgia"/>
          <w:color w:val="000000"/>
          <w:sz w:val="22"/>
          <w:szCs w:val="22"/>
        </w:rPr>
        <w:t> affirmait le ministre de la Défense et vice-président de l’Assemblée parlementaire de l’OTAN Theo Francken.</w:t>
      </w:r>
    </w:p>
    <w:p>
      <w:pPr>
        <w:pStyle w:val="Normal"/>
        <w:rPr>
          <w:rFonts w:ascii="Georgia" w:hAnsi="Georgia"/>
        </w:rPr>
      </w:pPr>
      <w:r>
        <w:rPr>
          <w:rFonts w:eastAsia="Times New Roman" w:cs="Times New Roman" w:ascii="Georgia" w:hAnsi="Georgia"/>
          <w:color w:val="000000"/>
          <w:sz w:val="22"/>
          <w:szCs w:val="22"/>
        </w:rPr>
        <w:t xml:space="preserve">Trois ans auparavant, « </w:t>
      </w:r>
      <w:r>
        <w:rPr>
          <w:rFonts w:eastAsia="Times New Roman" w:cs="Times New Roman" w:ascii="Georgia" w:hAnsi="Georgia"/>
          <w:i/>
          <w:color w:val="000000"/>
          <w:sz w:val="22"/>
          <w:szCs w:val="22"/>
        </w:rPr>
        <w:t>Dans le discours qu’il a prononcé en août 2022 à l’université Charles de Prague, [le Chancelier allemand] Olaf Scholz a souligné que les États-Unis donnaient la priorité à leur conflit avec la Chine, et que l’Europe devait agir en tant qu’entité politique indépendante, avec l’Allemagne comme chef de file. De même, le président du SPD, Lars Klingbeil, a déclaré dans un discours d’ouverture qu’après 80 ans de retenue, l’Allemagne devait à nouveau s’affirmer comme un leader décisif dans la politique mondiale</w:t>
      </w:r>
      <w:r>
        <w:rPr>
          <w:rFonts w:eastAsia="Times New Roman" w:cs="Times New Roman" w:ascii="Georgia" w:hAnsi="Georgia"/>
          <w:color w:val="000000"/>
          <w:sz w:val="22"/>
          <w:szCs w:val="22"/>
        </w:rPr>
        <w:t>”</w:t>
      </w:r>
      <w:r>
        <w:rPr>
          <w:rStyle w:val="EndnoteAnchor"/>
          <w:rFonts w:eastAsia="Times New Roman" w:cs="Times New Roman" w:ascii="Georgia" w:hAnsi="Georgia"/>
          <w:color w:val="000000"/>
          <w:sz w:val="22"/>
          <w:szCs w:val="22"/>
          <w:vertAlign w:val="superscript"/>
        </w:rPr>
        <w:endnoteReference w:id="6"/>
      </w:r>
      <w:r>
        <w:rPr>
          <w:rFonts w:eastAsia="Times New Roman" w:cs="Times New Roman" w:ascii="Georgia" w:hAnsi="Georgia"/>
          <w:color w:val="000000"/>
          <w:sz w:val="22"/>
          <w:szCs w:val="22"/>
        </w:rPr>
        <w:t>.</w:t>
      </w:r>
    </w:p>
    <w:p>
      <w:pPr>
        <w:pStyle w:val="Normal"/>
        <w:rPr>
          <w:rFonts w:ascii="Georgia" w:hAnsi="Georgia"/>
        </w:rPr>
      </w:pPr>
      <w:r>
        <w:rPr>
          <w:rFonts w:eastAsia="Times New Roman" w:cs="Times New Roman" w:ascii="Georgia" w:hAnsi="Georgia"/>
          <w:color w:val="000000"/>
          <w:sz w:val="22"/>
          <w:szCs w:val="22"/>
        </w:rPr>
        <w:t>Sous les prétextes de développement d’une ‘autonomie stratégique’ européenne, ou encore d’un sous-investissement chronique dans les dépenses militaires (ce que les chiffres démentent) se cache donc un choix des élites économiques</w:t>
      </w:r>
      <w:r>
        <w:rPr>
          <w:rFonts w:eastAsia="Times New Roman" w:cs="Times New Roman" w:ascii="Georgia" w:hAnsi="Georgia"/>
          <w:sz w:val="22"/>
          <w:szCs w:val="22"/>
        </w:rPr>
        <w:t xml:space="preserve"> et politiques</w:t>
      </w:r>
      <w:r>
        <w:rPr>
          <w:rFonts w:eastAsia="Times New Roman" w:cs="Times New Roman" w:ascii="Georgia" w:hAnsi="Georgia"/>
          <w:color w:val="000000"/>
          <w:sz w:val="22"/>
          <w:szCs w:val="22"/>
        </w:rPr>
        <w:t xml:space="preserve"> : </w:t>
      </w:r>
      <w:r>
        <w:rPr>
          <w:rFonts w:eastAsia="Times New Roman" w:cs="Times New Roman" w:ascii="Georgia" w:hAnsi="Georgia"/>
          <w:sz w:val="22"/>
          <w:szCs w:val="22"/>
        </w:rPr>
        <w:t>celui d’une relance économique via les dépenses militaires pour tenter de sortir de la crise énergétique et industrielle</w:t>
      </w:r>
      <w:r>
        <w:rPr>
          <w:rStyle w:val="EndnoteAnchor"/>
          <w:rFonts w:eastAsia="Times New Roman" w:cs="Times New Roman" w:ascii="Georgia" w:hAnsi="Georgia"/>
          <w:sz w:val="22"/>
          <w:szCs w:val="22"/>
          <w:vertAlign w:val="superscript"/>
        </w:rPr>
        <w:endnoteReference w:id="7"/>
      </w:r>
      <w:r>
        <w:rPr>
          <w:rFonts w:eastAsia="Times New Roman" w:cs="Times New Roman" w:ascii="Georgia" w:hAnsi="Georgia"/>
          <w:sz w:val="22"/>
          <w:szCs w:val="22"/>
        </w:rPr>
        <w:t>. S’alignant en cela sur les intérêts impérialistes étasuniens et nourrissant aussi des ambitions impérialistes (intra-)européennes.</w:t>
      </w:r>
    </w:p>
    <w:p>
      <w:pPr>
        <w:pStyle w:val="Normal"/>
        <w:rPr>
          <w:rFonts w:ascii="Georgia" w:hAnsi="Georgia"/>
        </w:rPr>
      </w:pPr>
      <w:r>
        <w:rPr>
          <w:rFonts w:ascii="Georgia" w:hAnsi="Georgia"/>
        </w:rPr>
      </w:r>
    </w:p>
    <w:p>
      <w:pPr>
        <w:pStyle w:val="Normal"/>
        <w:rPr>
          <w:rFonts w:ascii="Georgia" w:hAnsi="Georgia"/>
        </w:rPr>
      </w:pPr>
      <w:r>
        <w:rPr>
          <w:rFonts w:ascii="Georgia" w:hAnsi="Georgia"/>
        </w:rPr>
        <w:t xml:space="preserve">La militarisation et le besoin de notre argent : nos services publics et notre sécurité sociale </w:t>
      </w:r>
    </w:p>
    <w:p>
      <w:pPr>
        <w:pStyle w:val="Normal"/>
        <w:rPr>
          <w:rFonts w:ascii="Georgia" w:hAnsi="Georgia"/>
        </w:rPr>
      </w:pPr>
      <w:r>
        <w:rPr>
          <w:rFonts w:eastAsia="Times New Roman" w:cs="Times New Roman" w:ascii="Georgia" w:hAnsi="Georgia"/>
          <w:color w:val="000000"/>
          <w:sz w:val="22"/>
          <w:szCs w:val="22"/>
        </w:rPr>
        <w:t xml:space="preserve">« </w:t>
      </w:r>
      <w:r>
        <w:rPr>
          <w:rFonts w:eastAsia="Times New Roman" w:cs="Times New Roman" w:ascii="Georgia" w:hAnsi="Georgia"/>
          <w:i/>
          <w:color w:val="000000"/>
          <w:sz w:val="22"/>
          <w:szCs w:val="22"/>
        </w:rPr>
        <w:t xml:space="preserve">La situation maintenant est catastrophique : 28 milliards de déficit l'année dernière. Si on ne fait rien, ça va doubler, même plus que doubler dans les cinq années qui viennent. Donc on doit arrêter ça. </w:t>
      </w:r>
      <w:r>
        <w:rPr>
          <w:rFonts w:eastAsia="Times New Roman" w:cs="Times New Roman" w:ascii="Georgia" w:hAnsi="Georgia"/>
          <w:color w:val="000000"/>
          <w:sz w:val="22"/>
          <w:szCs w:val="22"/>
        </w:rPr>
        <w:t>». C’est le ministre des Pensions N-VA Jan Jambon qui le dit au micro de Martin Buxant en mars 2025</w:t>
      </w:r>
      <w:r>
        <w:rPr>
          <w:rStyle w:val="EndnoteAnchor"/>
          <w:rFonts w:eastAsia="Times New Roman" w:cs="Times New Roman" w:ascii="Georgia" w:hAnsi="Georgia"/>
          <w:color w:val="000000"/>
          <w:sz w:val="22"/>
          <w:szCs w:val="22"/>
          <w:vertAlign w:val="superscript"/>
        </w:rPr>
        <w:endnoteReference w:id="8"/>
      </w:r>
      <w:r>
        <w:rPr>
          <w:rFonts w:eastAsia="Times New Roman" w:cs="Times New Roman" w:ascii="Georgia" w:hAnsi="Georgia"/>
          <w:color w:val="000000"/>
          <w:sz w:val="22"/>
          <w:szCs w:val="22"/>
        </w:rPr>
        <w:t>. </w:t>
      </w:r>
    </w:p>
    <w:p>
      <w:pPr>
        <w:pStyle w:val="Normal"/>
        <w:rPr>
          <w:rFonts w:ascii="Georgia" w:hAnsi="Georgia"/>
        </w:rPr>
      </w:pPr>
      <w:r>
        <w:rPr>
          <w:rFonts w:eastAsia="Times New Roman" w:cs="Times New Roman" w:ascii="Georgia" w:hAnsi="Georgia"/>
          <w:color w:val="000000"/>
          <w:sz w:val="22"/>
          <w:szCs w:val="22"/>
        </w:rPr>
        <w:t>Selon lui, les finances publiques et la sécurité sociale craquent de partout et rendent impossible de financer notre système de pensions, raison pour laquelle il faudrait le réformer - et donc travailler plus longtemps. </w:t>
      </w:r>
      <w:r>
        <w:rPr>
          <w:rFonts w:eastAsia="Times New Roman" w:cs="Times New Roman" w:ascii="Georgia" w:hAnsi="Georgia"/>
          <w:sz w:val="22"/>
          <w:szCs w:val="22"/>
        </w:rPr>
        <w:t xml:space="preserve">Plus question non plus d’investir publiquement dans les infrastructures de santé dont le budget se voit réduit, ni dans les domaines de l’énergie ou l’industrie, pour lesquels pas un euro n’est prévu dans le budget fédéral. Ni dans le transport public, où la SNCB devra, elle aussi, économiser sur ses dépenses. </w:t>
      </w:r>
    </w:p>
    <w:p>
      <w:pPr>
        <w:pStyle w:val="Normal"/>
        <w:rPr>
          <w:rFonts w:ascii="Georgia" w:hAnsi="Georgia"/>
        </w:rPr>
      </w:pPr>
      <w:bookmarkStart w:id="3" w:name="_heading=h.ptblumjf7wnc"/>
      <w:bookmarkEnd w:id="3"/>
      <w:r>
        <w:rPr>
          <w:rFonts w:eastAsia="Times New Roman" w:cs="Times New Roman" w:ascii="Georgia" w:hAnsi="Georgia"/>
          <w:sz w:val="22"/>
          <w:szCs w:val="22"/>
        </w:rPr>
        <w:t xml:space="preserve"> </w:t>
      </w:r>
      <w:r>
        <w:rPr>
          <w:rFonts w:eastAsia="Times New Roman" w:cs="Times New Roman" w:ascii="Georgia" w:hAnsi="Georgia"/>
          <w:sz w:val="22"/>
          <w:szCs w:val="22"/>
        </w:rPr>
        <w:t>Dans le même temps</w:t>
      </w:r>
      <w:r>
        <w:rPr>
          <w:rFonts w:eastAsia="Times New Roman" w:cs="Times New Roman" w:ascii="Georgia" w:hAnsi="Georgia"/>
          <w:color w:val="000000"/>
          <w:sz w:val="22"/>
          <w:szCs w:val="22"/>
        </w:rPr>
        <w:t xml:space="preserve">, la réorientation de l’appareil économique vers une production militaire nécessite des investissements colossaux. Alors, où </w:t>
      </w:r>
      <w:r>
        <w:rPr>
          <w:rFonts w:eastAsia="Times New Roman" w:cs="Times New Roman" w:ascii="Georgia" w:hAnsi="Georgia"/>
          <w:sz w:val="22"/>
          <w:szCs w:val="22"/>
        </w:rPr>
        <w:t>l’Arizona va-t-elle aller chercher l’argent?</w:t>
      </w:r>
    </w:p>
    <w:p>
      <w:pPr>
        <w:pStyle w:val="Normal"/>
        <w:rPr>
          <w:rFonts w:ascii="Georgia" w:hAnsi="Georgia"/>
        </w:rPr>
      </w:pPr>
      <w:r>
        <w:rPr>
          <w:rFonts w:eastAsia="Times New Roman" w:cs="Times New Roman" w:ascii="Georgia" w:hAnsi="Georgia"/>
          <w:color w:val="000000"/>
          <w:sz w:val="22"/>
          <w:szCs w:val="22"/>
        </w:rPr>
        <w:t xml:space="preserve">C’est là qu’entre en scène la Commission Européenne avec son plan </w:t>
      </w:r>
      <w:r>
        <w:rPr>
          <w:rFonts w:eastAsia="Times New Roman" w:cs="Times New Roman" w:ascii="Georgia" w:hAnsi="Georgia"/>
          <w:i/>
          <w:color w:val="000000"/>
          <w:sz w:val="22"/>
          <w:szCs w:val="22"/>
        </w:rPr>
        <w:t>ReArm Europe</w:t>
      </w:r>
      <w:r>
        <w:rPr>
          <w:rFonts w:eastAsia="Times New Roman" w:cs="Times New Roman" w:ascii="Georgia" w:hAnsi="Georgia"/>
          <w:color w:val="000000"/>
          <w:sz w:val="22"/>
          <w:szCs w:val="22"/>
        </w:rPr>
        <w:t xml:space="preserve"> - entretemps rebaptisé </w:t>
      </w:r>
      <w:r>
        <w:rPr>
          <w:rFonts w:eastAsia="Times New Roman" w:cs="Times New Roman" w:ascii="Georgia" w:hAnsi="Georgia"/>
          <w:sz w:val="22"/>
          <w:szCs w:val="22"/>
        </w:rPr>
        <w:t xml:space="preserve"> innocemment </w:t>
      </w:r>
      <w:r>
        <w:rPr>
          <w:rFonts w:eastAsia="Times New Roman" w:cs="Times New Roman" w:ascii="Georgia" w:hAnsi="Georgia"/>
          <w:i/>
          <w:color w:val="000000"/>
          <w:sz w:val="22"/>
          <w:szCs w:val="22"/>
        </w:rPr>
        <w:t>Readiness 2030</w:t>
      </w:r>
      <w:r>
        <w:rPr>
          <w:rFonts w:eastAsia="Times New Roman" w:cs="Times New Roman" w:ascii="Georgia" w:hAnsi="Georgia"/>
          <w:color w:val="000000"/>
          <w:sz w:val="22"/>
          <w:szCs w:val="22"/>
        </w:rPr>
        <w:t xml:space="preserve"> - de 800 milliards d’euros. Ce plan permet aux Etats d’emprunter pour financer des dépenses d’armement et de déroger au Pacte de stabilité. Ce Pacte impose depuis 1997 à chaque Etat membre de l’Union Européenne que ses dépenses annuelles ne peuvent excéder de plus de 3% ses recettes. Autrement dit, depuis 1997, il n’est pas possible pour un État de s’endetter pour financer des besoins de la population en matière d’éducation, de santé, de services publics ou de transition industrielle verte. Mais depuis 2025, un Etat peut s’endetter pour financer l’achat d’avions de guerre, de drones, de missiles ou d’artillerie.</w:t>
      </w:r>
    </w:p>
    <w:p>
      <w:pPr>
        <w:pStyle w:val="Normal"/>
        <w:rPr>
          <w:rFonts w:ascii="Georgia" w:hAnsi="Georgia"/>
        </w:rPr>
      </w:pPr>
      <w:r>
        <w:rPr>
          <w:rFonts w:eastAsia="Times New Roman" w:cs="Times New Roman" w:ascii="Georgia" w:hAnsi="Georgia"/>
          <w:color w:val="000000"/>
          <w:sz w:val="22"/>
          <w:szCs w:val="22"/>
        </w:rPr>
        <w:t xml:space="preserve">Le gouvernement </w:t>
      </w:r>
      <w:r>
        <w:rPr>
          <w:rFonts w:eastAsia="Times New Roman" w:cs="Times New Roman" w:ascii="Georgia" w:hAnsi="Georgia"/>
          <w:sz w:val="22"/>
          <w:szCs w:val="22"/>
        </w:rPr>
        <w:t xml:space="preserve">Arizona </w:t>
      </w:r>
      <w:r>
        <w:rPr>
          <w:rFonts w:eastAsia="Times New Roman" w:cs="Times New Roman" w:ascii="Georgia" w:hAnsi="Georgia"/>
          <w:color w:val="000000"/>
          <w:sz w:val="22"/>
          <w:szCs w:val="22"/>
        </w:rPr>
        <w:t>a donc passé</w:t>
      </w:r>
      <w:r>
        <w:rPr>
          <w:rFonts w:eastAsia="Times New Roman" w:cs="Times New Roman" w:ascii="Georgia" w:hAnsi="Georgia"/>
          <w:sz w:val="22"/>
          <w:szCs w:val="22"/>
        </w:rPr>
        <w:t xml:space="preserve"> cet été</w:t>
      </w:r>
      <w:r>
        <w:rPr>
          <w:rFonts w:eastAsia="Times New Roman" w:cs="Times New Roman" w:ascii="Georgia" w:hAnsi="Georgia"/>
          <w:color w:val="000000"/>
          <w:sz w:val="22"/>
          <w:szCs w:val="22"/>
        </w:rPr>
        <w:t xml:space="preserve"> la commande</w:t>
      </w:r>
      <w:r>
        <w:rPr>
          <w:rFonts w:eastAsia="Times New Roman" w:cs="Times New Roman" w:ascii="Georgia" w:hAnsi="Georgia"/>
          <w:sz w:val="22"/>
          <w:szCs w:val="22"/>
        </w:rPr>
        <w:t xml:space="preserve"> </w:t>
      </w:r>
      <w:r>
        <w:rPr>
          <w:rFonts w:eastAsia="Times New Roman" w:cs="Times New Roman" w:ascii="Georgia" w:hAnsi="Georgia"/>
          <w:color w:val="000000"/>
          <w:sz w:val="22"/>
          <w:szCs w:val="22"/>
        </w:rPr>
        <w:t xml:space="preserve"> de 11 avions F35 </w:t>
      </w:r>
      <w:r>
        <w:rPr>
          <w:rFonts w:eastAsia="Times New Roman" w:cs="Times New Roman" w:ascii="Georgia" w:hAnsi="Georgia"/>
          <w:sz w:val="22"/>
          <w:szCs w:val="22"/>
        </w:rPr>
        <w:t xml:space="preserve">étatsuniens </w:t>
      </w:r>
      <w:r>
        <w:rPr>
          <w:rFonts w:eastAsia="Times New Roman" w:cs="Times New Roman" w:ascii="Georgia" w:hAnsi="Georgia"/>
          <w:color w:val="000000"/>
          <w:sz w:val="22"/>
          <w:szCs w:val="22"/>
        </w:rPr>
        <w:t>supplémentaires pour un montant de 1,5 milliards</w:t>
      </w:r>
      <w:r>
        <w:rPr>
          <w:rStyle w:val="EndnoteAnchor"/>
          <w:rFonts w:eastAsia="Times New Roman" w:cs="Times New Roman" w:ascii="Georgia" w:hAnsi="Georgia"/>
          <w:color w:val="000000"/>
          <w:sz w:val="22"/>
          <w:szCs w:val="22"/>
          <w:vertAlign w:val="superscript"/>
        </w:rPr>
        <w:endnoteReference w:id="9"/>
      </w:r>
      <w:r>
        <w:rPr>
          <w:rFonts w:eastAsia="Times New Roman" w:cs="Times New Roman" w:ascii="Georgia" w:hAnsi="Georgia"/>
          <w:color w:val="000000"/>
          <w:sz w:val="22"/>
          <w:szCs w:val="22"/>
        </w:rPr>
        <w:t>. C</w:t>
      </w:r>
      <w:r>
        <w:rPr>
          <w:rFonts w:eastAsia="Times New Roman" w:cs="Times New Roman" w:ascii="Georgia" w:hAnsi="Georgia"/>
          <w:sz w:val="22"/>
          <w:szCs w:val="22"/>
        </w:rPr>
        <w:t xml:space="preserve">e sont 11 avions qui s'ajoutent aux </w:t>
      </w:r>
      <w:r>
        <w:rPr>
          <w:rFonts w:eastAsia="Times New Roman" w:cs="Times New Roman" w:ascii="Georgia" w:hAnsi="Georgia"/>
          <w:color w:val="000000"/>
          <w:sz w:val="22"/>
          <w:szCs w:val="22"/>
        </w:rPr>
        <w:t xml:space="preserve">34 avions F35 déjà </w:t>
      </w:r>
      <w:r>
        <w:rPr>
          <w:rFonts w:eastAsia="Times New Roman" w:cs="Times New Roman" w:ascii="Georgia" w:hAnsi="Georgia"/>
          <w:sz w:val="22"/>
          <w:szCs w:val="22"/>
        </w:rPr>
        <w:t xml:space="preserve">achetés </w:t>
      </w:r>
      <w:r>
        <w:rPr>
          <w:rFonts w:eastAsia="Times New Roman" w:cs="Times New Roman" w:ascii="Georgia" w:hAnsi="Georgia"/>
          <w:color w:val="000000"/>
          <w:sz w:val="22"/>
          <w:szCs w:val="22"/>
        </w:rPr>
        <w:t>par le gouvernement Vivaldi e</w:t>
      </w:r>
      <w:r>
        <w:rPr>
          <w:rFonts w:eastAsia="Times New Roman" w:cs="Times New Roman" w:ascii="Georgia" w:hAnsi="Georgia"/>
          <w:sz w:val="22"/>
          <w:szCs w:val="22"/>
        </w:rPr>
        <w:t>n 2018</w:t>
      </w:r>
      <w:r>
        <w:rPr>
          <w:rFonts w:eastAsia="Times New Roman" w:cs="Times New Roman" w:ascii="Georgia" w:hAnsi="Georgia"/>
          <w:color w:val="000000"/>
          <w:sz w:val="22"/>
          <w:szCs w:val="22"/>
        </w:rPr>
        <w:t>, pour un total de 4 milliards d’euros (hors coût d’entretien et de modernisation). Un unique avion F35 coûte donc environ 1</w:t>
      </w:r>
      <w:r>
        <w:rPr>
          <w:rFonts w:eastAsia="Times New Roman" w:cs="Times New Roman" w:ascii="Georgia" w:hAnsi="Georgia"/>
          <w:sz w:val="22"/>
          <w:szCs w:val="22"/>
        </w:rPr>
        <w:t>3</w:t>
      </w:r>
      <w:r>
        <w:rPr>
          <w:rFonts w:eastAsia="Times New Roman" w:cs="Times New Roman" w:ascii="Georgia" w:hAnsi="Georgia"/>
          <w:color w:val="000000"/>
          <w:sz w:val="22"/>
          <w:szCs w:val="22"/>
        </w:rPr>
        <w:t>0 millions d’euros. Si cette dépense d’armement était mise à profit pour le service public (</w:t>
      </w:r>
      <w:r>
        <w:rPr>
          <w:rFonts w:eastAsia="Times New Roman" w:cs="Times New Roman" w:ascii="Georgia" w:hAnsi="Georgia"/>
          <w:sz w:val="22"/>
          <w:szCs w:val="22"/>
        </w:rPr>
        <w:t>ce que</w:t>
      </w:r>
      <w:r>
        <w:rPr>
          <w:rFonts w:eastAsia="Times New Roman" w:cs="Times New Roman" w:ascii="Georgia" w:hAnsi="Georgia"/>
          <w:color w:val="000000"/>
          <w:sz w:val="22"/>
          <w:szCs w:val="22"/>
        </w:rPr>
        <w:t xml:space="preserve"> le Pacte de stabilité l’interdit !), le premier avion F35 permettrait la construction d’un hôpital. Le second, d’avoir 3000 lits hospitaliers supplémentaires. Le troisième de construire 250 crèches de quartier. Le quatrième de payer 2500 soignants ou éducateurs pendant une année. Et ainsi de suite.</w:t>
      </w:r>
    </w:p>
    <w:p>
      <w:pPr>
        <w:pStyle w:val="Normal"/>
        <w:rPr>
          <w:rFonts w:ascii="Georgia" w:hAnsi="Georgia"/>
        </w:rPr>
      </w:pPr>
      <w:r>
        <w:rPr>
          <w:rFonts w:eastAsia="Times New Roman" w:cs="Times New Roman" w:ascii="Georgia" w:hAnsi="Georgia"/>
          <w:color w:val="000000"/>
          <w:sz w:val="22"/>
          <w:szCs w:val="22"/>
        </w:rPr>
        <w:t xml:space="preserve">La Commission Européenne permet donc aux Etats de s’endetter pour s’armer. </w:t>
      </w:r>
      <w:r>
        <w:rPr>
          <w:rFonts w:eastAsia="Times New Roman" w:cs="Times New Roman" w:ascii="Georgia" w:hAnsi="Georgia"/>
          <w:sz w:val="22"/>
          <w:szCs w:val="22"/>
        </w:rPr>
        <w:t>Or</w:t>
      </w:r>
      <w:r>
        <w:rPr>
          <w:rFonts w:eastAsia="Times New Roman" w:cs="Times New Roman" w:ascii="Georgia" w:hAnsi="Georgia"/>
          <w:color w:val="000000"/>
          <w:sz w:val="22"/>
          <w:szCs w:val="22"/>
        </w:rPr>
        <w:t>qui dit dette, dit remboursement. Comme l’explique Steven Rombaut, journaliste à la VRT « </w:t>
      </w:r>
      <w:r>
        <w:rPr>
          <w:rFonts w:eastAsia="Times New Roman" w:cs="Times New Roman" w:ascii="Georgia" w:hAnsi="Georgia"/>
          <w:i/>
          <w:color w:val="000000"/>
          <w:sz w:val="22"/>
          <w:szCs w:val="22"/>
        </w:rPr>
        <w:t>l'argent nécessaire sera recherché dans les nombreuses participations de l'État dans des entreprises que possède notre pays. Celles-ci génèrent des dividendes, une partie des bénéfices versée aux actionnaires. En même temps, ils examinent si certaines participations peuvent être vendues »</w:t>
      </w:r>
      <w:r>
        <w:rPr>
          <w:rStyle w:val="EndnoteAnchor"/>
          <w:rFonts w:eastAsia="Times New Roman" w:cs="Times New Roman" w:ascii="Georgia" w:hAnsi="Georgia"/>
          <w:color w:val="000000"/>
          <w:sz w:val="22"/>
          <w:szCs w:val="22"/>
          <w:vertAlign w:val="superscript"/>
        </w:rPr>
        <w:endnoteReference w:id="10"/>
      </w:r>
      <w:r>
        <w:rPr>
          <w:rFonts w:eastAsia="Times New Roman" w:cs="Times New Roman" w:ascii="Georgia" w:hAnsi="Georgia"/>
          <w:color w:val="000000"/>
          <w:sz w:val="22"/>
          <w:szCs w:val="22"/>
        </w:rPr>
        <w:t>. Les Etats qui empruntent rembourseront donc leurs dettes en vendant une partie des bijoux de famille (parts dans BNP Paribas) ou en allouant des reversements de dividendes à la Défense (Belfius) et en définançant les services à la population</w:t>
      </w:r>
      <w:r>
        <w:rPr>
          <w:rStyle w:val="EndnoteAnchor"/>
          <w:rFonts w:eastAsia="Times New Roman" w:cs="Times New Roman" w:ascii="Georgia" w:hAnsi="Georgia"/>
          <w:color w:val="000000"/>
          <w:sz w:val="22"/>
          <w:szCs w:val="22"/>
          <w:vertAlign w:val="superscript"/>
        </w:rPr>
        <w:endnoteReference w:id="11"/>
      </w:r>
      <w:r>
        <w:rPr>
          <w:rFonts w:eastAsia="Times New Roman" w:cs="Times New Roman" w:ascii="Georgia" w:hAnsi="Georgia"/>
          <w:color w:val="000000"/>
          <w:sz w:val="22"/>
          <w:szCs w:val="22"/>
        </w:rPr>
        <w:t>.</w:t>
      </w:r>
    </w:p>
    <w:p>
      <w:pPr>
        <w:pStyle w:val="Normal"/>
        <w:rPr>
          <w:rFonts w:ascii="Georgia" w:hAnsi="Georgia"/>
        </w:rPr>
      </w:pPr>
      <w:r>
        <w:rPr>
          <w:rFonts w:eastAsia="Times New Roman" w:cs="Times New Roman" w:ascii="Georgia" w:hAnsi="Georgia"/>
          <w:sz w:val="22"/>
          <w:szCs w:val="22"/>
        </w:rPr>
        <w:t xml:space="preserve"> </w:t>
      </w:r>
      <w:r>
        <w:rPr>
          <w:rFonts w:eastAsia="Times New Roman" w:cs="Times New Roman" w:ascii="Georgia" w:hAnsi="Georgia"/>
          <w:sz w:val="22"/>
          <w:szCs w:val="22"/>
        </w:rPr>
        <w:t xml:space="preserve">Et </w:t>
      </w:r>
      <w:r>
        <w:rPr>
          <w:rFonts w:eastAsia="Times New Roman" w:cs="Times New Roman" w:ascii="Georgia" w:hAnsi="Georgia"/>
          <w:color w:val="000000"/>
          <w:sz w:val="22"/>
          <w:szCs w:val="22"/>
        </w:rPr>
        <w:t xml:space="preserve">quid alors des services publics sous-financés existants ? Ulrike Eifler pousse le raisonnement encore plus loin et parle de </w:t>
      </w:r>
      <w:r>
        <w:rPr>
          <w:rFonts w:eastAsia="Times New Roman" w:cs="Times New Roman" w:ascii="Georgia" w:hAnsi="Georgia"/>
          <w:sz w:val="22"/>
          <w:szCs w:val="22"/>
        </w:rPr>
        <w:t xml:space="preserve"> soumission </w:t>
      </w:r>
      <w:r>
        <w:rPr>
          <w:rFonts w:eastAsia="Times New Roman" w:cs="Times New Roman" w:ascii="Georgia" w:hAnsi="Georgia"/>
          <w:color w:val="000000"/>
          <w:sz w:val="22"/>
          <w:szCs w:val="22"/>
        </w:rPr>
        <w:t xml:space="preserve">des services publics aux intérêts militaires. En Allemagne, « </w:t>
      </w:r>
      <w:r>
        <w:rPr>
          <w:rFonts w:eastAsia="Times New Roman" w:cs="Times New Roman" w:ascii="Georgia" w:hAnsi="Georgia"/>
          <w:i/>
          <w:color w:val="000000"/>
          <w:sz w:val="22"/>
          <w:szCs w:val="22"/>
        </w:rPr>
        <w:t>la nouvelle loi postale indique qu’en cas d’escalade ou de guerre, le courrier sera distribué en priorité aux personnes ou institutions d’importance militaire</w:t>
      </w:r>
      <w:r>
        <w:rPr>
          <w:rFonts w:eastAsia="Times New Roman" w:cs="Times New Roman" w:ascii="Georgia" w:hAnsi="Georgia"/>
          <w:color w:val="000000"/>
          <w:sz w:val="22"/>
          <w:szCs w:val="22"/>
        </w:rPr>
        <w:t xml:space="preserve"> ». Les dépenses de la Bundeswehr en matière recrutement des jeunes </w:t>
      </w:r>
      <w:r>
        <w:rPr>
          <w:rFonts w:eastAsia="Times New Roman" w:cs="Times New Roman" w:ascii="Georgia" w:hAnsi="Georgia"/>
          <w:sz w:val="22"/>
          <w:szCs w:val="22"/>
        </w:rPr>
        <w:t xml:space="preserve"> sont passées </w:t>
      </w:r>
      <w:r>
        <w:rPr>
          <w:rFonts w:eastAsia="Times New Roman" w:cs="Times New Roman" w:ascii="Georgia" w:hAnsi="Georgia"/>
          <w:color w:val="000000"/>
          <w:sz w:val="22"/>
          <w:szCs w:val="22"/>
        </w:rPr>
        <w:t>de 3,8 millions à 35,5 millions d’euros en l’espace de 10 ans</w:t>
      </w:r>
      <w:r>
        <w:rPr>
          <w:rStyle w:val="EndnoteAnchor"/>
          <w:rFonts w:eastAsia="Times New Roman" w:cs="Times New Roman" w:ascii="Georgia" w:hAnsi="Georgia"/>
          <w:color w:val="000000"/>
          <w:sz w:val="22"/>
          <w:szCs w:val="22"/>
          <w:vertAlign w:val="superscript"/>
        </w:rPr>
        <w:endnoteReference w:id="12"/>
      </w:r>
      <w:r>
        <w:rPr>
          <w:rFonts w:eastAsia="Times New Roman" w:cs="Times New Roman" w:ascii="Georgia" w:hAnsi="Georgia"/>
          <w:color w:val="000000"/>
          <w:sz w:val="22"/>
          <w:szCs w:val="22"/>
        </w:rPr>
        <w:t xml:space="preserve"> et touchent plus de 400.000 élèves par an. Parmi les initiatives se retrouvent l’invitation de soldats en classe pour faire la promotion de l’armée ou encore des “programmes de vacances pour enfants” où la Bundeswehr organise un stage de deux jours à destination d’enfants âgés de 6 à 12 ans</w:t>
      </w:r>
      <w:r>
        <w:rPr>
          <w:rStyle w:val="EndnoteAnchor"/>
          <w:rFonts w:eastAsia="Times New Roman" w:cs="Times New Roman" w:ascii="Georgia" w:hAnsi="Georgia"/>
          <w:color w:val="000000"/>
          <w:sz w:val="22"/>
          <w:szCs w:val="22"/>
          <w:vertAlign w:val="superscript"/>
        </w:rPr>
        <w:endnoteReference w:id="13"/>
      </w:r>
      <w:r>
        <w:rPr>
          <w:rFonts w:eastAsia="Times New Roman" w:cs="Times New Roman" w:ascii="Georgia" w:hAnsi="Georgia"/>
          <w:color w:val="000000"/>
          <w:sz w:val="22"/>
          <w:szCs w:val="22"/>
        </w:rPr>
        <w:t xml:space="preserve">. Dans les soins de santé, « </w:t>
      </w:r>
      <w:r>
        <w:rPr>
          <w:rFonts w:eastAsia="Times New Roman" w:cs="Times New Roman" w:ascii="Georgia" w:hAnsi="Georgia"/>
          <w:i/>
          <w:color w:val="000000"/>
          <w:sz w:val="22"/>
          <w:szCs w:val="22"/>
        </w:rPr>
        <w:t>la nouvelle « directive-cadre pour la défense totale » exige des États fédéraux allemands qu’ils préparent les services médicaux pour la guerre, ce qui implique une collaboration étroite avec les autorités compétentes de la Bundeswehr</w:t>
      </w:r>
      <w:r>
        <w:rPr>
          <w:rFonts w:eastAsia="Times New Roman" w:cs="Times New Roman" w:ascii="Georgia" w:hAnsi="Georgia"/>
          <w:sz w:val="22"/>
          <w:szCs w:val="22"/>
        </w:rPr>
        <w:t xml:space="preserve"> (l’armée allemande)</w:t>
      </w:r>
      <w:r>
        <w:rPr>
          <w:rFonts w:eastAsia="Times New Roman" w:cs="Times New Roman" w:ascii="Georgia" w:hAnsi="Georgia"/>
          <w:color w:val="000000"/>
          <w:sz w:val="22"/>
          <w:szCs w:val="22"/>
        </w:rPr>
        <w:t xml:space="preserve"> »</w:t>
      </w:r>
      <w:r>
        <w:rPr>
          <w:rFonts w:eastAsia="Times New Roman" w:cs="Times New Roman" w:ascii="Georgia" w:hAnsi="Georgia"/>
          <w:vertAlign w:val="superscript"/>
        </w:rPr>
        <w:t xml:space="preserve"> </w:t>
      </w:r>
      <w:r>
        <w:rPr>
          <w:rStyle w:val="EndnoteAnchor"/>
          <w:rFonts w:eastAsia="Times New Roman" w:cs="Times New Roman" w:ascii="Georgia" w:hAnsi="Georgia"/>
          <w:vertAlign w:val="superscript"/>
        </w:rPr>
        <w:endnoteReference w:id="14"/>
      </w:r>
      <w:r>
        <w:rPr>
          <w:rFonts w:eastAsia="Times New Roman" w:cs="Times New Roman" w:ascii="Georgia" w:hAnsi="Georgia"/>
          <w:color w:val="000000"/>
          <w:sz w:val="22"/>
          <w:szCs w:val="22"/>
        </w:rPr>
        <w:t>.</w:t>
      </w:r>
    </w:p>
    <w:p>
      <w:pPr>
        <w:pStyle w:val="Normal"/>
        <w:rPr>
          <w:rFonts w:ascii="Georgia" w:hAnsi="Georgia"/>
        </w:rPr>
      </w:pPr>
      <w:r>
        <w:rPr>
          <w:rFonts w:eastAsia="Times New Roman" w:cs="Times New Roman" w:ascii="Georgia" w:hAnsi="Georgia"/>
          <w:color w:val="000000"/>
          <w:sz w:val="22"/>
          <w:szCs w:val="22"/>
        </w:rPr>
        <w:t xml:space="preserve">Les services publics sont – ou devraient être – </w:t>
      </w:r>
      <w:r>
        <w:rPr>
          <w:rFonts w:eastAsia="Times New Roman" w:cs="Times New Roman" w:ascii="Georgia" w:hAnsi="Georgia"/>
          <w:sz w:val="22"/>
          <w:szCs w:val="22"/>
        </w:rPr>
        <w:t xml:space="preserve"> dépendants de </w:t>
      </w:r>
      <w:r>
        <w:rPr>
          <w:rFonts w:eastAsia="Times New Roman" w:cs="Times New Roman" w:ascii="Georgia" w:hAnsi="Georgia"/>
          <w:color w:val="000000"/>
          <w:sz w:val="22"/>
          <w:szCs w:val="22"/>
        </w:rPr>
        <w:t xml:space="preserve"> l’intérêt général.</w:t>
      </w:r>
      <w:r>
        <w:rPr>
          <w:rFonts w:eastAsia="Times New Roman" w:cs="Times New Roman" w:ascii="Georgia" w:hAnsi="Georgia"/>
          <w:sz w:val="22"/>
          <w:szCs w:val="22"/>
        </w:rPr>
        <w:t xml:space="preserve"> Dans le langage syndical, </w:t>
      </w:r>
      <w:r>
        <w:rPr>
          <w:rFonts w:eastAsia="Times New Roman" w:cs="Times New Roman" w:ascii="Georgia" w:hAnsi="Georgia"/>
          <w:color w:val="000000"/>
          <w:sz w:val="22"/>
          <w:szCs w:val="22"/>
        </w:rPr>
        <w:t xml:space="preserve">, nous disons souvent que les services publics sont le patrimoine de ceux qui n’en ont pas. S’il est définancé, et s’il est subordonné aux intérêts militaires, ce patrimoine des travailleurs disparaîtra. Et </w:t>
      </w:r>
      <w:r>
        <w:rPr>
          <w:rFonts w:eastAsia="Times New Roman" w:cs="Times New Roman" w:ascii="Georgia" w:hAnsi="Georgia"/>
          <w:sz w:val="22"/>
          <w:szCs w:val="22"/>
        </w:rPr>
        <w:t>on peut craindre que les travailleurs de services publics devenus d’intérêt militaire perdront leurs droits de protester. Rappelons l’absence de droit de grève des personnels militaires.</w:t>
      </w:r>
    </w:p>
    <w:p>
      <w:pPr>
        <w:pStyle w:val="Normal"/>
        <w:rPr>
          <w:rFonts w:ascii="Georgia" w:hAnsi="Georgia"/>
        </w:rPr>
      </w:pPr>
      <w:r>
        <w:rPr>
          <w:rFonts w:eastAsia="Times New Roman" w:cs="Times New Roman" w:ascii="Georgia" w:hAnsi="Georgia"/>
          <w:color w:val="000000"/>
          <w:sz w:val="22"/>
          <w:szCs w:val="22"/>
        </w:rPr>
        <w:t>La militarisation, c’est non seulement moins de services publics, et c’est aussi moins de sécurité sociale. Dans un appel commun à la manifestation syndicale du 13 février 2025, les organisations du mouvement pour la paix appelaient à défiler sous la bannière de ‘l’armement kidnappe nos acquis sociaux / Bewapening kost ons onze welvaart’. « </w:t>
      </w:r>
      <w:r>
        <w:rPr>
          <w:rFonts w:eastAsia="Times New Roman" w:cs="Times New Roman" w:ascii="Georgia" w:hAnsi="Georgia"/>
          <w:i/>
          <w:color w:val="000000"/>
          <w:sz w:val="22"/>
          <w:szCs w:val="22"/>
        </w:rPr>
        <w:t xml:space="preserve"> Près de 3 milliards d’économies seront ainsi, par exemple, organisées sur les allocations sociales les plus basses. En tout, le gouvernement Arizona entend faire un minimum de 16 milliards d’économie sur les services publics d’ici à la fin de la législature »</w:t>
      </w:r>
      <w:r>
        <w:rPr>
          <w:rFonts w:eastAsia="Times New Roman" w:cs="Times New Roman" w:ascii="Georgia" w:hAnsi="Georgia"/>
          <w:color w:val="000000"/>
          <w:sz w:val="22"/>
          <w:szCs w:val="22"/>
        </w:rPr>
        <w:t>.</w:t>
      </w:r>
    </w:p>
    <w:p>
      <w:pPr>
        <w:pStyle w:val="Normal"/>
        <w:rPr>
          <w:rFonts w:ascii="Georgia" w:hAnsi="Georgia"/>
        </w:rPr>
      </w:pPr>
      <w:r>
        <w:rPr>
          <w:rFonts w:ascii="Georgia" w:hAnsi="Georgia"/>
        </w:rPr>
      </w:r>
    </w:p>
    <w:p>
      <w:pPr>
        <w:pStyle w:val="Normal"/>
        <w:rPr>
          <w:rFonts w:ascii="Georgia" w:hAnsi="Georgia"/>
        </w:rPr>
      </w:pPr>
      <w:r>
        <w:rPr>
          <w:rFonts w:eastAsia="Times New Roman" w:cs="Times New Roman" w:ascii="Georgia" w:hAnsi="Georgia"/>
          <w:color w:val="000000"/>
          <w:sz w:val="22"/>
          <w:szCs w:val="22"/>
        </w:rPr>
        <w:t xml:space="preserve">Exagération ? Théo Francken, Ministre de la Défense, est très clair sur les intentions du gouvernement de couper dans la sécurité sociale : « </w:t>
      </w:r>
      <w:r>
        <w:rPr>
          <w:rFonts w:eastAsia="Times New Roman" w:cs="Times New Roman" w:ascii="Georgia" w:hAnsi="Georgia"/>
          <w:i/>
          <w:color w:val="000000"/>
          <w:sz w:val="22"/>
          <w:szCs w:val="22"/>
        </w:rPr>
        <w:t>Je comprends le raisonnement de Trump. Pendant des années, nous avons ri des Américains pour leur pauvreté, leurs addictions, leur absence de filet de sécurité sociale ou le fait qu'ils doivent payer 1 000 dollars chez le dentiste. Nous ne voulions pas vivre là-bas parce qu'ils dépensaient tout leur argent dans la sécurité dure.</w:t>
      </w:r>
      <w:r>
        <w:rPr>
          <w:rFonts w:eastAsia="Times New Roman" w:cs="Times New Roman" w:ascii="Georgia" w:hAnsi="Georgia"/>
          <w:color w:val="000000"/>
          <w:sz w:val="22"/>
          <w:szCs w:val="22"/>
        </w:rPr>
        <w:t xml:space="preserve"> </w:t>
      </w:r>
      <w:r>
        <w:rPr>
          <w:rFonts w:eastAsia="Times New Roman" w:cs="Times New Roman" w:ascii="Georgia" w:hAnsi="Georgia"/>
          <w:i/>
          <w:color w:val="000000"/>
          <w:sz w:val="22"/>
          <w:szCs w:val="22"/>
        </w:rPr>
        <w:t>Il est évidemment bien plus agréable de dépenser de l'argent pour les pensions, le chômage, un système de santé à la cubaine où l'on peut repartir de la pharmacie avec un grand sac de médicaments pour 13 euros. Mais qui a raison aujourd'hui ? Les Américains nous avertissent depuis 20 ans que nous devons investir davantage dans la sécurité. Oui, le réveil est brutal</w:t>
      </w:r>
      <w:r>
        <w:rPr>
          <w:rFonts w:eastAsia="Times New Roman" w:cs="Times New Roman" w:ascii="Georgia" w:hAnsi="Georgia"/>
          <w:color w:val="000000"/>
          <w:sz w:val="22"/>
          <w:szCs w:val="22"/>
        </w:rPr>
        <w:t xml:space="preserve"> »</w:t>
      </w:r>
      <w:r>
        <w:rPr>
          <w:rFonts w:eastAsia="Times New Roman" w:cs="Times New Roman" w:ascii="Georgia" w:hAnsi="Georgia"/>
          <w:color w:val="000000"/>
          <w:sz w:val="22"/>
          <w:szCs w:val="22"/>
          <w:vertAlign w:val="superscript"/>
        </w:rPr>
        <w:t xml:space="preserve"> </w:t>
      </w:r>
      <w:r>
        <w:rPr>
          <w:rStyle w:val="EndnoteAnchor"/>
          <w:rFonts w:eastAsia="Times New Roman" w:cs="Times New Roman" w:ascii="Georgia" w:hAnsi="Georgia"/>
          <w:color w:val="000000"/>
          <w:sz w:val="22"/>
          <w:szCs w:val="22"/>
          <w:vertAlign w:val="superscript"/>
        </w:rPr>
        <w:endnoteReference w:id="15"/>
      </w:r>
      <w:r>
        <w:rPr>
          <w:rFonts w:eastAsia="Times New Roman" w:cs="Times New Roman" w:ascii="Georgia" w:hAnsi="Georgia"/>
          <w:color w:val="000000"/>
          <w:sz w:val="22"/>
          <w:szCs w:val="22"/>
        </w:rPr>
        <w:t>. </w:t>
      </w:r>
    </w:p>
    <w:p>
      <w:pPr>
        <w:pStyle w:val="Normal"/>
        <w:rPr>
          <w:rFonts w:ascii="Georgia" w:hAnsi="Georgia"/>
        </w:rPr>
      </w:pPr>
      <w:r>
        <w:rPr>
          <w:rFonts w:ascii="Georgia" w:hAnsi="Georgia"/>
        </w:rPr>
      </w:r>
    </w:p>
    <w:p>
      <w:pPr>
        <w:pStyle w:val="Normal"/>
        <w:rPr>
          <w:rFonts w:ascii="Georgia" w:hAnsi="Georgia"/>
        </w:rPr>
      </w:pPr>
      <w:r>
        <w:rPr>
          <w:rFonts w:eastAsia="Times New Roman" w:cs="Times New Roman" w:ascii="Georgia" w:hAnsi="Georgia"/>
          <w:color w:val="000000"/>
          <w:sz w:val="22"/>
          <w:szCs w:val="22"/>
        </w:rPr>
        <w:t>C’est la raison pour laquelle le gouvernement Arizona avance de concert sur le terrain de la militarisation et sur la réforme des pensions. Car la réforme des pensions du secteur public et privé est celle sur laquelle le gouvernement espère économiser le plus d’argent – 2,4 milliards d’euros d’ici 2029</w:t>
      </w:r>
      <w:r>
        <w:rPr>
          <w:rStyle w:val="EndnoteAnchor"/>
          <w:rFonts w:eastAsia="Times New Roman" w:cs="Times New Roman" w:ascii="Georgia" w:hAnsi="Georgia"/>
          <w:color w:val="000000"/>
          <w:sz w:val="22"/>
          <w:szCs w:val="22"/>
          <w:vertAlign w:val="superscript"/>
        </w:rPr>
        <w:endnoteReference w:id="16"/>
      </w:r>
      <w:r>
        <w:rPr>
          <w:rFonts w:eastAsia="Times New Roman" w:cs="Times New Roman" w:ascii="Georgia" w:hAnsi="Georgia"/>
          <w:color w:val="000000"/>
          <w:sz w:val="22"/>
          <w:szCs w:val="22"/>
        </w:rPr>
        <w:t>.  </w:t>
      </w:r>
    </w:p>
    <w:p>
      <w:pPr>
        <w:pStyle w:val="Normal"/>
        <w:rPr>
          <w:rFonts w:ascii="Georgia" w:hAnsi="Georgia"/>
        </w:rPr>
      </w:pPr>
      <w:r>
        <w:rPr>
          <w:rFonts w:ascii="Georgia" w:hAnsi="Georgia"/>
        </w:rPr>
      </w:r>
    </w:p>
    <w:p>
      <w:pPr>
        <w:pStyle w:val="Normal"/>
        <w:rPr>
          <w:rFonts w:ascii="Georgia" w:hAnsi="Georgia"/>
        </w:rPr>
      </w:pPr>
      <w:r>
        <w:rPr>
          <w:rFonts w:eastAsia="Times New Roman" w:cs="Times New Roman" w:ascii="Georgia" w:hAnsi="Georgia"/>
          <w:color w:val="000000"/>
          <w:sz w:val="22"/>
          <w:szCs w:val="22"/>
        </w:rPr>
        <w:t>La Belgique s’inscrit ainsi dans un courant militariste qui s’installe sur tout le continent. Car lorsque Theo Francken invite le gouvernement à couper plusieurs milliards dans nos systèmes de pensions afin de financer la militarisation de la Belgique, il n’invente rien. Il rejoint simplement les arguments écrits au même moment outre-Manche par Bronwen Maddox - directrice de Chatham House, un think-tank de relations internationales qui présente principalement les vues des militaristes britanniques : « </w:t>
      </w:r>
      <w:r>
        <w:rPr>
          <w:rFonts w:eastAsia="Times New Roman" w:cs="Times New Roman" w:ascii="Georgia" w:hAnsi="Georgia"/>
          <w:i/>
          <w:color w:val="000000"/>
          <w:sz w:val="22"/>
          <w:szCs w:val="22"/>
        </w:rPr>
        <w:t>Le Royaume-Uni pourrait devoir emprunter davantage pour financer les dépenses de défense dont il a un besoin si urgent. L’an prochain et au-delà, les responsables politiques devront se préparer à récupérer de l’argent en réduisant les allocations de maladie, les pensions et les dépenses de santé »</w:t>
      </w:r>
      <w:r>
        <w:rPr>
          <w:rStyle w:val="EndnoteAnchor"/>
          <w:rFonts w:eastAsia="Times New Roman" w:cs="Times New Roman" w:ascii="Georgia" w:hAnsi="Georgia"/>
          <w:color w:val="000000"/>
          <w:sz w:val="22"/>
          <w:szCs w:val="22"/>
          <w:vertAlign w:val="superscript"/>
        </w:rPr>
        <w:endnoteReference w:id="17"/>
      </w:r>
      <w:r>
        <w:rPr>
          <w:rFonts w:eastAsia="Times New Roman" w:cs="Times New Roman" w:ascii="Georgia" w:hAnsi="Georgia"/>
          <w:color w:val="000000"/>
          <w:sz w:val="22"/>
          <w:szCs w:val="22"/>
        </w:rPr>
        <w:t xml:space="preserve">. </w:t>
      </w:r>
    </w:p>
    <w:p>
      <w:pPr>
        <w:pStyle w:val="Normal"/>
        <w:rPr>
          <w:rFonts w:ascii="Georgia" w:hAnsi="Georgia"/>
        </w:rPr>
      </w:pPr>
      <w:r>
        <w:rPr>
          <w:rFonts w:ascii="Georgia" w:hAnsi="Georgia"/>
        </w:rPr>
      </w:r>
    </w:p>
    <w:p>
      <w:pPr>
        <w:pStyle w:val="Normal"/>
        <w:rPr>
          <w:rFonts w:ascii="Georgia" w:hAnsi="Georgia"/>
        </w:rPr>
      </w:pPr>
      <w:r>
        <w:rPr>
          <w:rFonts w:eastAsia="Times New Roman" w:cs="Times New Roman" w:ascii="Georgia" w:hAnsi="Georgia"/>
          <w:color w:val="000000"/>
          <w:sz w:val="22"/>
          <w:szCs w:val="22"/>
        </w:rPr>
        <w:t>Quelques jours plus tard, le président français Macron faisait de même dans une allocution télévisée « </w:t>
      </w:r>
      <w:r>
        <w:rPr>
          <w:rFonts w:eastAsia="Times New Roman" w:cs="Times New Roman" w:ascii="Georgia" w:hAnsi="Georgia"/>
          <w:i/>
          <w:color w:val="000000"/>
          <w:sz w:val="22"/>
          <w:szCs w:val="22"/>
        </w:rPr>
        <w:t>Nous aurons à faire de nouveaux choix budgétaires et des investissements supplémentaires. (...) Pour cela, il faudra des réformes, des choix, du courage »</w:t>
      </w:r>
      <w:r>
        <w:rPr>
          <w:rStyle w:val="EndnoteAnchor"/>
          <w:rFonts w:eastAsia="Times New Roman" w:cs="Times New Roman" w:ascii="Georgia" w:hAnsi="Georgia"/>
          <w:color w:val="000000"/>
          <w:sz w:val="22"/>
          <w:szCs w:val="22"/>
          <w:vertAlign w:val="superscript"/>
        </w:rPr>
        <w:endnoteReference w:id="18"/>
      </w:r>
      <w:r>
        <w:rPr>
          <w:rFonts w:eastAsia="Times New Roman" w:cs="Times New Roman" w:ascii="Georgia" w:hAnsi="Georgia"/>
          <w:color w:val="000000"/>
          <w:sz w:val="22"/>
          <w:szCs w:val="22"/>
        </w:rPr>
        <w:t xml:space="preserve">. Autrement dit, des coupes dans les systèmes de solidarité. Le 8 septembre </w:t>
      </w:r>
      <w:r>
        <w:rPr>
          <w:rFonts w:eastAsia="Times New Roman" w:cs="Times New Roman" w:ascii="Georgia" w:hAnsi="Georgia"/>
          <w:sz w:val="22"/>
          <w:szCs w:val="22"/>
        </w:rPr>
        <w:t>2025</w:t>
      </w:r>
      <w:r>
        <w:rPr>
          <w:rFonts w:eastAsia="Times New Roman" w:cs="Times New Roman" w:ascii="Georgia" w:hAnsi="Georgia"/>
          <w:color w:val="000000"/>
          <w:sz w:val="22"/>
          <w:szCs w:val="22"/>
        </w:rPr>
        <w:t>, et en raison de l’annonce des coupes prévues durant l’été, le président Macron doit encaisser une nouvelle chute de gouvernement. Dès le lendemain, il pla</w:t>
      </w:r>
      <w:r>
        <w:rPr>
          <w:rFonts w:eastAsia="Times New Roman" w:cs="Times New Roman" w:ascii="Georgia" w:hAnsi="Georgia"/>
          <w:sz w:val="22"/>
          <w:szCs w:val="22"/>
        </w:rPr>
        <w:t>ce</w:t>
      </w:r>
      <w:r>
        <w:rPr>
          <w:rFonts w:eastAsia="Times New Roman" w:cs="Times New Roman" w:ascii="Georgia" w:hAnsi="Georgia"/>
          <w:color w:val="000000"/>
          <w:sz w:val="22"/>
          <w:szCs w:val="22"/>
        </w:rPr>
        <w:t xml:space="preserve"> à la tête du nouveau gouvernement Sébastien Lecornu, tout droit venu du ministère des armées. Le journal espagnol El Independiente parle de la nomination d’un “</w:t>
      </w:r>
      <w:r>
        <w:rPr>
          <w:rFonts w:eastAsia="Times New Roman" w:cs="Times New Roman" w:ascii="Georgia" w:hAnsi="Georgia"/>
          <w:i/>
          <w:color w:val="000000"/>
          <w:sz w:val="22"/>
          <w:szCs w:val="22"/>
        </w:rPr>
        <w:t>premier ministre de la guerre</w:t>
      </w:r>
      <w:r>
        <w:rPr>
          <w:rFonts w:eastAsia="Times New Roman" w:cs="Times New Roman" w:ascii="Georgia" w:hAnsi="Georgia"/>
          <w:color w:val="000000"/>
          <w:sz w:val="22"/>
          <w:szCs w:val="22"/>
        </w:rPr>
        <w:t>”</w:t>
      </w:r>
      <w:r>
        <w:rPr>
          <w:rFonts w:eastAsia="Times New Roman" w:cs="Times New Roman" w:ascii="Georgia" w:hAnsi="Georgia"/>
          <w:color w:val="000000"/>
          <w:sz w:val="22"/>
          <w:szCs w:val="22"/>
          <w:vertAlign w:val="superscript"/>
        </w:rPr>
        <w:t xml:space="preserve"> </w:t>
      </w:r>
      <w:r>
        <w:rPr>
          <w:rFonts w:eastAsia="Times New Roman" w:cs="Times New Roman" w:ascii="Georgia" w:hAnsi="Georgia"/>
          <w:color w:val="000000"/>
          <w:sz w:val="22"/>
          <w:szCs w:val="22"/>
        </w:rPr>
        <w:t>qui aura pour tâche de couper dans les dépenses publiques</w:t>
      </w:r>
      <w:r>
        <w:rPr>
          <w:rStyle w:val="EndnoteAnchor"/>
          <w:rFonts w:eastAsia="Times New Roman" w:cs="Times New Roman" w:ascii="Georgia" w:hAnsi="Georgia"/>
          <w:color w:val="000000"/>
          <w:sz w:val="22"/>
          <w:szCs w:val="22"/>
          <w:vertAlign w:val="superscript"/>
        </w:rPr>
        <w:endnoteReference w:id="19"/>
      </w:r>
      <w:r>
        <w:rPr>
          <w:rFonts w:eastAsia="Times New Roman" w:cs="Times New Roman" w:ascii="Georgia" w:hAnsi="Georgia"/>
          <w:color w:val="000000"/>
          <w:sz w:val="22"/>
          <w:szCs w:val="22"/>
        </w:rPr>
        <w:t>.  </w:t>
      </w:r>
    </w:p>
    <w:p>
      <w:pPr>
        <w:pStyle w:val="Normal"/>
        <w:rPr>
          <w:rFonts w:ascii="Georgia" w:hAnsi="Georgia"/>
        </w:rPr>
      </w:pPr>
      <w:r>
        <w:rPr>
          <w:rFonts w:ascii="Georgia" w:hAnsi="Georgia"/>
        </w:rPr>
      </w:r>
    </w:p>
    <w:p>
      <w:pPr>
        <w:pStyle w:val="Normal"/>
        <w:rPr>
          <w:rFonts w:ascii="Georgia" w:hAnsi="Georgia"/>
        </w:rPr>
      </w:pPr>
      <w:r>
        <w:rPr>
          <w:rFonts w:ascii="Georgia" w:hAnsi="Georgia"/>
        </w:rPr>
        <w:t>Dans les récits populaires, les brigands de grand chemin usaient de la formule “la bourse ou la vie?”. Dans l’Europe de 2025, la formule est modernisée : “avion ou pension?”</w:t>
      </w:r>
    </w:p>
    <w:p>
      <w:pPr>
        <w:pStyle w:val="Normal"/>
        <w:rPr>
          <w:rFonts w:ascii="Georgia" w:hAnsi="Georgia"/>
        </w:rPr>
      </w:pPr>
      <w:r>
        <w:rPr>
          <w:rFonts w:ascii="Georgia" w:hAnsi="Georgia"/>
        </w:rPr>
      </w:r>
    </w:p>
    <w:p>
      <w:pPr>
        <w:pStyle w:val="Normal"/>
        <w:rPr>
          <w:rFonts w:ascii="Georgia" w:hAnsi="Georgia"/>
        </w:rPr>
      </w:pPr>
      <w:r>
        <w:rPr>
          <w:rFonts w:ascii="Georgia" w:hAnsi="Georgia"/>
          <w:sz w:val="28"/>
          <w:szCs w:val="28"/>
        </w:rPr>
        <w:t>La militarisation et le besoin de notre temps </w:t>
      </w:r>
      <w:r>
        <w:rPr>
          <w:rFonts w:eastAsia="Times New Roman" w:cs="Times New Roman" w:ascii="Georgia" w:hAnsi="Georgia"/>
          <w:sz w:val="28"/>
          <w:szCs w:val="28"/>
        </w:rPr>
        <w:t xml:space="preserve"> </w:t>
      </w:r>
    </w:p>
    <w:p>
      <w:pPr>
        <w:pStyle w:val="Normal"/>
        <w:rPr>
          <w:rFonts w:ascii="Georgia" w:hAnsi="Georgia"/>
        </w:rPr>
      </w:pPr>
      <w:r>
        <w:rPr>
          <w:rFonts w:eastAsia="Times New Roman" w:cs="Times New Roman" w:ascii="Georgia" w:hAnsi="Georgia"/>
          <w:color w:val="000000"/>
          <w:sz w:val="22"/>
          <w:szCs w:val="22"/>
        </w:rPr>
        <w:t>Autre fer de lance du gouvernement Arizona en Belgique : la modification sur le contrôle du temps par la classe travailleuse. Budgétairement, contrairement à la réforme voulue sur les pensions, les attaques sur le temps de travail ne permettront pas de rapporter des milliards à l’Etat. Au contraire même, les mesures prévues définancent lourdement la sécurité sociale</w:t>
      </w:r>
      <w:r>
        <w:rPr>
          <w:rStyle w:val="EndnoteAnchor"/>
          <w:rFonts w:eastAsia="Times New Roman" w:cs="Times New Roman" w:ascii="Georgia" w:hAnsi="Georgia"/>
          <w:color w:val="000000"/>
          <w:sz w:val="22"/>
          <w:szCs w:val="22"/>
          <w:vertAlign w:val="superscript"/>
        </w:rPr>
        <w:endnoteReference w:id="20"/>
      </w:r>
      <w:r>
        <w:rPr>
          <w:rFonts w:eastAsia="Times New Roman" w:cs="Times New Roman" w:ascii="Georgia" w:hAnsi="Georgia"/>
          <w:color w:val="000000"/>
          <w:sz w:val="22"/>
          <w:szCs w:val="22"/>
        </w:rPr>
        <w:t xml:space="preserve"> et </w:t>
      </w:r>
      <w:r>
        <w:rPr>
          <w:rFonts w:eastAsia="Times New Roman" w:cs="Times New Roman" w:ascii="Georgia" w:hAnsi="Georgia"/>
          <w:sz w:val="22"/>
          <w:szCs w:val="22"/>
        </w:rPr>
        <w:t xml:space="preserve">vont rapporter </w:t>
      </w:r>
      <w:r>
        <w:rPr>
          <w:rFonts w:eastAsia="Times New Roman" w:cs="Times New Roman" w:ascii="Georgia" w:hAnsi="Georgia"/>
          <w:color w:val="000000"/>
          <w:sz w:val="22"/>
          <w:szCs w:val="22"/>
        </w:rPr>
        <w:t>beaucoup d’argent aux patrons. Mais au-delà de l’aspect financier, il y a une charge brutale sur la maîtrise du temps par les travailleurs.</w:t>
      </w:r>
    </w:p>
    <w:p>
      <w:pPr>
        <w:pStyle w:val="Normal"/>
        <w:rPr>
          <w:rFonts w:ascii="Georgia" w:hAnsi="Georgia"/>
        </w:rPr>
      </w:pPr>
      <w:r>
        <w:rPr>
          <w:rFonts w:ascii="Georgia" w:hAnsi="Georgia"/>
        </w:rPr>
        <w:t>Le gouvernement Arizona prévoit de généraliser l’annualisation du temps de travail, sans concertation sociale. Autrement dit, un travailleur pourrait devoir travailler jusqu’à 50h/semaine en période de rush – et moins lors des périodes plus calmes – sans qu’aucun contrôle ou accord syndical ne soit exercé. Actuellement, ces « pics » de travail sont négociés, compensés financièrement et récupérés. Mais le gouvernement décide de supprimer le contrôle syndical et d’imposer l’arbitraire patronal comme nouvelle norme. L’annualisation du temps de travail, les nouvelles heures supplémentaires « volontaires », l’augmentation du plafond maximal d’heures supplémentaires, la levée de l’interdiction du travail de nuit… toutes ces mesures contribuent à ôter à la classe travailleuse le contrôle – via des accords sectoriels ou d’entreprises - qu’elle avait gagné sur son temps de travail, et, a fortiori, à disposer de son propre temps. Aujourd’hui, le message du gouvernement est clair : « Votre classe doit être disponible pour travailler, tout le temps, sans compensation, et sans rechigner ».</w:t>
      </w:r>
    </w:p>
    <w:p>
      <w:pPr>
        <w:pStyle w:val="Normal"/>
        <w:rPr>
          <w:rFonts w:ascii="Georgia" w:hAnsi="Georgia"/>
        </w:rPr>
      </w:pPr>
      <w:r>
        <w:rPr>
          <w:rFonts w:eastAsia="Times New Roman" w:cs="Times New Roman" w:ascii="Georgia" w:hAnsi="Georgia"/>
          <w:sz w:val="22"/>
          <w:szCs w:val="22"/>
        </w:rPr>
        <w:t>L’Allemagne - pays européen qui va mener la plus forte hausse de ses budgets militaires - est aux avant-postes en la matière. Le gouvernement est occupé à revoir en profondeur le droit du travail: le personnel militaire peut maintenant y être contraint de travailler jusqu’à 54 heures par semaine et il est question d’étendre cette possibilité aux secteurs considérés comme critiques comme les infrastructures ou la fabrication d’armes</w:t>
      </w:r>
      <w:r>
        <w:rPr>
          <w:rStyle w:val="EndnoteAnchor"/>
          <w:rFonts w:eastAsia="Times New Roman" w:cs="Times New Roman" w:ascii="Georgia" w:hAnsi="Georgia"/>
          <w:sz w:val="22"/>
          <w:szCs w:val="22"/>
          <w:vertAlign w:val="superscript"/>
        </w:rPr>
        <w:endnoteReference w:id="21"/>
      </w:r>
      <w:r>
        <w:rPr>
          <w:rFonts w:eastAsia="Times New Roman" w:cs="Times New Roman" w:ascii="Georgia" w:hAnsi="Georgia"/>
          <w:sz w:val="22"/>
          <w:szCs w:val="22"/>
        </w:rPr>
        <w:t xml:space="preserve">. </w:t>
      </w:r>
    </w:p>
    <w:p>
      <w:pPr>
        <w:pStyle w:val="Normal"/>
        <w:rPr>
          <w:rFonts w:ascii="Georgia" w:hAnsi="Georgia"/>
        </w:rPr>
      </w:pPr>
      <w:r>
        <w:rPr>
          <w:rFonts w:eastAsia="Times New Roman" w:cs="Times New Roman" w:ascii="Georgia" w:hAnsi="Georgia"/>
          <w:color w:val="000000"/>
          <w:sz w:val="22"/>
          <w:szCs w:val="22"/>
        </w:rPr>
        <w:t>Derrière ‘le grand cadeau patronal’ de flexibilité se cache la volonté de domestiquer la classe travailleuse et de la replonger dans le bain de l’arbitraire. Qu’il s’agisse de l’arbitraire patronal ou de l’arbitraire du gouvernement qui, en cas de crise sécuritaire, militaire, alimentaire ou pandémique ne se prive pas d’intervenir directement dans l’économie, sans contrôle démocratique. La dernière illustration étant les interventions de différents gouvernements dans l’économie de leurs pays lors de la crise du Covid19</w:t>
      </w:r>
      <w:r>
        <w:rPr>
          <w:rStyle w:val="EndnoteAnchor"/>
          <w:rFonts w:eastAsia="Times New Roman" w:cs="Times New Roman" w:ascii="Georgia" w:hAnsi="Georgia"/>
          <w:color w:val="000000"/>
          <w:sz w:val="22"/>
          <w:szCs w:val="22"/>
          <w:vertAlign w:val="superscript"/>
        </w:rPr>
        <w:endnoteReference w:id="22"/>
      </w:r>
      <w:r>
        <w:rPr>
          <w:rFonts w:eastAsia="Times New Roman" w:cs="Times New Roman" w:ascii="Georgia" w:hAnsi="Georgia"/>
          <w:color w:val="000000"/>
          <w:sz w:val="22"/>
          <w:szCs w:val="22"/>
        </w:rPr>
        <w:t>. Le fouet claque de la même façon, peu importe la main qui le tient.</w:t>
      </w:r>
    </w:p>
    <w:p>
      <w:pPr>
        <w:pStyle w:val="Normal"/>
        <w:rPr>
          <w:rFonts w:ascii="Georgia" w:hAnsi="Georgia"/>
        </w:rPr>
      </w:pPr>
      <w:r>
        <w:rPr>
          <w:rFonts w:ascii="Georgia" w:hAnsi="Georgia"/>
        </w:rPr>
        <w:t>De tout temps, retirer la maîtrise du temps aux travailleurs, c’est faciliter leur exploitation. Mais cela s’aggrave en temps de guerre ou lorsque l’économie sera subordonnée aux intérêts militaires.</w:t>
      </w:r>
    </w:p>
    <w:p>
      <w:pPr>
        <w:pStyle w:val="Normal"/>
        <w:rPr>
          <w:rFonts w:ascii="Georgia" w:hAnsi="Georgia"/>
        </w:rPr>
      </w:pPr>
      <w:r>
        <w:rPr>
          <w:rFonts w:ascii="Georgia" w:hAnsi="Georgia"/>
        </w:rPr>
        <w:t>La militarisation et le besoin de notre démocratie</w:t>
      </w:r>
    </w:p>
    <w:p>
      <w:pPr>
        <w:pStyle w:val="Normal"/>
        <w:rPr>
          <w:rFonts w:ascii="Georgia" w:hAnsi="Georgia"/>
        </w:rPr>
      </w:pPr>
      <w:r>
        <w:rPr>
          <w:rFonts w:eastAsia="Times New Roman" w:cs="Times New Roman" w:ascii="Georgia" w:hAnsi="Georgia"/>
          <w:color w:val="000000"/>
          <w:sz w:val="22"/>
          <w:szCs w:val="22"/>
        </w:rPr>
        <w:t xml:space="preserve">Il n’est pas possible de militariser sans également s’attaquer au </w:t>
      </w:r>
      <w:r>
        <w:rPr>
          <w:rFonts w:eastAsia="Times New Roman" w:cs="Times New Roman" w:ascii="Georgia" w:hAnsi="Georgia"/>
          <w:sz w:val="22"/>
          <w:szCs w:val="22"/>
        </w:rPr>
        <w:t>troisième</w:t>
      </w:r>
      <w:r>
        <w:rPr>
          <w:rFonts w:eastAsia="Times New Roman" w:cs="Times New Roman" w:ascii="Georgia" w:hAnsi="Georgia"/>
          <w:color w:val="000000"/>
          <w:sz w:val="22"/>
          <w:szCs w:val="22"/>
        </w:rPr>
        <w:t xml:space="preserve"> côté du triangle des libertés : la démocratie. Evidemment, la démocratie ne se limite pas à celle du vote démocratique une fois tous les cinq ans. La démocratie pour laquelle les syndicats ont lutté, fondamentalement, c’est la réorganisation de la justice et de la force au service de la classe travailleuse. C’est la lutte pour la place et l’autonomie de la classe travailleuse dans la société. Pour sa capacité de diriger, de négocier, de contester lorsqu’elle n’est pas d’accord. Autrement dit, de résister à l’arbitraire. Et cela aussi, le gouvernement Arizona le remet en cause.</w:t>
      </w:r>
    </w:p>
    <w:p>
      <w:pPr>
        <w:pStyle w:val="Normal"/>
        <w:rPr>
          <w:rFonts w:ascii="Georgia" w:hAnsi="Georgia"/>
        </w:rPr>
      </w:pPr>
      <w:r>
        <w:rPr>
          <w:rFonts w:ascii="Georgia" w:hAnsi="Georgia"/>
        </w:rPr>
      </w:r>
    </w:p>
    <w:p>
      <w:pPr>
        <w:pStyle w:val="Normal"/>
        <w:rPr>
          <w:rFonts w:ascii="Georgia" w:hAnsi="Georgia"/>
        </w:rPr>
      </w:pPr>
      <w:r>
        <w:rPr>
          <w:rFonts w:ascii="Georgia" w:hAnsi="Georgia"/>
        </w:rPr>
        <w:t>Antonio Gramsci – le fondateur du parti communiste italien – indiquait que l’exercice de la domination d’une classe sur une autre pouvait prendre deux formes : une forme coercitive directe et une forme coercitive indirecte. La forme coercitive directe, c’est la force brute : la police, la justice, l’armée. C’est la force exercée sur une classe lorsqu’elle conteste sa domination parce qu’elle constate que ses intérêts propres sont différents de ceux de la classe qui l’opprime. C’est la confrontation.</w:t>
      </w:r>
    </w:p>
    <w:p>
      <w:pPr>
        <w:pStyle w:val="Normal"/>
        <w:rPr>
          <w:rFonts w:ascii="Georgia" w:hAnsi="Georgia"/>
        </w:rPr>
      </w:pPr>
      <w:r>
        <w:rPr>
          <w:rFonts w:ascii="Georgia" w:hAnsi="Georgia"/>
        </w:rPr>
      </w:r>
    </w:p>
    <w:p>
      <w:pPr>
        <w:pStyle w:val="Normal"/>
        <w:rPr>
          <w:rFonts w:ascii="Georgia" w:hAnsi="Georgia"/>
        </w:rPr>
      </w:pPr>
      <w:r>
        <w:rPr>
          <w:rFonts w:eastAsia="Times New Roman" w:cs="Times New Roman" w:ascii="Georgia" w:hAnsi="Georgia"/>
          <w:color w:val="000000"/>
          <w:sz w:val="22"/>
          <w:szCs w:val="22"/>
        </w:rPr>
        <w:t xml:space="preserve">La </w:t>
      </w:r>
      <w:r>
        <w:rPr>
          <w:rFonts w:eastAsia="Times New Roman" w:cs="Times New Roman" w:ascii="Georgia" w:hAnsi="Georgia"/>
          <w:sz w:val="22"/>
          <w:szCs w:val="22"/>
        </w:rPr>
        <w:t>forme</w:t>
      </w:r>
      <w:r>
        <w:rPr>
          <w:rFonts w:eastAsia="Times New Roman" w:cs="Times New Roman" w:ascii="Georgia" w:hAnsi="Georgia"/>
          <w:color w:val="000000"/>
          <w:sz w:val="22"/>
          <w:szCs w:val="22"/>
        </w:rPr>
        <w:t xml:space="preserve">coercitive indirecte, à l’inverse, vise à éviter la confrontation et l’usage de la forme coercitive directe : elle vise à créer un cadre – une hégémonie – où la classe dominée accepte comme raisonnables et nécessaires des changements, des comportements, des mesures de la part de la classe dominante qui vont pourtant à l’encontre de ses intérêts. Et pour créer ce cadre, la classe dominante – ou une partie </w:t>
      </w:r>
      <w:r>
        <w:rPr>
          <w:rFonts w:eastAsia="Times New Roman" w:cs="Times New Roman" w:ascii="Georgia" w:hAnsi="Georgia"/>
          <w:sz w:val="22"/>
          <w:szCs w:val="22"/>
        </w:rPr>
        <w:t>de celle-ci</w:t>
      </w:r>
      <w:r>
        <w:rPr>
          <w:rFonts w:eastAsia="Times New Roman" w:cs="Times New Roman" w:ascii="Georgia" w:hAnsi="Georgia"/>
          <w:color w:val="000000"/>
          <w:sz w:val="22"/>
          <w:szCs w:val="22"/>
        </w:rPr>
        <w:t>– cherche à assurer le contrôle de certaines institutions – ou appareils d’Etats – qui façonnent une vision du monde et du supposé « bien commun ». C’est notamment la fonction de l’école et des programmes d’enseignement, de l’Eglise, des partis, des médias de communication de masse,…</w:t>
      </w:r>
    </w:p>
    <w:p>
      <w:pPr>
        <w:pStyle w:val="Normal"/>
        <w:rPr>
          <w:rFonts w:ascii="Georgia" w:hAnsi="Georgia"/>
        </w:rPr>
      </w:pPr>
      <w:r>
        <w:rPr>
          <w:rFonts w:ascii="Georgia" w:hAnsi="Georgia"/>
        </w:rPr>
      </w:r>
    </w:p>
    <w:p>
      <w:pPr>
        <w:pStyle w:val="Normal"/>
        <w:rPr>
          <w:rFonts w:ascii="Georgia" w:hAnsi="Georgia"/>
        </w:rPr>
      </w:pPr>
      <w:r>
        <w:rPr>
          <w:rFonts w:ascii="Georgia" w:hAnsi="Georgia"/>
        </w:rPr>
        <w:t xml:space="preserve">Et le gouvernement va faire usage des deux forces coercitives : la directe et l’indirecte. La main de fer, et le gant de velours. </w:t>
      </w:r>
    </w:p>
    <w:p>
      <w:pPr>
        <w:pStyle w:val="Normal"/>
        <w:rPr>
          <w:rFonts w:ascii="Georgia" w:hAnsi="Georgia"/>
        </w:rPr>
      </w:pPr>
      <w:r>
        <w:rPr>
          <w:rFonts w:eastAsia="Times New Roman" w:cs="Times New Roman" w:ascii="Georgia" w:hAnsi="Georgia"/>
          <w:color w:val="000000"/>
          <w:sz w:val="22"/>
          <w:szCs w:val="22"/>
        </w:rPr>
        <w:t>La concertation sociale est mise hors jeu. Toute son architecture, depuis les institutions fédérales comme le Conseil National du Travail jusque dans délégations, comités et conseils d’entreprises, est le résultat d’un rapport de force exercé par la classe travailleuse sur la classe bourgeoise pour se faire respecter, pour reprendre l’argent et le temps que les patrons volaient jusqu’alors à la seule classe qui produit les richesses. Mais lorsque le rapport de force faiblit ou cesse de s’exercer, la classe bourgeoise reprend du terrain et vide progressivement de sa substance le contenu de la concertation. Reste alors la table autour de laquelle on s’assied mais où du repas d’antan, il ne reste que des miettes</w:t>
      </w:r>
      <w:r>
        <w:rPr>
          <w:rStyle w:val="EndnoteAnchor"/>
          <w:rFonts w:eastAsia="Times New Roman" w:cs="Times New Roman" w:ascii="Georgia" w:hAnsi="Georgia"/>
          <w:color w:val="000000"/>
          <w:sz w:val="22"/>
          <w:szCs w:val="22"/>
          <w:vertAlign w:val="superscript"/>
        </w:rPr>
        <w:endnoteReference w:id="23"/>
      </w:r>
      <w:r>
        <w:rPr>
          <w:rFonts w:eastAsia="Times New Roman" w:cs="Times New Roman" w:ascii="Georgia" w:hAnsi="Georgia"/>
          <w:color w:val="000000"/>
          <w:sz w:val="22"/>
          <w:szCs w:val="22"/>
        </w:rPr>
        <w:t xml:space="preserve">. </w:t>
      </w:r>
    </w:p>
    <w:p>
      <w:pPr>
        <w:pStyle w:val="Normal"/>
        <w:rPr>
          <w:rFonts w:ascii="Georgia" w:hAnsi="Georgia"/>
        </w:rPr>
      </w:pPr>
      <w:r>
        <w:rPr>
          <w:rFonts w:eastAsia="Times New Roman" w:cs="Times New Roman" w:ascii="Georgia" w:hAnsi="Georgia"/>
          <w:color w:val="000000"/>
          <w:sz w:val="22"/>
          <w:szCs w:val="22"/>
        </w:rPr>
        <w:t>Cela fait des années qu’il n’y a plus de véritable négociation collective sur les salaires et la marge d’augmentation salariale est de 0,0% pour 2025-2026. Et désormais, l’absence de négociation collective se marque également sur la question du temps (</w:t>
      </w:r>
      <w:r>
        <w:rPr>
          <w:rFonts w:eastAsia="Times New Roman" w:cs="Times New Roman" w:ascii="Georgia" w:hAnsi="Georgia"/>
          <w:i/>
          <w:color w:val="000000"/>
          <w:sz w:val="22"/>
          <w:szCs w:val="22"/>
        </w:rPr>
        <w:t>voir supra</w:t>
      </w:r>
      <w:r>
        <w:rPr>
          <w:rFonts w:eastAsia="Times New Roman" w:cs="Times New Roman" w:ascii="Georgia" w:hAnsi="Georgia"/>
          <w:color w:val="000000"/>
          <w:sz w:val="22"/>
          <w:szCs w:val="22"/>
        </w:rPr>
        <w:t xml:space="preserve">) puisque le gouvernement rêve d’individualiser les accords sur le temps de travail. Vider de sa substance </w:t>
      </w:r>
      <w:r>
        <w:rPr>
          <w:rFonts w:eastAsia="Times New Roman" w:cs="Times New Roman" w:ascii="Georgia" w:hAnsi="Georgia"/>
          <w:sz w:val="22"/>
          <w:szCs w:val="22"/>
        </w:rPr>
        <w:t xml:space="preserve">la </w:t>
      </w:r>
      <w:r>
        <w:rPr>
          <w:rFonts w:eastAsia="Times New Roman" w:cs="Times New Roman" w:ascii="Georgia" w:hAnsi="Georgia"/>
          <w:color w:val="000000"/>
          <w:sz w:val="22"/>
          <w:szCs w:val="22"/>
        </w:rPr>
        <w:t>concertation sociale sur les salaires et sur le temps, c’est une première forme de coercition directe. </w:t>
      </w:r>
    </w:p>
    <w:p>
      <w:pPr>
        <w:pStyle w:val="Normal"/>
        <w:rPr>
          <w:rFonts w:ascii="Georgia" w:hAnsi="Georgia"/>
        </w:rPr>
      </w:pPr>
      <w:r>
        <w:rPr>
          <w:rFonts w:eastAsia="Times New Roman" w:cs="Times New Roman" w:ascii="Georgia" w:hAnsi="Georgia"/>
          <w:color w:val="000000"/>
          <w:sz w:val="22"/>
          <w:szCs w:val="22"/>
        </w:rPr>
        <w:t>Mais le gouvernement va plus loin. “</w:t>
      </w:r>
      <w:r>
        <w:rPr>
          <w:rFonts w:eastAsia="Times New Roman" w:cs="Times New Roman" w:ascii="Georgia" w:hAnsi="Georgia"/>
          <w:i/>
          <w:color w:val="000000"/>
          <w:sz w:val="22"/>
          <w:szCs w:val="22"/>
        </w:rPr>
        <w:t>La troisième guerre mondiale a déjà commencé</w:t>
      </w:r>
      <w:r>
        <w:rPr>
          <w:rFonts w:eastAsia="Times New Roman" w:cs="Times New Roman" w:ascii="Georgia" w:hAnsi="Georgia"/>
          <w:color w:val="000000"/>
          <w:sz w:val="22"/>
          <w:szCs w:val="22"/>
        </w:rPr>
        <w:t>” déclarait Francken en novembre 2024</w:t>
      </w:r>
      <w:r>
        <w:rPr>
          <w:rStyle w:val="EndnoteAnchor"/>
          <w:rFonts w:eastAsia="Times New Roman" w:cs="Times New Roman" w:ascii="Georgia" w:hAnsi="Georgia"/>
          <w:color w:val="000000"/>
          <w:sz w:val="22"/>
          <w:szCs w:val="22"/>
          <w:vertAlign w:val="superscript"/>
        </w:rPr>
        <w:endnoteReference w:id="24"/>
      </w:r>
      <w:r>
        <w:rPr>
          <w:rFonts w:eastAsia="Times New Roman" w:cs="Times New Roman" w:ascii="Georgia" w:hAnsi="Georgia"/>
          <w:color w:val="000000"/>
          <w:sz w:val="22"/>
          <w:szCs w:val="22"/>
        </w:rPr>
        <w:t>. “</w:t>
      </w:r>
      <w:r>
        <w:rPr>
          <w:rFonts w:eastAsia="Times New Roman" w:cs="Times New Roman" w:ascii="Georgia" w:hAnsi="Georgia"/>
          <w:i/>
          <w:color w:val="000000"/>
          <w:sz w:val="22"/>
          <w:szCs w:val="22"/>
        </w:rPr>
        <w:t>L’Europe doit apprendre à parler le langage de la puissance</w:t>
      </w:r>
      <w:r>
        <w:rPr>
          <w:rFonts w:eastAsia="Times New Roman" w:cs="Times New Roman" w:ascii="Georgia" w:hAnsi="Georgia"/>
          <w:color w:val="000000"/>
          <w:sz w:val="22"/>
          <w:szCs w:val="22"/>
        </w:rPr>
        <w:t>” continue-t-il en mars 2025</w:t>
      </w:r>
      <w:r>
        <w:rPr>
          <w:rStyle w:val="EndnoteAnchor"/>
          <w:rFonts w:eastAsia="Times New Roman" w:cs="Times New Roman" w:ascii="Georgia" w:hAnsi="Georgia"/>
          <w:color w:val="000000"/>
          <w:sz w:val="22"/>
          <w:szCs w:val="22"/>
          <w:vertAlign w:val="superscript"/>
        </w:rPr>
        <w:endnoteReference w:id="25"/>
      </w:r>
      <w:r>
        <w:rPr>
          <w:rFonts w:eastAsia="Times New Roman" w:cs="Times New Roman" w:ascii="Georgia" w:hAnsi="Georgia"/>
          <w:color w:val="000000"/>
          <w:sz w:val="22"/>
          <w:szCs w:val="22"/>
        </w:rPr>
        <w:t>.</w:t>
      </w:r>
    </w:p>
    <w:p>
      <w:pPr>
        <w:pStyle w:val="Normal"/>
        <w:rPr>
          <w:rFonts w:ascii="Georgia" w:hAnsi="Georgia"/>
        </w:rPr>
      </w:pPr>
      <w:r>
        <w:rPr>
          <w:rFonts w:eastAsia="Times New Roman" w:cs="Times New Roman" w:ascii="Georgia" w:hAnsi="Georgia"/>
          <w:color w:val="000000"/>
          <w:sz w:val="22"/>
          <w:szCs w:val="22"/>
        </w:rPr>
        <w:t>Pendant que le gouvernement œuvre au rétablissement de la « sécurité nationale », il ne peut</w:t>
      </w:r>
      <w:r>
        <w:rPr>
          <w:rFonts w:eastAsia="Times New Roman" w:cs="Times New Roman" w:ascii="Georgia" w:hAnsi="Georgia"/>
          <w:sz w:val="22"/>
          <w:szCs w:val="22"/>
        </w:rPr>
        <w:t xml:space="preserve"> se permettre </w:t>
      </w:r>
      <w:r>
        <w:rPr>
          <w:rFonts w:eastAsia="Times New Roman" w:cs="Times New Roman" w:ascii="Georgia" w:hAnsi="Georgia"/>
          <w:color w:val="000000"/>
          <w:sz w:val="22"/>
          <w:szCs w:val="22"/>
        </w:rPr>
        <w:t>de contestation interne. L’invocation de la préservation de la sécurité nationale pour restreindre les espaces démocratiques est un grand classique de l’histoire politique : Etat d’urgence, loi martiale, censure, arrestations, mises sur écoute, procédures expéditives,... les gouvernements savent se montrer créatifs lorsqu’il s’agit de concentrer leur pouvoir et de restreindre l’expression démocratique. </w:t>
      </w:r>
    </w:p>
    <w:p>
      <w:pPr>
        <w:pStyle w:val="Normal"/>
        <w:rPr>
          <w:rFonts w:ascii="Georgia" w:hAnsi="Georgia"/>
        </w:rPr>
      </w:pPr>
      <w:r>
        <w:rPr>
          <w:rFonts w:eastAsia="Times New Roman" w:cs="Times New Roman" w:ascii="Georgia" w:hAnsi="Georgia"/>
          <w:color w:val="000000"/>
          <w:sz w:val="22"/>
          <w:szCs w:val="22"/>
        </w:rPr>
        <w:t>Dans le rapport</w:t>
      </w:r>
      <w:r>
        <w:rPr>
          <w:rFonts w:eastAsia="Times New Roman" w:cs="Times New Roman" w:ascii="Georgia" w:hAnsi="Georgia"/>
          <w:i/>
          <w:color w:val="000000"/>
          <w:sz w:val="22"/>
          <w:szCs w:val="22"/>
        </w:rPr>
        <w:t xml:space="preserve"> Stepping Stones </w:t>
      </w:r>
      <w:r>
        <w:rPr>
          <w:rFonts w:eastAsia="Times New Roman" w:cs="Times New Roman" w:ascii="Georgia" w:hAnsi="Georgia"/>
          <w:color w:val="000000"/>
          <w:sz w:val="22"/>
          <w:szCs w:val="22"/>
        </w:rPr>
        <w:t>de 1977, coécrit avec Norman Strauss, Sir John Hoskyns, principal conseiller politique de Margaret Thatcher de 1979 à 1982 et architecte de la stratégie de confrontation dès le début de mandat entre Thatcher et les syndicats affirmait que "</w:t>
      </w:r>
      <w:r>
        <w:rPr>
          <w:rFonts w:eastAsia="Times New Roman" w:cs="Times New Roman" w:ascii="Georgia" w:hAnsi="Georgia"/>
          <w:i/>
          <w:color w:val="000000"/>
          <w:sz w:val="22"/>
          <w:szCs w:val="22"/>
        </w:rPr>
        <w:t>la condition préalable au succès sera un changement complet du rôle du mouvement syndical</w:t>
      </w:r>
      <w:r>
        <w:rPr>
          <w:rFonts w:eastAsia="Times New Roman" w:cs="Times New Roman" w:ascii="Georgia" w:hAnsi="Georgia"/>
          <w:color w:val="000000"/>
          <w:sz w:val="22"/>
          <w:szCs w:val="22"/>
        </w:rPr>
        <w:t>"</w:t>
      </w:r>
      <w:r>
        <w:rPr>
          <w:rStyle w:val="EndnoteAnchor"/>
          <w:rFonts w:eastAsia="Times New Roman" w:cs="Times New Roman" w:ascii="Georgia" w:hAnsi="Georgia"/>
          <w:color w:val="000000"/>
          <w:sz w:val="22"/>
          <w:szCs w:val="22"/>
          <w:vertAlign w:val="superscript"/>
        </w:rPr>
        <w:endnoteReference w:id="26"/>
      </w:r>
      <w:r>
        <w:rPr>
          <w:rFonts w:eastAsia="Times New Roman" w:cs="Times New Roman" w:ascii="Georgia" w:hAnsi="Georgia"/>
          <w:color w:val="000000"/>
          <w:sz w:val="22"/>
          <w:szCs w:val="22"/>
        </w:rPr>
        <w:t>. Hoskyns voyait dans les syndicats et le système de relations industrielles - appelé en Belgique, la concertation sociale - le principal obstacle aux politiques de libéralisation de la Grande-Bretagne. </w:t>
      </w:r>
    </w:p>
    <w:p>
      <w:pPr>
        <w:pStyle w:val="Normal"/>
        <w:rPr>
          <w:rFonts w:ascii="Georgia" w:hAnsi="Georgia"/>
        </w:rPr>
      </w:pPr>
      <w:r>
        <w:rPr>
          <w:rFonts w:ascii="Georgia" w:hAnsi="Georgia"/>
        </w:rPr>
        <w:t>Sans surprise, les restrictions d’espaces démocratiques sont très appréciées des gouvernements aux programmes néolibéraux. Car restreindre l’espace démocratique, c’est restreindre la contestation et permettre aux actionnaires de faire davantage de profits.</w:t>
      </w:r>
    </w:p>
    <w:p>
      <w:pPr>
        <w:pStyle w:val="Normal"/>
        <w:rPr>
          <w:rFonts w:ascii="Georgia" w:hAnsi="Georgia"/>
        </w:rPr>
      </w:pPr>
      <w:r>
        <w:rPr>
          <w:rFonts w:eastAsia="Times New Roman" w:cs="Times New Roman" w:ascii="Georgia" w:hAnsi="Georgia"/>
          <w:color w:val="000000"/>
          <w:sz w:val="22"/>
          <w:szCs w:val="22"/>
        </w:rPr>
        <w:t xml:space="preserve">Dans son ouvrage </w:t>
      </w:r>
      <w:r>
        <w:rPr>
          <w:rFonts w:eastAsia="Times New Roman" w:cs="Times New Roman" w:ascii="Georgia" w:hAnsi="Georgia"/>
          <w:i/>
          <w:color w:val="000000"/>
          <w:sz w:val="22"/>
          <w:szCs w:val="22"/>
        </w:rPr>
        <w:t>La stratégie du choc</w:t>
      </w:r>
      <w:r>
        <w:rPr>
          <w:rStyle w:val="EndnoteAnchor"/>
          <w:rFonts w:eastAsia="Times New Roman" w:cs="Times New Roman" w:ascii="Georgia" w:hAnsi="Georgia"/>
          <w:i/>
          <w:color w:val="000000"/>
          <w:sz w:val="22"/>
          <w:szCs w:val="22"/>
          <w:vertAlign w:val="superscript"/>
        </w:rPr>
        <w:endnoteReference w:id="27"/>
      </w:r>
      <w:r>
        <w:rPr>
          <w:rFonts w:eastAsia="Times New Roman" w:cs="Times New Roman" w:ascii="Georgia" w:hAnsi="Georgia"/>
          <w:color w:val="000000"/>
          <w:sz w:val="22"/>
          <w:szCs w:val="22"/>
        </w:rPr>
        <w:t>, Naomi Klein montre comment les politiques néolibérales au Chili, en Argentine ou en Indonésie ont été accompagnées par le développement d’une répression à l’encontre de la population - et particulièrement des organisations contestataires. Répression et néolibéralisme vont de pair. La logique est la suivante : les réformes néolibérales de privatisation des services publics et de dérégulation du marché du travail aboutissent à l’appauvrissement d’une majeure partie de la population. Une partie de cette population contestera les mesures et le gouvernement qui les a instaurées ne peut se maintenir en place que grâce à une coercition - généralement par les forces de police et les forces armées. </w:t>
      </w:r>
    </w:p>
    <w:p>
      <w:pPr>
        <w:pStyle w:val="Normal"/>
        <w:rPr>
          <w:rFonts w:ascii="Georgia" w:hAnsi="Georgia"/>
        </w:rPr>
      </w:pPr>
      <w:r>
        <w:rPr>
          <w:rFonts w:eastAsia="Times New Roman" w:cs="Times New Roman" w:ascii="Georgia" w:hAnsi="Georgia"/>
          <w:color w:val="000000"/>
          <w:sz w:val="22"/>
          <w:szCs w:val="22"/>
        </w:rPr>
        <w:t>En Belgique en 2023, le ministre de l’Intérieur Van Quickenborne avait remis un projet de loi prévoyant d’introduire dans le code pénal une peine complémentaire d’interdiction de manifesterpendant plusieurs années. Ce projet de loi - dont le champ d’application était tellement large qu’envoyer un œuf sur une façade rendait passible d’une peine d’interdiction de manifester - avait été enterré suite à la mobilisation d’un front large composé des organisations syndicales</w:t>
      </w:r>
      <w:r>
        <w:rPr>
          <w:rFonts w:eastAsia="Times New Roman" w:cs="Times New Roman" w:ascii="Georgia" w:hAnsi="Georgia"/>
          <w:sz w:val="22"/>
          <w:szCs w:val="22"/>
        </w:rPr>
        <w:t xml:space="preserve"> et</w:t>
      </w:r>
      <w:r>
        <w:rPr>
          <w:rFonts w:eastAsia="Times New Roman" w:cs="Times New Roman" w:ascii="Georgia" w:hAnsi="Georgia"/>
          <w:color w:val="000000"/>
          <w:sz w:val="22"/>
          <w:szCs w:val="22"/>
        </w:rPr>
        <w:t xml:space="preserve"> d’organisations de défense des droits humains et de l’environnement. Mais en 2025, le gouvernement Arizona - dans son programme - prévoit d’exhumer cette loi anti-manifestants. </w:t>
      </w:r>
    </w:p>
    <w:p>
      <w:pPr>
        <w:pStyle w:val="Normal"/>
        <w:rPr>
          <w:rFonts w:ascii="Georgia" w:hAnsi="Georgia"/>
        </w:rPr>
      </w:pPr>
      <w:r>
        <w:rPr>
          <w:rFonts w:eastAsia="Times New Roman" w:cs="Times New Roman" w:ascii="Georgia" w:hAnsi="Georgia"/>
          <w:color w:val="000000"/>
          <w:sz w:val="22"/>
          <w:szCs w:val="22"/>
        </w:rPr>
        <w:t xml:space="preserve">À cela s’ajoutent des projets de loi visant à donner une personnalité juridique aux organisations syndicales dans le cadre d’actions qui n’auraient pas été annoncées, comme des arrêts de travail ou des grèves spontanées. Cela permettrait au gouvernement de faire condamner les organisations syndicales qui, pour l’instant, ne peuvent l’être en raison de leur statut juridique d’association de fait. Ces condamnations donneraient lieu à de lourdes amendes, </w:t>
      </w:r>
      <w:r>
        <w:rPr>
          <w:rFonts w:eastAsia="Times New Roman" w:cs="Times New Roman" w:ascii="Georgia" w:hAnsi="Georgia"/>
          <w:sz w:val="22"/>
          <w:szCs w:val="22"/>
        </w:rPr>
        <w:t xml:space="preserve"> affecteraient </w:t>
      </w:r>
      <w:r>
        <w:rPr>
          <w:rFonts w:eastAsia="Times New Roman" w:cs="Times New Roman" w:ascii="Georgia" w:hAnsi="Georgia"/>
          <w:color w:val="000000"/>
          <w:sz w:val="22"/>
          <w:szCs w:val="22"/>
        </w:rPr>
        <w:t xml:space="preserve">les caisses du syndicat et </w:t>
      </w:r>
      <w:r>
        <w:rPr>
          <w:rFonts w:eastAsia="Times New Roman" w:cs="Times New Roman" w:ascii="Georgia" w:hAnsi="Georgia"/>
          <w:sz w:val="22"/>
          <w:szCs w:val="22"/>
        </w:rPr>
        <w:t xml:space="preserve"> compromettraient </w:t>
      </w:r>
      <w:r>
        <w:rPr>
          <w:rFonts w:eastAsia="Times New Roman" w:cs="Times New Roman" w:ascii="Georgia" w:hAnsi="Georgia"/>
          <w:color w:val="000000"/>
          <w:sz w:val="22"/>
          <w:szCs w:val="22"/>
        </w:rPr>
        <w:t>leurs moyens d’action. Pour reprendre les mots de Hoskyns, le gouvernement Arizona cherche à forcer “</w:t>
      </w:r>
      <w:r>
        <w:rPr>
          <w:rFonts w:eastAsia="Times New Roman" w:cs="Times New Roman" w:ascii="Georgia" w:hAnsi="Georgia"/>
          <w:i/>
          <w:color w:val="000000"/>
          <w:sz w:val="22"/>
          <w:szCs w:val="22"/>
        </w:rPr>
        <w:t>un changement complet du rôle du mouvement syndical</w:t>
      </w:r>
      <w:r>
        <w:rPr>
          <w:rFonts w:eastAsia="Times New Roman" w:cs="Times New Roman" w:ascii="Georgia" w:hAnsi="Georgia"/>
          <w:color w:val="000000"/>
          <w:sz w:val="22"/>
          <w:szCs w:val="22"/>
        </w:rPr>
        <w:t>” – c’est-à-dire accepter de nombreuses mesures – ou veut les condamner à disparaître.</w:t>
      </w:r>
    </w:p>
    <w:p>
      <w:pPr>
        <w:pStyle w:val="Normal"/>
        <w:rPr>
          <w:rFonts w:ascii="Georgia" w:hAnsi="Georgia"/>
        </w:rPr>
      </w:pPr>
      <w:r>
        <w:rPr>
          <w:rFonts w:ascii="Georgia" w:hAnsi="Georgia"/>
        </w:rPr>
        <w:t>Plus récemment, le gouvernement Arizona a annoncé envisager d’interdire administrativement des organisations dites « radicalement dangereuses » sur simple avis du conseil des ministres. Aucun juge ne serait impliqué. Aucun droit de regard exercé. Illustration simple de la volonté de mise en place d’un pouvoir discrétionnaire.  </w:t>
      </w:r>
    </w:p>
    <w:p>
      <w:pPr>
        <w:pStyle w:val="Normal"/>
        <w:rPr>
          <w:rFonts w:ascii="Georgia" w:hAnsi="Georgia"/>
        </w:rPr>
      </w:pPr>
      <w:r>
        <w:rPr>
          <w:rFonts w:eastAsia="Times New Roman" w:cs="Times New Roman" w:ascii="Georgia" w:hAnsi="Georgia"/>
          <w:color w:val="000000"/>
          <w:sz w:val="22"/>
          <w:szCs w:val="22"/>
        </w:rPr>
        <w:t xml:space="preserve">Le gouvernement décide cependant de ne pas tabler uniquement sur la coercition mais aussi de tenter de créer une certaine hégémonie. « </w:t>
      </w:r>
      <w:r>
        <w:rPr>
          <w:rFonts w:eastAsia="Times New Roman" w:cs="Times New Roman" w:ascii="Georgia" w:hAnsi="Georgia"/>
          <w:i/>
          <w:color w:val="000000"/>
          <w:sz w:val="22"/>
          <w:szCs w:val="22"/>
        </w:rPr>
        <w:t>Pour les jeunes, nous offrons au sein de la Défense la possibilité d’effectuer un service militaire volontaire de 12 mois, comme un des parcours dans le cadre d’un service citoyen à la communauté</w:t>
      </w:r>
      <w:r>
        <w:rPr>
          <w:rFonts w:eastAsia="Times New Roman" w:cs="Times New Roman" w:ascii="Georgia" w:hAnsi="Georgia"/>
          <w:color w:val="000000"/>
          <w:sz w:val="22"/>
          <w:szCs w:val="22"/>
        </w:rPr>
        <w:t xml:space="preserve"> »</w:t>
      </w:r>
      <w:r>
        <w:rPr>
          <w:rFonts w:eastAsia="Times New Roman" w:cs="Times New Roman" w:ascii="Georgia" w:hAnsi="Georgia"/>
          <w:color w:val="000000"/>
          <w:sz w:val="22"/>
          <w:szCs w:val="22"/>
          <w:vertAlign w:val="superscript"/>
        </w:rPr>
        <w:t xml:space="preserve"> </w:t>
      </w:r>
      <w:r>
        <w:rPr>
          <w:rStyle w:val="EndnoteAnchor"/>
          <w:rFonts w:eastAsia="Times New Roman" w:cs="Times New Roman" w:ascii="Georgia" w:hAnsi="Georgia"/>
          <w:color w:val="000000"/>
          <w:sz w:val="22"/>
          <w:szCs w:val="22"/>
          <w:vertAlign w:val="superscript"/>
        </w:rPr>
        <w:endnoteReference w:id="28"/>
      </w:r>
      <w:r>
        <w:rPr>
          <w:rFonts w:eastAsia="Times New Roman" w:cs="Times New Roman" w:ascii="Georgia" w:hAnsi="Georgia"/>
          <w:color w:val="000000"/>
          <w:sz w:val="22"/>
          <w:szCs w:val="22"/>
        </w:rPr>
        <w:t>. C’est noté noir sur blanc dans l’accord du gouvernement. Théo Francken a déjà prévu d’envoyer une lettre en novembre à tous les 120.000 jeunes de 18 ans pour venir faire ce service militaire volontaire</w:t>
      </w:r>
      <w:r>
        <w:rPr>
          <w:rStyle w:val="EndnoteAnchor"/>
          <w:rFonts w:eastAsia="Times New Roman" w:cs="Times New Roman" w:ascii="Georgia" w:hAnsi="Georgia"/>
          <w:color w:val="000000"/>
          <w:sz w:val="22"/>
          <w:szCs w:val="22"/>
          <w:vertAlign w:val="superscript"/>
        </w:rPr>
        <w:endnoteReference w:id="29"/>
      </w:r>
      <w:r>
        <w:rPr>
          <w:rFonts w:eastAsia="Times New Roman" w:cs="Times New Roman" w:ascii="Georgia" w:hAnsi="Georgia"/>
          <w:color w:val="000000"/>
          <w:sz w:val="22"/>
          <w:szCs w:val="22"/>
        </w:rPr>
        <w:t xml:space="preserve">. Pour ce faire, </w:t>
      </w:r>
      <w:r>
        <w:rPr>
          <w:rFonts w:eastAsia="Times New Roman" w:cs="Times New Roman" w:ascii="Georgia" w:hAnsi="Georgia"/>
          <w:sz w:val="22"/>
          <w:szCs w:val="22"/>
        </w:rPr>
        <w:t>le Ministère de la Défense aura à sa disposition une liste de tous les jeunes potentiellement mobilisables, au mépris des règles protégeant l’accès aux données personnelles de la population</w:t>
      </w:r>
      <w:r>
        <w:rPr>
          <w:rStyle w:val="EndnoteAnchor"/>
          <w:rFonts w:eastAsia="Times New Roman" w:cs="Times New Roman" w:ascii="Georgia" w:hAnsi="Georgia"/>
          <w:sz w:val="22"/>
          <w:szCs w:val="22"/>
          <w:vertAlign w:val="superscript"/>
        </w:rPr>
        <w:endnoteReference w:id="30"/>
      </w:r>
      <w:r>
        <w:rPr>
          <w:rFonts w:eastAsia="Times New Roman" w:cs="Times New Roman" w:ascii="Georgia" w:hAnsi="Georgia"/>
          <w:sz w:val="22"/>
          <w:szCs w:val="22"/>
        </w:rPr>
        <w:t xml:space="preserve">. </w:t>
      </w:r>
    </w:p>
    <w:p>
      <w:pPr>
        <w:pStyle w:val="Normal"/>
        <w:rPr>
          <w:rFonts w:ascii="Georgia" w:hAnsi="Georgia"/>
        </w:rPr>
      </w:pPr>
      <w:r>
        <w:rPr>
          <w:rFonts w:eastAsia="Times New Roman" w:cs="Times New Roman" w:ascii="Georgia" w:hAnsi="Georgia"/>
          <w:sz w:val="22"/>
          <w:szCs w:val="22"/>
        </w:rPr>
        <w:t>L</w:t>
      </w:r>
      <w:r>
        <w:rPr>
          <w:rFonts w:eastAsia="Times New Roman" w:cs="Times New Roman" w:ascii="Georgia" w:hAnsi="Georgia"/>
          <w:color w:val="000000"/>
          <w:sz w:val="22"/>
          <w:szCs w:val="22"/>
        </w:rPr>
        <w:t>’accord de gouvernement prévoit également de renforcer les visites des membres de la Défense afin “</w:t>
      </w:r>
      <w:r>
        <w:rPr>
          <w:rFonts w:eastAsia="Times New Roman" w:cs="Times New Roman" w:ascii="Georgia" w:hAnsi="Georgia"/>
          <w:i/>
          <w:color w:val="000000"/>
          <w:sz w:val="22"/>
          <w:szCs w:val="22"/>
        </w:rPr>
        <w:t>d’expliquer dans les écoles ce que fait la Défense et comment elle contribue à la paix internationale et à notre sécurité</w:t>
      </w:r>
      <w:r>
        <w:rPr>
          <w:rFonts w:eastAsia="Times New Roman" w:cs="Times New Roman" w:ascii="Georgia" w:hAnsi="Georgia"/>
          <w:color w:val="000000"/>
          <w:sz w:val="22"/>
          <w:szCs w:val="22"/>
        </w:rPr>
        <w:t>”. </w:t>
      </w:r>
    </w:p>
    <w:p>
      <w:pPr>
        <w:pStyle w:val="Normal"/>
        <w:rPr>
          <w:rFonts w:ascii="Georgia" w:hAnsi="Georgia"/>
        </w:rPr>
      </w:pPr>
      <w:r>
        <w:rPr>
          <w:rFonts w:ascii="Georgia" w:hAnsi="Georgia"/>
        </w:rPr>
        <w:t>Il s’agit donc, à l’école, d’apprendre aux enfants que s’engager dans l’armée – force coercitive par excellence – ne relève pas tant de l’exercice de la domination (dans l’intérêt de la classe dominante) mais bien d’une sorte d’engagement pour un bien commun que serait « notre sécurité ». Et ce serait « normal » de s’engager, et d’aller sous les drapeaux pour défendre « la patrie ».</w:t>
      </w:r>
    </w:p>
    <w:p>
      <w:pPr>
        <w:pStyle w:val="Normal"/>
        <w:rPr>
          <w:rFonts w:ascii="Georgia" w:hAnsi="Georgia"/>
        </w:rPr>
      </w:pPr>
      <w:r>
        <w:rPr>
          <w:rFonts w:ascii="Georgia" w:hAnsi="Georgia"/>
        </w:rPr>
        <w:t xml:space="preserve">C’est oublier un peu vite que l’exercice de « notre sécurité », la défense de « la patrie », sur le terrain, seront réalisés par les enfants de la classe travailleuse – et non par ceux de la bourgeoisie dirigeante. Les morts tant en Ukraine qu’en Russie, et comme dans toutes les guerres, ne se comptent pas dans les rangs des hautes sphères de la société qui trouveront toujours des passe-droits, des certificats médicaux, des attestations d’études pour épargner à leurs enfants l’odeur des charniers. </w:t>
      </w:r>
    </w:p>
    <w:p>
      <w:pPr>
        <w:pStyle w:val="Normal"/>
        <w:rPr>
          <w:rFonts w:ascii="Georgia" w:hAnsi="Georgia"/>
        </w:rPr>
      </w:pPr>
      <w:r>
        <w:rPr>
          <w:rFonts w:ascii="Georgia" w:hAnsi="Georgia"/>
        </w:rPr>
        <w:t>Les syndicats se mobilisent contre l’autoritarisme et la militarisation</w:t>
      </w:r>
    </w:p>
    <w:p>
      <w:pPr>
        <w:pStyle w:val="Normal"/>
        <w:rPr>
          <w:rFonts w:ascii="Georgia" w:hAnsi="Georgia"/>
        </w:rPr>
      </w:pPr>
      <w:r>
        <w:rPr>
          <w:rFonts w:eastAsia="Times New Roman" w:cs="Times New Roman" w:ascii="Georgia" w:hAnsi="Georgia"/>
          <w:color w:val="000000"/>
          <w:sz w:val="22"/>
          <w:szCs w:val="22"/>
        </w:rPr>
        <w:t xml:space="preserve">« Leurs guerres, nos morts ». C’est parce que ce sont essentiellement des enfants de la classe travailleuse et des travailleurs qui meurent que les syndicats ont dans l’histoire rejoint les mouvements pour la paix. Au Congrès de la CGT de septembre 1948, Adèle Lecoq, secrétaire fédérale, écrit ceci sur la guerre d’Indochine : « </w:t>
      </w:r>
      <w:r>
        <w:rPr>
          <w:rFonts w:eastAsia="Times New Roman" w:cs="Times New Roman" w:ascii="Georgia" w:hAnsi="Georgia"/>
          <w:i/>
          <w:color w:val="000000"/>
          <w:sz w:val="22"/>
          <w:szCs w:val="22"/>
        </w:rPr>
        <w:t>Cette guerre de rapine engloutit des centaines de milliards qui pourraient être utilement employés à la construction de logements pour les sinistrés, d’écoles, d’hôpitaux, de sanas, de crèches, de pouponnières, de routes, etc. Sans compter que les mamans françaises et vietnamiennes ne trembleraient plus pour la vie de leurs petits et n’auraient plus à verser des larmes de sang</w:t>
      </w:r>
      <w:r>
        <w:rPr>
          <w:rFonts w:eastAsia="Times New Roman" w:cs="Times New Roman" w:ascii="Georgia" w:hAnsi="Georgia"/>
          <w:color w:val="000000"/>
          <w:sz w:val="22"/>
          <w:szCs w:val="22"/>
        </w:rPr>
        <w:t xml:space="preserve"> »</w:t>
      </w:r>
      <w:r>
        <w:rPr>
          <w:rFonts w:eastAsia="Times New Roman" w:cs="Times New Roman" w:ascii="Georgia" w:hAnsi="Georgia"/>
          <w:color w:val="000000"/>
          <w:sz w:val="22"/>
          <w:szCs w:val="22"/>
          <w:vertAlign w:val="superscript"/>
        </w:rPr>
        <w:t xml:space="preserve"> </w:t>
      </w:r>
      <w:r>
        <w:rPr>
          <w:rStyle w:val="EndnoteAnchor"/>
          <w:rFonts w:eastAsia="Times New Roman" w:cs="Times New Roman" w:ascii="Georgia" w:hAnsi="Georgia"/>
          <w:color w:val="000000"/>
          <w:sz w:val="22"/>
          <w:szCs w:val="22"/>
          <w:vertAlign w:val="superscript"/>
        </w:rPr>
        <w:endnoteReference w:id="31"/>
      </w:r>
      <w:r>
        <w:rPr>
          <w:rFonts w:eastAsia="Times New Roman" w:cs="Times New Roman" w:ascii="Georgia" w:hAnsi="Georgia"/>
          <w:color w:val="000000"/>
          <w:sz w:val="22"/>
          <w:szCs w:val="22"/>
        </w:rPr>
        <w:t>.</w:t>
      </w:r>
    </w:p>
    <w:p>
      <w:pPr>
        <w:pStyle w:val="Normal"/>
        <w:rPr>
          <w:rFonts w:ascii="Georgia" w:hAnsi="Georgia"/>
        </w:rPr>
      </w:pPr>
      <w:r>
        <w:rPr>
          <w:rFonts w:eastAsia="Times New Roman" w:cs="Times New Roman" w:ascii="Georgia" w:hAnsi="Georgia"/>
          <w:color w:val="000000"/>
          <w:sz w:val="22"/>
          <w:szCs w:val="22"/>
        </w:rPr>
        <w:t>C’est parce qu’ils étaient « malades de la guerre » que les syndicats américains en 1969 se sont progressivement ralliés à des positions anti-guerre du Vietnam et ont rejoint les mobilisations et provoqué de nombreux arrêts de travail</w:t>
      </w:r>
      <w:r>
        <w:rPr>
          <w:rStyle w:val="EndnoteAnchor"/>
          <w:rFonts w:eastAsia="Times New Roman" w:cs="Times New Roman" w:ascii="Georgia" w:hAnsi="Georgia"/>
          <w:color w:val="000000"/>
          <w:sz w:val="22"/>
          <w:szCs w:val="22"/>
          <w:vertAlign w:val="superscript"/>
        </w:rPr>
        <w:endnoteReference w:id="32"/>
      </w:r>
      <w:r>
        <w:rPr>
          <w:rFonts w:eastAsia="Times New Roman" w:cs="Times New Roman" w:ascii="Georgia" w:hAnsi="Georgia"/>
          <w:color w:val="000000"/>
          <w:sz w:val="22"/>
          <w:szCs w:val="22"/>
        </w:rPr>
        <w:t xml:space="preserve">. </w:t>
      </w:r>
    </w:p>
    <w:p>
      <w:pPr>
        <w:pStyle w:val="Normal"/>
        <w:rPr>
          <w:rFonts w:ascii="Georgia" w:hAnsi="Georgia"/>
        </w:rPr>
      </w:pPr>
      <w:r>
        <w:rPr>
          <w:rFonts w:eastAsia="Times New Roman" w:cs="Times New Roman" w:ascii="Georgia" w:hAnsi="Georgia"/>
          <w:color w:val="000000"/>
          <w:sz w:val="22"/>
          <w:szCs w:val="22"/>
        </w:rPr>
        <w:t>C’est également dans cette tradition que s’inscrivent les dockers de Gênes dans le génocide en cours en Gaza, lorsqu’ils menacent de bloquer toute l’Europe s’ils perdent le contact avec la flottille apportant de l’aide humanitaire par voie d’eau : « </w:t>
      </w:r>
      <w:r>
        <w:rPr>
          <w:rFonts w:eastAsia="Times New Roman" w:cs="Times New Roman" w:ascii="Georgia" w:hAnsi="Georgia"/>
          <w:i/>
          <w:color w:val="000000"/>
          <w:sz w:val="22"/>
          <w:szCs w:val="22"/>
        </w:rPr>
        <w:t xml:space="preserve">Si nous perdons le contact avec nos bateaux, nos camarades, ne serait-ce que pendant 20 minutes, nous bloquerons l'Europe. Avec le syndicat USB, avec tous les travailleurs portuaires, avec toute la ville de Gênes. 13 000 à 14 000 conteneurs quittent cette zone chaque année pour Israël. On ne laissera pas un seul clou s'échapper. </w:t>
      </w:r>
      <w:r>
        <w:rPr>
          <w:rFonts w:eastAsia="Times New Roman" w:cs="Times New Roman" w:ascii="Georgia" w:hAnsi="Georgia"/>
          <w:color w:val="000000"/>
          <w:sz w:val="22"/>
          <w:szCs w:val="22"/>
        </w:rPr>
        <w:t>»</w:t>
      </w:r>
      <w:r>
        <w:rPr>
          <w:rStyle w:val="EndnoteAnchor"/>
          <w:rFonts w:eastAsia="Times New Roman" w:cs="Times New Roman" w:ascii="Georgia" w:hAnsi="Georgia"/>
          <w:color w:val="000000"/>
          <w:sz w:val="22"/>
          <w:szCs w:val="22"/>
          <w:vertAlign w:val="superscript"/>
        </w:rPr>
        <w:endnoteReference w:id="33"/>
      </w:r>
      <w:r>
        <w:rPr>
          <w:rFonts w:eastAsia="Times New Roman" w:cs="Times New Roman" w:ascii="Georgia" w:hAnsi="Georgia"/>
          <w:color w:val="000000"/>
          <w:sz w:val="22"/>
          <w:szCs w:val="22"/>
        </w:rPr>
        <w:t>. Une menace suivie d</w:t>
      </w:r>
      <w:r>
        <w:rPr>
          <w:rFonts w:eastAsia="Times New Roman" w:cs="Times New Roman" w:ascii="Georgia" w:hAnsi="Georgia"/>
          <w:sz w:val="22"/>
          <w:szCs w:val="22"/>
        </w:rPr>
        <w:t>’une première journée de grève générale nationale et de manifestations dans toutes les villes du pays le 23 septembre.</w:t>
      </w:r>
    </w:p>
    <w:p>
      <w:pPr>
        <w:pStyle w:val="Normal"/>
        <w:rPr>
          <w:rFonts w:ascii="Georgia" w:hAnsi="Georgia"/>
        </w:rPr>
      </w:pPr>
      <w:r>
        <w:rPr>
          <w:rFonts w:eastAsia="Times New Roman" w:cs="Times New Roman" w:ascii="Georgia" w:hAnsi="Georgia"/>
          <w:color w:val="000000"/>
          <w:sz w:val="22"/>
          <w:szCs w:val="22"/>
        </w:rPr>
        <w:t>En Belgique aussi, les syndicats PULS, CNE Transcom, BBTK et BTB ont appelé à ne pas embarquer ou débarquer du matériel militaire à destination d’Israël ou de la Palestine</w:t>
      </w:r>
      <w:r>
        <w:rPr>
          <w:rStyle w:val="EndnoteAnchor"/>
          <w:rFonts w:eastAsia="Times New Roman" w:cs="Times New Roman" w:ascii="Georgia" w:hAnsi="Georgia"/>
          <w:color w:val="000000"/>
          <w:sz w:val="22"/>
          <w:szCs w:val="22"/>
          <w:vertAlign w:val="superscript"/>
        </w:rPr>
        <w:endnoteReference w:id="34"/>
      </w:r>
      <w:r>
        <w:rPr>
          <w:rFonts w:eastAsia="Times New Roman" w:cs="Times New Roman" w:ascii="Georgia" w:hAnsi="Georgia"/>
          <w:color w:val="000000"/>
          <w:sz w:val="22"/>
          <w:szCs w:val="22"/>
        </w:rPr>
        <w:t xml:space="preserve">. Plus récemment, ils appelaient le personnel de l’aéroport à ne pas desservir les vols à destination d’Israël. </w:t>
      </w:r>
    </w:p>
    <w:p>
      <w:pPr>
        <w:pStyle w:val="Normal"/>
        <w:rPr>
          <w:rFonts w:ascii="Georgia" w:hAnsi="Georgia"/>
        </w:rPr>
      </w:pPr>
      <w:r>
        <w:rPr>
          <w:rFonts w:eastAsia="Times New Roman" w:cs="Times New Roman" w:ascii="Georgia" w:hAnsi="Georgia"/>
          <w:color w:val="000000"/>
          <w:sz w:val="22"/>
          <w:szCs w:val="22"/>
        </w:rPr>
        <w:t>« </w:t>
      </w:r>
      <w:r>
        <w:rPr>
          <w:rFonts w:eastAsia="Times New Roman" w:cs="Times New Roman" w:ascii="Georgia" w:hAnsi="Georgia"/>
          <w:i/>
          <w:color w:val="000000"/>
          <w:sz w:val="22"/>
          <w:szCs w:val="22"/>
        </w:rPr>
        <w:t>La classe travailleuse porte le poids de l’insécurité globale actuelle - des lignes de front de la guerre, jusqu’aux marges de systèmes économiques qui ont failli »</w:t>
      </w:r>
      <w:r>
        <w:rPr>
          <w:rFonts w:eastAsia="Times New Roman" w:cs="Times New Roman" w:ascii="Georgia" w:hAnsi="Georgia"/>
          <w:color w:val="000000"/>
          <w:sz w:val="22"/>
          <w:szCs w:val="22"/>
        </w:rPr>
        <w:t xml:space="preserve"> déclarait Luc Triangle, le secrétaire général de la Confédération Syndicale Internationale, qui représente 191 millions de travailleurs, à l’issue de la Common Security Conference en avril 2025</w:t>
      </w:r>
      <w:r>
        <w:rPr>
          <w:rStyle w:val="EndnoteAnchor"/>
          <w:rFonts w:eastAsia="Times New Roman" w:cs="Times New Roman" w:ascii="Georgia" w:hAnsi="Georgia"/>
          <w:color w:val="000000"/>
          <w:sz w:val="22"/>
          <w:szCs w:val="22"/>
          <w:vertAlign w:val="superscript"/>
        </w:rPr>
        <w:endnoteReference w:id="35"/>
      </w:r>
      <w:r>
        <w:rPr>
          <w:rFonts w:eastAsia="Times New Roman" w:cs="Times New Roman" w:ascii="Georgia" w:hAnsi="Georgia"/>
          <w:color w:val="000000"/>
          <w:sz w:val="22"/>
          <w:szCs w:val="22"/>
        </w:rPr>
        <w:t>. « </w:t>
      </w:r>
      <w:r>
        <w:rPr>
          <w:rFonts w:eastAsia="Times New Roman" w:cs="Times New Roman" w:ascii="Georgia" w:hAnsi="Georgia"/>
          <w:i/>
          <w:color w:val="000000"/>
          <w:sz w:val="22"/>
          <w:szCs w:val="22"/>
        </w:rPr>
        <w:t>Les syndicats savent que la sécurité ne provient pas des armes; elle vient des emplois décents, de la justice climatique, de l’égalité, de la démocratie et des droits syndicaux. C’est pourquoi, parmi les principales exigences de la CSI, il y a celle de la réduction des dépenses militaires mondiales de 2% annuellement, et une réorientation de ces budgets vers la santé, l’éducation et la résilience climatique »</w:t>
      </w:r>
      <w:r>
        <w:rPr>
          <w:rFonts w:eastAsia="Times New Roman" w:cs="Times New Roman" w:ascii="Georgia" w:hAnsi="Georgia"/>
          <w:color w:val="000000"/>
          <w:sz w:val="22"/>
          <w:szCs w:val="22"/>
        </w:rPr>
        <w:t xml:space="preserve">.  </w:t>
      </w:r>
    </w:p>
    <w:p>
      <w:pPr>
        <w:pStyle w:val="Normal"/>
        <w:spacing w:before="0" w:after="160"/>
        <w:rPr>
          <w:rFonts w:ascii="Georgia" w:hAnsi="Georgia"/>
        </w:rPr>
      </w:pPr>
      <w:r>
        <w:rPr>
          <w:rFonts w:eastAsia="Times New Roman" w:cs="Times New Roman" w:ascii="Georgia" w:hAnsi="Georgia"/>
          <w:color w:val="000000"/>
          <w:sz w:val="22"/>
          <w:szCs w:val="22"/>
        </w:rPr>
        <w:t xml:space="preserve">Derrière cette exigence de réduction des dépenses militaires, il y a </w:t>
      </w:r>
      <w:r>
        <w:rPr>
          <w:rFonts w:eastAsia="Times New Roman" w:cs="Times New Roman" w:ascii="Georgia" w:hAnsi="Georgia"/>
          <w:sz w:val="22"/>
          <w:szCs w:val="22"/>
        </w:rPr>
        <w:t xml:space="preserve"> la conviction </w:t>
      </w:r>
      <w:r>
        <w:rPr>
          <w:rFonts w:eastAsia="Times New Roman" w:cs="Times New Roman" w:ascii="Georgia" w:hAnsi="Georgia"/>
          <w:color w:val="000000"/>
          <w:sz w:val="22"/>
          <w:szCs w:val="22"/>
        </w:rPr>
        <w:t xml:space="preserve">que la militarisation - et la course à l’armement - est la réponse de la classe dominante à une crise économique et politique dans laquelle elle est empêtrée. </w:t>
      </w:r>
      <w:r>
        <w:rPr>
          <w:rFonts w:eastAsia="Times New Roman" w:cs="Times New Roman" w:ascii="Georgia" w:hAnsi="Georgia"/>
          <w:sz w:val="22"/>
          <w:szCs w:val="22"/>
        </w:rPr>
        <w:t>Elle décide de mener la guerre à la classe travailleuse pour la lui faire payer avec son argent, son temps et sa démocratie.</w:t>
      </w:r>
      <w:r>
        <w:rPr>
          <w:rFonts w:eastAsia="Times New Roman" w:cs="Times New Roman" w:ascii="Georgia" w:hAnsi="Georgia"/>
          <w:color w:val="000000"/>
          <w:sz w:val="22"/>
          <w:szCs w:val="22"/>
        </w:rPr>
        <w:t xml:space="preserve"> À l’inverse, et à l’instar de la déclaration de la CSI, la réponse de la classe travailleuse et des syndicats réside dans le renforcement du mouvement pour la paix. Nous n</w:t>
      </w:r>
      <w:r>
        <w:rPr>
          <w:rFonts w:eastAsia="Times New Roman" w:cs="Times New Roman" w:ascii="Georgia" w:hAnsi="Georgia"/>
          <w:sz w:val="22"/>
          <w:szCs w:val="22"/>
        </w:rPr>
        <w:t>’avons pas de guerre à mener hors de nos frontières. Nous avons déjà à gagner celle qui est menée contre nous, sur nos lieux de travail.</w:t>
      </w:r>
    </w:p>
    <w:sectPr>
      <w:footerReference w:type="default" r:id="rId2"/>
      <w:endnotePr>
        <w:numFmt w:val="lowerRoman"/>
      </w:endnotePr>
      <w:type w:val="nextPage"/>
      <w:pgSz w:w="11906" w:h="16838"/>
      <w:pgMar w:left="1440" w:right="1440" w:gutter="0" w:header="0" w:top="1440" w:footer="708" w:bottom="1440"/>
      <w:pgNumType w:start="1" w:fmt="decimal"/>
      <w:formProt w:val="false"/>
      <w:textDirection w:val="lrTb"/>
      <w:docGrid w:type="default" w:linePitch="100" w:charSpace="0"/>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Normal"/>
        <w:spacing w:lineRule="auto" w:line="240" w:before="0" w:after="240"/>
        <w:rPr/>
      </w:pPr>
      <w:r>
        <w:rPr>
          <w:rStyle w:val="EndnoteCharacters"/>
        </w:rPr>
        <w:endnoteRef/>
      </w:r>
      <w:r>
        <w:rPr>
          <w:rFonts w:eastAsia="Times New Roman" w:cs="Times New Roman" w:ascii="Times New Roman" w:hAnsi="Times New Roman"/>
          <w:sz w:val="20"/>
          <w:szCs w:val="20"/>
        </w:rPr>
        <w:t xml:space="preserve">Buelens, G., &amp; Lefèvre, P. (2021). </w:t>
      </w:r>
      <w:r>
        <w:rPr>
          <w:rFonts w:eastAsia="Times New Roman" w:cs="Times New Roman" w:ascii="Times New Roman" w:hAnsi="Times New Roman"/>
          <w:i/>
          <w:sz w:val="20"/>
          <w:szCs w:val="20"/>
        </w:rPr>
        <w:t>La légalité est subordonnée à la lutte</w:t>
      </w:r>
      <w:r>
        <w:rPr>
          <w:rFonts w:eastAsia="Times New Roman" w:cs="Times New Roman" w:ascii="Times New Roman" w:hAnsi="Times New Roman"/>
          <w:sz w:val="20"/>
          <w:szCs w:val="20"/>
        </w:rPr>
        <w:t xml:space="preserve">. Lava Media. </w:t>
      </w:r>
      <w:hyperlink r:id="rId1">
        <w:r>
          <w:rPr>
            <w:rStyle w:val="InternetLink"/>
            <w:rFonts w:eastAsia="Times New Roman" w:cs="Times New Roman" w:ascii="Times New Roman" w:hAnsi="Times New Roman"/>
            <w:color w:val="467886"/>
            <w:sz w:val="20"/>
            <w:szCs w:val="20"/>
            <w:u w:val="single"/>
          </w:rPr>
          <w:t>https://lavamedia.be/fr/la-legalite-est-subordonnee-a-la-lutte/</w:t>
        </w:r>
      </w:hyperlink>
    </w:p>
  </w:endnote>
  <w:endnote w:id="3">
    <w:p>
      <w:pPr>
        <w:pStyle w:val="Normal"/>
        <w:spacing w:lineRule="auto" w:line="240" w:before="0" w:after="0"/>
        <w:rPr/>
      </w:pPr>
      <w:r>
        <w:rPr>
          <w:rStyle w:val="EndnoteCharacters"/>
        </w:rPr>
        <w:endnoteRef/>
      </w:r>
      <w:r>
        <w:rPr>
          <w:rFonts w:eastAsia="Times New Roman" w:cs="Times New Roman" w:ascii="Times New Roman" w:hAnsi="Times New Roman"/>
          <w:color w:val="000000"/>
          <w:sz w:val="20"/>
          <w:szCs w:val="20"/>
        </w:rPr>
        <w:t xml:space="preserve">Mertens, P. (2025, 18 juin). </w:t>
      </w:r>
      <w:r>
        <w:rPr>
          <w:rFonts w:eastAsia="Times New Roman" w:cs="Times New Roman" w:ascii="Times New Roman" w:hAnsi="Times New Roman"/>
          <w:i/>
          <w:color w:val="000000"/>
          <w:sz w:val="20"/>
          <w:szCs w:val="20"/>
        </w:rPr>
        <w:t>Les tanks ne remplissent pas les frigos</w:t>
      </w:r>
      <w:r>
        <w:rPr>
          <w:rFonts w:eastAsia="Times New Roman" w:cs="Times New Roman" w:ascii="Times New Roman" w:hAnsi="Times New Roman"/>
          <w:color w:val="000000"/>
          <w:sz w:val="20"/>
          <w:szCs w:val="20"/>
        </w:rPr>
        <w:t xml:space="preserve">. Lava. </w:t>
      </w:r>
      <w:hyperlink r:id="rId2">
        <w:r>
          <w:rPr>
            <w:rStyle w:val="InternetLink"/>
            <w:rFonts w:eastAsia="Times New Roman" w:cs="Times New Roman" w:ascii="Times New Roman" w:hAnsi="Times New Roman"/>
            <w:color w:val="467886"/>
            <w:sz w:val="20"/>
            <w:szCs w:val="20"/>
            <w:u w:val="single"/>
          </w:rPr>
          <w:t>https://lavamedia.be/fr/la-guerre-ne-remplit-pas-nos-frigos/</w:t>
        </w:r>
      </w:hyperlink>
      <w:r>
        <w:rPr>
          <w:rFonts w:eastAsia="Times New Roman" w:cs="Times New Roman" w:ascii="Times New Roman" w:hAnsi="Times New Roman"/>
          <w:color w:val="000000"/>
          <w:sz w:val="20"/>
          <w:szCs w:val="20"/>
        </w:rPr>
        <w:t xml:space="preserve"> et Mertens, P. (2024). </w:t>
      </w:r>
      <w:r>
        <w:rPr>
          <w:rFonts w:eastAsia="Times New Roman" w:cs="Times New Roman" w:ascii="Times New Roman" w:hAnsi="Times New Roman"/>
          <w:i/>
          <w:color w:val="000000"/>
          <w:sz w:val="20"/>
          <w:szCs w:val="20"/>
        </w:rPr>
        <w:t>Mutinerie : Comment le monde bascule</w:t>
      </w:r>
      <w:r>
        <w:rPr>
          <w:rFonts w:eastAsia="Times New Roman" w:cs="Times New Roman" w:ascii="Times New Roman" w:hAnsi="Times New Roman"/>
          <w:color w:val="000000"/>
          <w:sz w:val="20"/>
          <w:szCs w:val="20"/>
        </w:rPr>
        <w:t>. Agone. ISBN 978-2748905533</w:t>
      </w:r>
    </w:p>
  </w:endnote>
  <w:endnote w:id="4">
    <w:p>
      <w:pPr>
        <w:pStyle w:val="Normal"/>
        <w:spacing w:lineRule="auto" w:line="240" w:before="0" w:after="0"/>
        <w:rPr/>
      </w:pPr>
      <w:r>
        <w:rPr>
          <w:rStyle w:val="EndnoteCharacters"/>
        </w:rPr>
        <w:endnoteRef/>
      </w:r>
      <w:r>
        <w:rPr>
          <w:rFonts w:eastAsia="Times New Roman" w:cs="Times New Roman" w:ascii="Times New Roman" w:hAnsi="Times New Roman"/>
          <w:sz w:val="20"/>
          <w:szCs w:val="20"/>
        </w:rPr>
        <w:t xml:space="preserve">Eifler, U. (s.d.). </w:t>
      </w:r>
      <w:r>
        <w:rPr>
          <w:rFonts w:eastAsia="Times New Roman" w:cs="Times New Roman" w:ascii="Times New Roman" w:hAnsi="Times New Roman"/>
          <w:i/>
          <w:sz w:val="20"/>
          <w:szCs w:val="20"/>
        </w:rPr>
        <w:t>Pourquoi les syndicats ne peuvent pas se taire face à la militarisation</w:t>
      </w:r>
      <w:r>
        <w:rPr>
          <w:rFonts w:eastAsia="Times New Roman" w:cs="Times New Roman" w:ascii="Times New Roman" w:hAnsi="Times New Roman"/>
          <w:sz w:val="20"/>
          <w:szCs w:val="20"/>
        </w:rPr>
        <w:t>. Lava Media.</w:t>
      </w:r>
    </w:p>
  </w:endnote>
  <w:endnote w:id="5">
    <w:p>
      <w:pPr>
        <w:pStyle w:val="Normal"/>
        <w:spacing w:lineRule="auto" w:line="240" w:before="0" w:after="0"/>
        <w:rPr/>
      </w:pPr>
      <w:r>
        <w:rPr>
          <w:rStyle w:val="EndnoteCharacters"/>
        </w:rPr>
        <w:endnoteRef/>
      </w:r>
      <w:r>
        <w:rPr>
          <w:rFonts w:eastAsia="Times New Roman" w:cs="Times New Roman" w:ascii="Times New Roman" w:hAnsi="Times New Roman"/>
          <w:color w:val="000000"/>
          <w:sz w:val="20"/>
          <w:szCs w:val="20"/>
        </w:rPr>
        <w:t xml:space="preserve">Theo Francken, X, 6 mai 2025, </w:t>
      </w:r>
      <w:hyperlink r:id="rId3">
        <w:r>
          <w:rPr>
            <w:rStyle w:val="InternetLink"/>
            <w:rFonts w:eastAsia="Times New Roman" w:cs="Times New Roman" w:ascii="Times New Roman" w:hAnsi="Times New Roman"/>
            <w:color w:val="1155CC"/>
            <w:sz w:val="20"/>
            <w:szCs w:val="20"/>
            <w:u w:val="single"/>
          </w:rPr>
          <w:t>https://x.com/franckentheo/status/1919662431149711797?s=46</w:t>
        </w:r>
      </w:hyperlink>
      <w:r>
        <w:rPr>
          <w:rFonts w:eastAsia="Times New Roman" w:cs="Times New Roman" w:ascii="Times New Roman" w:hAnsi="Times New Roman"/>
          <w:color w:val="000000"/>
          <w:sz w:val="20"/>
          <w:szCs w:val="20"/>
        </w:rPr>
        <w:t xml:space="preserve"> </w:t>
      </w:r>
    </w:p>
  </w:endnote>
  <w:endnote w:id="6">
    <w:p>
      <w:pPr>
        <w:pStyle w:val="Normal"/>
        <w:spacing w:lineRule="auto" w:line="240" w:before="0" w:after="0"/>
        <w:rPr/>
      </w:pPr>
      <w:r>
        <w:rPr>
          <w:rStyle w:val="EndnoteCharacters"/>
        </w:rPr>
        <w:endnoteRef/>
      </w:r>
      <w:r>
        <w:rPr>
          <w:rFonts w:eastAsia="Times New Roman" w:cs="Times New Roman" w:ascii="Times New Roman" w:hAnsi="Times New Roman"/>
          <w:sz w:val="20"/>
          <w:szCs w:val="20"/>
        </w:rPr>
        <w:t xml:space="preserve">Eifler, U. (s.d.). </w:t>
      </w:r>
      <w:r>
        <w:rPr>
          <w:rFonts w:eastAsia="Times New Roman" w:cs="Times New Roman" w:ascii="Times New Roman" w:hAnsi="Times New Roman"/>
          <w:i/>
          <w:sz w:val="20"/>
          <w:szCs w:val="20"/>
        </w:rPr>
        <w:t>Pourquoi les syndicats ne peuvent pas se taire face à la militarisation</w:t>
      </w:r>
      <w:r>
        <w:rPr>
          <w:rFonts w:eastAsia="Times New Roman" w:cs="Times New Roman" w:ascii="Times New Roman" w:hAnsi="Times New Roman"/>
          <w:sz w:val="20"/>
          <w:szCs w:val="20"/>
        </w:rPr>
        <w:t>. Lava Media.</w:t>
      </w:r>
    </w:p>
  </w:endnote>
  <w:endnote w:id="7">
    <w:p>
      <w:pPr>
        <w:pStyle w:val="Normal"/>
        <w:spacing w:lineRule="auto" w:line="240" w:before="0" w:after="0"/>
        <w:rPr/>
      </w:pPr>
      <w:r>
        <w:rPr>
          <w:rStyle w:val="EndnoteCharacters"/>
        </w:rPr>
        <w:endnoteRef/>
      </w:r>
      <w:r>
        <w:rPr>
          <w:rFonts w:eastAsia="Times New Roman" w:cs="Times New Roman" w:ascii="Times New Roman" w:hAnsi="Times New Roman"/>
          <w:color w:val="000000"/>
          <w:sz w:val="20"/>
          <w:szCs w:val="20"/>
        </w:rPr>
        <w:t xml:space="preserve">Wasinski, C. (s.d.). </w:t>
      </w:r>
      <w:r>
        <w:rPr>
          <w:rFonts w:eastAsia="Times New Roman" w:cs="Times New Roman" w:ascii="Times New Roman" w:hAnsi="Times New Roman"/>
          <w:i/>
          <w:color w:val="000000"/>
          <w:sz w:val="20"/>
          <w:szCs w:val="20"/>
        </w:rPr>
        <w:t>Le réarmement européen, les intérêts industriels et la casse sociale</w:t>
      </w:r>
      <w:r>
        <w:rPr>
          <w:rFonts w:eastAsia="Times New Roman" w:cs="Times New Roman" w:ascii="Times New Roman" w:hAnsi="Times New Roman"/>
          <w:color w:val="000000"/>
          <w:sz w:val="20"/>
          <w:szCs w:val="20"/>
        </w:rPr>
        <w:t>. Lava Media.</w:t>
        <w:br/>
        <w:t xml:space="preserve">Sauer, T. (s.d.). </w:t>
      </w:r>
      <w:r>
        <w:rPr>
          <w:rFonts w:eastAsia="Times New Roman" w:cs="Times New Roman" w:ascii="Times New Roman" w:hAnsi="Times New Roman"/>
          <w:i/>
          <w:color w:val="000000"/>
          <w:sz w:val="20"/>
          <w:szCs w:val="20"/>
        </w:rPr>
        <w:t>La Russie dans une architecture européenne de sécurité</w:t>
      </w:r>
      <w:r>
        <w:rPr>
          <w:rFonts w:eastAsia="Times New Roman" w:cs="Times New Roman" w:ascii="Times New Roman" w:hAnsi="Times New Roman"/>
          <w:color w:val="000000"/>
          <w:sz w:val="20"/>
          <w:szCs w:val="20"/>
        </w:rPr>
        <w:t xml:space="preserve">. Lava Media. &amp; Pestieau, B., &amp; Vancauwenberge, M. (2025). </w:t>
      </w:r>
      <w:r>
        <w:rPr>
          <w:rFonts w:eastAsia="Times New Roman" w:cs="Times New Roman" w:ascii="Times New Roman" w:hAnsi="Times New Roman"/>
          <w:i/>
          <w:color w:val="000000"/>
          <w:sz w:val="20"/>
          <w:szCs w:val="20"/>
        </w:rPr>
        <w:t>Pourquoi militariser l’économie européenne ne va pas sauver notre industrie</w:t>
      </w:r>
      <w:r>
        <w:rPr>
          <w:rFonts w:eastAsia="Times New Roman" w:cs="Times New Roman" w:ascii="Times New Roman" w:hAnsi="Times New Roman"/>
          <w:color w:val="000000"/>
          <w:sz w:val="20"/>
          <w:szCs w:val="20"/>
        </w:rPr>
        <w:t xml:space="preserve">. Lava Media. </w:t>
      </w:r>
      <w:hyperlink r:id="rId4">
        <w:r>
          <w:rPr>
            <w:rStyle w:val="InternetLink"/>
            <w:rFonts w:eastAsia="Times New Roman" w:cs="Times New Roman" w:ascii="Times New Roman" w:hAnsi="Times New Roman"/>
            <w:color w:val="467886"/>
            <w:sz w:val="20"/>
            <w:szCs w:val="20"/>
            <w:u w:val="single"/>
          </w:rPr>
          <w:t>https://lavamedia.be/fr/pourquoi-militariser-leconomie-europeenne-ne-va-pas-sauver-notre-industrie/</w:t>
        </w:r>
      </w:hyperlink>
    </w:p>
  </w:endnote>
  <w:endnote w:id="8">
    <w:p>
      <w:pPr>
        <w:pStyle w:val="Normal"/>
        <w:spacing w:lineRule="auto" w:line="240" w:before="0" w:after="0"/>
        <w:rPr/>
      </w:pPr>
      <w:r>
        <w:rPr>
          <w:rStyle w:val="EndnoteCharacters"/>
        </w:rPr>
        <w:endnoteRef/>
      </w:r>
      <w:r>
        <w:rPr>
          <w:rFonts w:eastAsia="Times New Roman" w:cs="Times New Roman" w:ascii="Times New Roman" w:hAnsi="Times New Roman"/>
          <w:color w:val="000000"/>
          <w:sz w:val="20"/>
          <w:szCs w:val="20"/>
        </w:rPr>
        <w:t xml:space="preserve">RTL Info. (2025, 30 mars). </w:t>
      </w:r>
      <w:r>
        <w:rPr>
          <w:rFonts w:eastAsia="Times New Roman" w:cs="Times New Roman" w:ascii="Times New Roman" w:hAnsi="Times New Roman"/>
          <w:i/>
          <w:color w:val="000000"/>
          <w:sz w:val="20"/>
          <w:szCs w:val="20"/>
        </w:rPr>
        <w:t>La situation est catastrophique: face à la pression des grévistes, le ministre des…</w:t>
      </w:r>
      <w:r>
        <w:rPr>
          <w:rFonts w:eastAsia="Times New Roman" w:cs="Times New Roman" w:ascii="Times New Roman" w:hAnsi="Times New Roman"/>
          <w:color w:val="000000"/>
          <w:sz w:val="20"/>
          <w:szCs w:val="20"/>
        </w:rPr>
        <w:t xml:space="preserve"> </w:t>
      </w:r>
      <w:hyperlink r:id="rId5">
        <w:r>
          <w:rPr>
            <w:rStyle w:val="InternetLink"/>
            <w:rFonts w:eastAsia="Times New Roman" w:cs="Times New Roman" w:ascii="Times New Roman" w:hAnsi="Times New Roman"/>
            <w:color w:val="467886"/>
            <w:sz w:val="20"/>
            <w:szCs w:val="20"/>
            <w:u w:val="single"/>
          </w:rPr>
          <w:t>https://www.rtl.be/actu/belgique/politique/la-situation-est-catastrophique-face-la-pression-des-grevistes-le-ministre-des/2025-03-30/article/744473</w:t>
        </w:r>
      </w:hyperlink>
    </w:p>
  </w:endnote>
  <w:endnote w:id="9">
    <w:p>
      <w:pPr>
        <w:pStyle w:val="Normal"/>
        <w:spacing w:lineRule="auto" w:line="240" w:before="0" w:after="0"/>
        <w:rPr>
          <w:sz w:val="20"/>
          <w:szCs w:val="20"/>
        </w:rPr>
      </w:pPr>
      <w:r>
        <w:rPr>
          <w:rStyle w:val="EndnoteCharacters"/>
        </w:rPr>
        <w:endnoteRef/>
      </w:r>
      <w:r>
        <w:rPr>
          <w:sz w:val="20"/>
          <w:szCs w:val="20"/>
        </w:rPr>
        <w:t>https://www.vrt.be/vrtnws/fr/2025/07/02/la-belgique-va-acheter-11-avions-de-combat-americains-f-35-suppl/</w:t>
      </w:r>
    </w:p>
  </w:endnote>
  <w:endnote w:id="10">
    <w:p>
      <w:pPr>
        <w:pStyle w:val="Normal"/>
        <w:spacing w:lineRule="auto" w:line="240" w:before="0" w:after="240"/>
        <w:rPr/>
      </w:pPr>
      <w:r>
        <w:rPr>
          <w:rStyle w:val="EndnoteCharacters"/>
        </w:rPr>
        <w:endnoteRef/>
      </w:r>
      <w:r>
        <w:rPr>
          <w:rFonts w:eastAsia="Times New Roman" w:cs="Times New Roman" w:ascii="Times New Roman" w:hAnsi="Times New Roman"/>
          <w:sz w:val="20"/>
          <w:szCs w:val="20"/>
        </w:rPr>
        <w:t xml:space="preserve">VRT. (s.d.). </w:t>
      </w:r>
      <w:r>
        <w:rPr>
          <w:rFonts w:eastAsia="Times New Roman" w:cs="Times New Roman" w:ascii="Times New Roman" w:hAnsi="Times New Roman"/>
          <w:i/>
          <w:sz w:val="20"/>
          <w:szCs w:val="20"/>
        </w:rPr>
        <w:t>De Ochtend</w:t>
      </w:r>
      <w:r>
        <w:rPr>
          <w:rFonts w:eastAsia="Times New Roman" w:cs="Times New Roman" w:ascii="Times New Roman" w:hAnsi="Times New Roman"/>
          <w:sz w:val="20"/>
          <w:szCs w:val="20"/>
        </w:rPr>
        <w:t xml:space="preserve"> [Extrait radio]. </w:t>
      </w:r>
      <w:hyperlink r:id="rId6">
        <w:r>
          <w:rPr>
            <w:rStyle w:val="InternetLink"/>
            <w:rFonts w:eastAsia="Times New Roman" w:cs="Times New Roman" w:ascii="Times New Roman" w:hAnsi="Times New Roman"/>
            <w:color w:val="467886"/>
            <w:sz w:val="20"/>
            <w:szCs w:val="20"/>
            <w:u w:val="single"/>
          </w:rPr>
          <w:t>https://www.vrt.be/vrtmax/luister/radio/d/de-ochtend~11-19/de-ochtend~11-30541-0/fragment~eb2261a7-c616-494f-916f-caf4dc9207f8/</w:t>
        </w:r>
      </w:hyperlink>
    </w:p>
  </w:endnote>
  <w:endnote w:id="11">
    <w:p>
      <w:pPr>
        <w:pStyle w:val="Normal"/>
        <w:spacing w:lineRule="auto" w:line="240" w:before="0" w:after="0"/>
        <w:rPr/>
      </w:pPr>
      <w:r>
        <w:rPr>
          <w:rStyle w:val="EndnoteCharacters"/>
        </w:rPr>
        <w:endnoteRef/>
      </w:r>
      <w:r>
        <w:rPr>
          <w:rFonts w:eastAsia="Times New Roman" w:cs="Times New Roman" w:ascii="Times New Roman" w:hAnsi="Times New Roman"/>
          <w:color w:val="000000"/>
          <w:sz w:val="20"/>
          <w:szCs w:val="20"/>
        </w:rPr>
        <w:t xml:space="preserve">L’Echo. (s.d.). </w:t>
      </w:r>
      <w:r>
        <w:rPr>
          <w:rFonts w:eastAsia="Times New Roman" w:cs="Times New Roman" w:ascii="Times New Roman" w:hAnsi="Times New Roman"/>
          <w:i/>
          <w:color w:val="000000"/>
          <w:sz w:val="20"/>
          <w:szCs w:val="20"/>
        </w:rPr>
        <w:t>L’État belge pourrait récolter 4,5 milliards d’euros pour la défense en vendant ses actions BNP Paribas</w:t>
      </w:r>
      <w:r>
        <w:rPr>
          <w:rFonts w:eastAsia="Times New Roman" w:cs="Times New Roman" w:ascii="Times New Roman" w:hAnsi="Times New Roman"/>
          <w:color w:val="000000"/>
          <w:sz w:val="20"/>
          <w:szCs w:val="20"/>
        </w:rPr>
        <w:t xml:space="preserve">. </w:t>
      </w:r>
      <w:hyperlink r:id="rId7">
        <w:r>
          <w:rPr>
            <w:rStyle w:val="InternetLink"/>
            <w:rFonts w:eastAsia="Times New Roman" w:cs="Times New Roman" w:ascii="Times New Roman" w:hAnsi="Times New Roman"/>
            <w:color w:val="467886"/>
            <w:sz w:val="20"/>
            <w:szCs w:val="20"/>
            <w:u w:val="single"/>
          </w:rPr>
          <w:t>https://www.lecho.be/economie-politique/belgique/general/l-etat-belge-pourrait-recolter-4-5-milliards-d-euros-pour-la-defense-en-vendant-ses-actions-bnp-paribas/10596217.html</w:t>
        </w:r>
      </w:hyperlink>
      <w:r>
        <w:rPr>
          <w:rFonts w:eastAsia="Times New Roman" w:cs="Times New Roman" w:ascii="Times New Roman" w:hAnsi="Times New Roman"/>
          <w:color w:val="467886"/>
          <w:sz w:val="20"/>
          <w:szCs w:val="20"/>
          <w:u w:val="single"/>
        </w:rPr>
        <w:t xml:space="preserve"> &amp; </w:t>
      </w:r>
      <w:r>
        <w:rPr>
          <w:rFonts w:eastAsia="Times New Roman" w:cs="Times New Roman" w:ascii="Times New Roman" w:hAnsi="Times New Roman"/>
          <w:color w:val="000000"/>
          <w:sz w:val="20"/>
          <w:szCs w:val="20"/>
          <w:u w:val="single"/>
        </w:rPr>
        <w:t xml:space="preserve">L’Echo. (s.d.). </w:t>
      </w:r>
      <w:r>
        <w:rPr>
          <w:rFonts w:eastAsia="Times New Roman" w:cs="Times New Roman" w:ascii="Times New Roman" w:hAnsi="Times New Roman"/>
          <w:i/>
          <w:color w:val="000000"/>
          <w:sz w:val="20"/>
          <w:szCs w:val="20"/>
          <w:u w:val="single"/>
        </w:rPr>
        <w:t>Le gouvernement veut récupérer la quasi-totalité des bénéfices de Belfius pour financer la défense</w:t>
      </w:r>
      <w:r>
        <w:rPr>
          <w:rFonts w:eastAsia="Times New Roman" w:cs="Times New Roman" w:ascii="Times New Roman" w:hAnsi="Times New Roman"/>
          <w:color w:val="000000"/>
          <w:sz w:val="20"/>
          <w:szCs w:val="20"/>
          <w:u w:val="single"/>
        </w:rPr>
        <w:t xml:space="preserve">. </w:t>
      </w:r>
      <w:hyperlink r:id="rId8">
        <w:r>
          <w:rPr>
            <w:rStyle w:val="InternetLink"/>
            <w:rFonts w:eastAsia="Times New Roman" w:cs="Times New Roman" w:ascii="Times New Roman" w:hAnsi="Times New Roman"/>
            <w:color w:val="467886"/>
            <w:sz w:val="20"/>
            <w:szCs w:val="20"/>
            <w:u w:val="single"/>
          </w:rPr>
          <w:t>https://www.lecho.be/entreprises/banques/le-gouvernement-veut-recuperer-la-quasi-totalite-des-benefices-de-belfius-pour-financer-la-defense/10602653.html</w:t>
        </w:r>
      </w:hyperlink>
    </w:p>
  </w:endnote>
  <w:endnote w:id="12">
    <w:p>
      <w:pPr>
        <w:pStyle w:val="Normal"/>
        <w:spacing w:lineRule="auto" w:line="240" w:before="0" w:after="240"/>
        <w:rPr/>
      </w:pPr>
      <w:r>
        <w:rPr>
          <w:rStyle w:val="EndnoteCharacters"/>
        </w:rPr>
        <w:endnoteRef/>
      </w:r>
      <w:r>
        <w:rPr>
          <w:rFonts w:eastAsia="Times New Roman" w:cs="Times New Roman" w:ascii="Times New Roman" w:hAnsi="Times New Roman"/>
          <w:sz w:val="20"/>
          <w:szCs w:val="20"/>
        </w:rPr>
        <w:t xml:space="preserve">Terre des Hommes. (s.d.). </w:t>
      </w:r>
      <w:r>
        <w:rPr>
          <w:rFonts w:eastAsia="Times New Roman" w:cs="Times New Roman" w:ascii="Times New Roman" w:hAnsi="Times New Roman"/>
          <w:i/>
          <w:sz w:val="20"/>
          <w:szCs w:val="20"/>
        </w:rPr>
        <w:t>Bundeswehr an Schulen</w:t>
      </w:r>
      <w:r>
        <w:rPr>
          <w:rFonts w:eastAsia="Times New Roman" w:cs="Times New Roman" w:ascii="Times New Roman" w:hAnsi="Times New Roman"/>
          <w:sz w:val="20"/>
          <w:szCs w:val="20"/>
        </w:rPr>
        <w:t xml:space="preserve">. </w:t>
      </w:r>
      <w:hyperlink r:id="rId9">
        <w:r>
          <w:rPr>
            <w:rStyle w:val="InternetLink"/>
            <w:rFonts w:eastAsia="Times New Roman" w:cs="Times New Roman" w:ascii="Times New Roman" w:hAnsi="Times New Roman"/>
            <w:color w:val="467886"/>
            <w:sz w:val="20"/>
            <w:szCs w:val="20"/>
            <w:u w:val="single"/>
          </w:rPr>
          <w:t>https://www.tdh.de/informieren/themen/bundeswehr-an-schulen</w:t>
        </w:r>
      </w:hyperlink>
    </w:p>
  </w:endnote>
  <w:endnote w:id="13">
    <w:p>
      <w:pPr>
        <w:pStyle w:val="Normal"/>
        <w:spacing w:lineRule="auto" w:line="240" w:before="0" w:after="0"/>
        <w:rPr/>
      </w:pPr>
      <w:r>
        <w:rPr>
          <w:rStyle w:val="EndnoteCharacters"/>
        </w:rPr>
        <w:endnoteRef/>
      </w:r>
      <w:r>
        <w:rPr>
          <w:rFonts w:eastAsia="Times New Roman" w:cs="Times New Roman" w:ascii="Times New Roman" w:hAnsi="Times New Roman"/>
          <w:color w:val="000000"/>
          <w:sz w:val="20"/>
          <w:szCs w:val="20"/>
        </w:rPr>
        <w:t xml:space="preserve">GEW Bayern. (s.d.). </w:t>
      </w:r>
      <w:r>
        <w:rPr>
          <w:rFonts w:eastAsia="Times New Roman" w:cs="Times New Roman" w:ascii="Times New Roman" w:hAnsi="Times New Roman"/>
          <w:i/>
          <w:color w:val="000000"/>
          <w:sz w:val="20"/>
          <w:szCs w:val="20"/>
        </w:rPr>
        <w:t>Kinderferienprogramm mit der Bundeswehr in bayerischer Grundschule – keine Kinderfreizeit im Flecktarn</w:t>
      </w:r>
      <w:r>
        <w:rPr>
          <w:rFonts w:eastAsia="Times New Roman" w:cs="Times New Roman" w:ascii="Times New Roman" w:hAnsi="Times New Roman"/>
          <w:color w:val="000000"/>
          <w:sz w:val="20"/>
          <w:szCs w:val="20"/>
        </w:rPr>
        <w:t xml:space="preserve">. </w:t>
      </w:r>
      <w:hyperlink r:id="rId10">
        <w:r>
          <w:rPr>
            <w:rStyle w:val="InternetLink"/>
            <w:rFonts w:eastAsia="Times New Roman" w:cs="Times New Roman" w:ascii="Times New Roman" w:hAnsi="Times New Roman"/>
            <w:color w:val="467886"/>
            <w:sz w:val="20"/>
            <w:szCs w:val="20"/>
            <w:u w:val="single"/>
          </w:rPr>
          <w:t>https://www.gew-bayern.de/presse/detailseite/gew-bayern-kinderferienprogramm-mit-der-bundeswehr-in-bayerischer-grundschule-keine-kinderfreizeit-im-flecktarn</w:t>
        </w:r>
      </w:hyperlink>
    </w:p>
  </w:endnote>
  <w:endnote w:id="14">
    <w:p>
      <w:pPr>
        <w:pStyle w:val="Normal"/>
        <w:spacing w:lineRule="auto" w:line="240" w:before="0" w:after="0"/>
        <w:rPr/>
      </w:pPr>
      <w:r>
        <w:rPr>
          <w:rStyle w:val="EndnoteCharacters"/>
        </w:rPr>
        <w:endnoteRef/>
      </w:r>
      <w:r>
        <w:rPr>
          <w:rFonts w:eastAsia="Times New Roman" w:cs="Times New Roman" w:ascii="Times New Roman" w:hAnsi="Times New Roman"/>
          <w:color w:val="000000"/>
          <w:sz w:val="20"/>
          <w:szCs w:val="20"/>
        </w:rPr>
        <w:t xml:space="preserve">Eifler, U. (s.d.). </w:t>
      </w:r>
      <w:r>
        <w:rPr>
          <w:rFonts w:eastAsia="Times New Roman" w:cs="Times New Roman" w:ascii="Times New Roman" w:hAnsi="Times New Roman"/>
          <w:i/>
          <w:color w:val="000000"/>
          <w:sz w:val="20"/>
          <w:szCs w:val="20"/>
        </w:rPr>
        <w:t>Pourquoi les syndicats ne peuvent pas se taire face à la militarisation</w:t>
      </w:r>
      <w:r>
        <w:rPr>
          <w:rFonts w:eastAsia="Times New Roman" w:cs="Times New Roman" w:ascii="Times New Roman" w:hAnsi="Times New Roman"/>
          <w:color w:val="000000"/>
          <w:sz w:val="20"/>
          <w:szCs w:val="20"/>
        </w:rPr>
        <w:t>. Lava Media.</w:t>
      </w:r>
    </w:p>
  </w:endnote>
  <w:endnote w:id="15">
    <w:p>
      <w:pPr>
        <w:pStyle w:val="Normal"/>
        <w:spacing w:lineRule="auto" w:line="240" w:before="0" w:after="0"/>
        <w:rPr/>
      </w:pPr>
      <w:r>
        <w:rPr>
          <w:rStyle w:val="EndnoteCharacters"/>
        </w:rPr>
        <w:endnoteRef/>
      </w:r>
      <w:r>
        <w:rPr>
          <w:rFonts w:eastAsia="Times New Roman" w:cs="Times New Roman" w:ascii="Times New Roman" w:hAnsi="Times New Roman"/>
          <w:color w:val="000000"/>
          <w:sz w:val="20"/>
          <w:szCs w:val="20"/>
        </w:rPr>
        <w:t xml:space="preserve">De Tijd. (s.d.). </w:t>
      </w:r>
      <w:r>
        <w:rPr>
          <w:rFonts w:eastAsia="Times New Roman" w:cs="Times New Roman" w:ascii="Times New Roman" w:hAnsi="Times New Roman"/>
          <w:i/>
          <w:color w:val="000000"/>
          <w:sz w:val="20"/>
          <w:szCs w:val="20"/>
        </w:rPr>
        <w:t>Minister van Defensie Theo Francken (N-VA): Belgische boots on the ground in Oekraïne, dat is de logica zelve</w:t>
      </w:r>
      <w:r>
        <w:rPr>
          <w:rFonts w:eastAsia="Times New Roman" w:cs="Times New Roman" w:ascii="Times New Roman" w:hAnsi="Times New Roman"/>
          <w:color w:val="000000"/>
          <w:sz w:val="20"/>
          <w:szCs w:val="20"/>
        </w:rPr>
        <w:t xml:space="preserve">. </w:t>
      </w:r>
      <w:hyperlink r:id="rId11">
        <w:r>
          <w:rPr>
            <w:rStyle w:val="InternetLink"/>
            <w:rFonts w:eastAsia="Times New Roman" w:cs="Times New Roman" w:ascii="Times New Roman" w:hAnsi="Times New Roman"/>
            <w:color w:val="467886"/>
            <w:sz w:val="20"/>
            <w:szCs w:val="20"/>
            <w:u w:val="single"/>
          </w:rPr>
          <w:t>https://www.tijd.be/politiek-economie/belgie/algemeen/minister-van-defensie-theo-francken-n-va-belgische-boots-on-the-ground-in-oekraine-dat-is-de-logica-zelve/10587667.html</w:t>
        </w:r>
      </w:hyperlink>
    </w:p>
  </w:endnote>
  <w:endnote w:id="16">
    <w:p>
      <w:pPr>
        <w:pStyle w:val="Normal"/>
        <w:spacing w:lineRule="auto" w:line="240" w:before="0" w:after="0"/>
        <w:rPr/>
      </w:pPr>
      <w:r>
        <w:rPr>
          <w:rStyle w:val="EndnoteCharacters"/>
        </w:rPr>
        <w:endnoteRef/>
      </w:r>
      <w:r>
        <w:rPr>
          <w:rFonts w:eastAsia="Times New Roman" w:cs="Times New Roman" w:ascii="Times New Roman" w:hAnsi="Times New Roman"/>
          <w:color w:val="000000"/>
          <w:sz w:val="20"/>
          <w:szCs w:val="20"/>
        </w:rPr>
        <w:t xml:space="preserve">Gouvernement Arizona. (2024, octobre). </w:t>
      </w:r>
      <w:r>
        <w:rPr>
          <w:rFonts w:eastAsia="Times New Roman" w:cs="Times New Roman" w:ascii="Times New Roman" w:hAnsi="Times New Roman"/>
          <w:i/>
          <w:color w:val="000000"/>
          <w:sz w:val="20"/>
          <w:szCs w:val="20"/>
        </w:rPr>
        <w:t>Tableau budgétaire</w:t>
      </w:r>
      <w:r>
        <w:rPr>
          <w:rFonts w:eastAsia="Times New Roman" w:cs="Times New Roman" w:ascii="Times New Roman" w:hAnsi="Times New Roman"/>
          <w:color w:val="000000"/>
          <w:sz w:val="20"/>
          <w:szCs w:val="20"/>
        </w:rPr>
        <w:t>.</w:t>
      </w:r>
    </w:p>
  </w:endnote>
  <w:endnote w:id="17">
    <w:p>
      <w:pPr>
        <w:pStyle w:val="Normal"/>
        <w:spacing w:lineRule="auto" w:line="240" w:before="0" w:after="0"/>
        <w:rPr/>
      </w:pPr>
      <w:r>
        <w:rPr>
          <w:rStyle w:val="EndnoteCharacters"/>
        </w:rPr>
        <w:endnoteRef/>
      </w:r>
      <w:r>
        <w:rPr>
          <w:rFonts w:eastAsia="Times New Roman" w:cs="Times New Roman" w:ascii="Times New Roman" w:hAnsi="Times New Roman"/>
          <w:color w:val="000000"/>
          <w:sz w:val="20"/>
          <w:szCs w:val="20"/>
        </w:rPr>
        <w:t xml:space="preserve">Financial Times. (2025, 20 février). </w:t>
      </w:r>
      <w:r>
        <w:rPr>
          <w:rFonts w:eastAsia="Times New Roman" w:cs="Times New Roman" w:ascii="Times New Roman" w:hAnsi="Times New Roman"/>
          <w:i/>
          <w:color w:val="000000"/>
          <w:sz w:val="20"/>
          <w:szCs w:val="20"/>
        </w:rPr>
        <w:t>The UK may have to borrow more to pay for the defence spending it so urgently needs…</w:t>
      </w:r>
      <w:r>
        <w:rPr>
          <w:rFonts w:eastAsia="Times New Roman" w:cs="Times New Roman" w:ascii="Times New Roman" w:hAnsi="Times New Roman"/>
          <w:color w:val="000000"/>
          <w:sz w:val="20"/>
          <w:szCs w:val="20"/>
        </w:rPr>
        <w:t xml:space="preserve"> </w:t>
      </w:r>
      <w:hyperlink r:id="rId12">
        <w:r>
          <w:rPr>
            <w:rStyle w:val="InternetLink"/>
            <w:rFonts w:eastAsia="Times New Roman" w:cs="Times New Roman" w:ascii="Times New Roman" w:hAnsi="Times New Roman"/>
            <w:color w:val="467886"/>
            <w:sz w:val="20"/>
            <w:szCs w:val="20"/>
            <w:u w:val="single"/>
          </w:rPr>
          <w:t>https://www.ft.com/content/e0bd86f9-fd4a-4802-8199-44daaa97d13a</w:t>
        </w:r>
      </w:hyperlink>
      <w:r>
        <w:rPr>
          <w:rFonts w:eastAsia="Times New Roman" w:cs="Times New Roman" w:ascii="Times New Roman" w:hAnsi="Times New Roman"/>
          <w:color w:val="000000"/>
          <w:sz w:val="20"/>
          <w:szCs w:val="20"/>
        </w:rPr>
        <w:t xml:space="preserve">: </w:t>
      </w:r>
      <w:r>
        <w:rPr>
          <w:rFonts w:eastAsia="Times New Roman" w:cs="Times New Roman" w:ascii="Times New Roman" w:hAnsi="Times New Roman"/>
          <w:i/>
          <w:color w:val="000000"/>
          <w:sz w:val="20"/>
          <w:szCs w:val="20"/>
        </w:rPr>
        <w:t>the UK may have to borrow more to pay for the defence spending it so urgently needs. In the next year and beyond, politicians will have to brace themselves to reclaim money through cuts to sickness benefits, pensions and healthcare</w:t>
      </w:r>
    </w:p>
  </w:endnote>
  <w:endnote w:id="18">
    <w:p>
      <w:pPr>
        <w:pStyle w:val="Normal"/>
        <w:spacing w:lineRule="auto" w:line="240" w:before="0" w:after="0"/>
        <w:rPr/>
      </w:pPr>
      <w:r>
        <w:rPr>
          <w:rStyle w:val="EndnoteCharacters"/>
        </w:rPr>
        <w:endnoteRef/>
      </w:r>
      <w:r>
        <w:rPr>
          <w:rFonts w:eastAsia="Times New Roman" w:cs="Times New Roman" w:ascii="Times New Roman" w:hAnsi="Times New Roman"/>
          <w:color w:val="000000"/>
          <w:sz w:val="20"/>
          <w:szCs w:val="20"/>
        </w:rPr>
        <w:t xml:space="preserve">Présidence de la République française. (2025, 5 mars). </w:t>
      </w:r>
      <w:r>
        <w:rPr>
          <w:rFonts w:eastAsia="Times New Roman" w:cs="Times New Roman" w:ascii="Times New Roman" w:hAnsi="Times New Roman"/>
          <w:i/>
          <w:color w:val="000000"/>
          <w:sz w:val="20"/>
          <w:szCs w:val="20"/>
        </w:rPr>
        <w:t>Adresse aux Français</w:t>
      </w:r>
      <w:r>
        <w:rPr>
          <w:rFonts w:eastAsia="Times New Roman" w:cs="Times New Roman" w:ascii="Times New Roman" w:hAnsi="Times New Roman"/>
          <w:color w:val="000000"/>
          <w:sz w:val="20"/>
          <w:szCs w:val="20"/>
        </w:rPr>
        <w:t xml:space="preserve">. </w:t>
      </w:r>
      <w:hyperlink r:id="rId13">
        <w:r>
          <w:rPr>
            <w:rStyle w:val="InternetLink"/>
            <w:rFonts w:eastAsia="Times New Roman" w:cs="Times New Roman" w:ascii="Times New Roman" w:hAnsi="Times New Roman"/>
            <w:color w:val="467886"/>
            <w:sz w:val="20"/>
            <w:szCs w:val="20"/>
            <w:u w:val="single"/>
          </w:rPr>
          <w:t>https://www.elysee.fr/emmanuel-macron/2025/03/05/adresse-aux-francais-6</w:t>
        </w:r>
      </w:hyperlink>
    </w:p>
  </w:endnote>
  <w:endnote w:id="19">
    <w:p>
      <w:pPr>
        <w:pStyle w:val="Normal"/>
        <w:spacing w:lineRule="auto" w:line="240" w:before="0" w:after="0"/>
        <w:rPr/>
      </w:pPr>
      <w:r>
        <w:rPr>
          <w:rStyle w:val="EndnoteCharacters"/>
        </w:rPr>
        <w:endnoteRef/>
      </w:r>
      <w:r>
        <w:rPr>
          <w:rFonts w:eastAsia="Times New Roman" w:cs="Times New Roman" w:ascii="Times New Roman" w:hAnsi="Times New Roman"/>
          <w:color w:val="000000"/>
          <w:sz w:val="20"/>
          <w:szCs w:val="20"/>
        </w:rPr>
        <w:t xml:space="preserve">El Independiente. (2025, 9 septembre). </w:t>
      </w:r>
      <w:r>
        <w:rPr>
          <w:rFonts w:eastAsia="Times New Roman" w:cs="Times New Roman" w:ascii="Times New Roman" w:hAnsi="Times New Roman"/>
          <w:i/>
          <w:color w:val="000000"/>
          <w:sz w:val="20"/>
          <w:szCs w:val="20"/>
        </w:rPr>
        <w:t>Lecornu, un primer ministro para la guerra</w:t>
      </w:r>
      <w:r>
        <w:rPr>
          <w:rFonts w:eastAsia="Times New Roman" w:cs="Times New Roman" w:ascii="Times New Roman" w:hAnsi="Times New Roman"/>
          <w:color w:val="000000"/>
          <w:sz w:val="20"/>
          <w:szCs w:val="20"/>
        </w:rPr>
        <w:t xml:space="preserve">. </w:t>
      </w:r>
      <w:hyperlink r:id="rId14">
        <w:r>
          <w:rPr>
            <w:rStyle w:val="InternetLink"/>
            <w:rFonts w:eastAsia="Times New Roman" w:cs="Times New Roman" w:ascii="Times New Roman" w:hAnsi="Times New Roman"/>
            <w:color w:val="467886"/>
            <w:sz w:val="20"/>
            <w:szCs w:val="20"/>
            <w:u w:val="single"/>
          </w:rPr>
          <w:t>https://www.elindependiente.com/internacional/2025/09/09/lecornu-un-primer-ministro-para-la-guerra/</w:t>
        </w:r>
      </w:hyperlink>
    </w:p>
  </w:endnote>
  <w:endnote w:id="20">
    <w:p>
      <w:pPr>
        <w:pStyle w:val="Normal"/>
        <w:spacing w:lineRule="auto" w:line="240" w:before="0" w:after="0"/>
        <w:rPr/>
      </w:pPr>
      <w:r>
        <w:rPr>
          <w:rStyle w:val="EndnoteCharacters"/>
        </w:rPr>
        <w:endnoteRef/>
      </w:r>
      <w:r>
        <w:rPr>
          <w:rFonts w:eastAsia="Times New Roman" w:cs="Times New Roman" w:ascii="Times New Roman" w:hAnsi="Times New Roman"/>
          <w:color w:val="000000"/>
          <w:sz w:val="20"/>
          <w:szCs w:val="20"/>
        </w:rPr>
        <w:t xml:space="preserve">Malay, O., &amp; Van Tichelen, C. (2025). </w:t>
      </w:r>
      <w:r>
        <w:rPr>
          <w:rFonts w:eastAsia="Times New Roman" w:cs="Times New Roman" w:ascii="Times New Roman" w:hAnsi="Times New Roman"/>
          <w:i/>
          <w:color w:val="000000"/>
          <w:sz w:val="20"/>
          <w:szCs w:val="20"/>
        </w:rPr>
        <w:t>Analyse van de inkomsten die de sociale zekerheid misloopt door de verlaagde bijdragen voor studentenarbeid en flexi-jobs</w:t>
      </w:r>
      <w:r>
        <w:rPr>
          <w:rFonts w:eastAsia="Times New Roman" w:cs="Times New Roman" w:ascii="Times New Roman" w:hAnsi="Times New Roman"/>
          <w:color w:val="000000"/>
          <w:sz w:val="20"/>
          <w:szCs w:val="20"/>
        </w:rPr>
        <w:t xml:space="preserve"> (Minerva Paper 2025/05). Brussel: Denktank Minerva.</w:t>
      </w:r>
    </w:p>
  </w:endnote>
  <w:endnote w:id="21">
    <w:p>
      <w:pPr>
        <w:pStyle w:val="Normal"/>
        <w:spacing w:lineRule="auto" w:line="240" w:before="0" w:after="0"/>
        <w:rPr>
          <w:sz w:val="20"/>
          <w:szCs w:val="20"/>
        </w:rPr>
      </w:pPr>
      <w:r>
        <w:rPr>
          <w:rStyle w:val="EndnoteCharacters"/>
        </w:rPr>
        <w:endnoteRef/>
      </w:r>
      <w:r>
        <w:rPr>
          <w:sz w:val="20"/>
          <w:szCs w:val="20"/>
        </w:rPr>
        <w:t>https://lavamedia.be/fr/qui-veut-la-paix/#Ulrike_Eifler_Pourquoi_les_syndicats_ne_peuvent_pas_se_taire_face_a_la_militarisation</w:t>
      </w:r>
    </w:p>
  </w:endnote>
  <w:endnote w:id="22">
    <w:p>
      <w:pPr>
        <w:pStyle w:val="Normal"/>
        <w:spacing w:lineRule="auto" w:line="240" w:before="0" w:after="0"/>
        <w:rPr/>
      </w:pPr>
      <w:r>
        <w:rPr>
          <w:rStyle w:val="EndnoteCharacters"/>
        </w:rPr>
        <w:endnoteRef/>
      </w:r>
      <w:r>
        <w:rPr>
          <w:rFonts w:eastAsia="Times New Roman" w:cs="Times New Roman" w:ascii="Times New Roman" w:hAnsi="Times New Roman"/>
          <w:sz w:val="20"/>
          <w:szCs w:val="20"/>
        </w:rPr>
        <w:t xml:space="preserve">Görtz, N. (2023), </w:t>
      </w:r>
      <w:r>
        <w:rPr>
          <w:rFonts w:eastAsia="Times New Roman" w:cs="Times New Roman" w:ascii="Times New Roman" w:hAnsi="Times New Roman"/>
          <w:i/>
          <w:sz w:val="20"/>
          <w:szCs w:val="20"/>
        </w:rPr>
        <w:t xml:space="preserve">Avec le corona, retour au prolétariat, </w:t>
      </w:r>
      <w:r>
        <w:rPr>
          <w:rFonts w:eastAsia="Times New Roman" w:cs="Times New Roman" w:ascii="Times New Roman" w:hAnsi="Times New Roman"/>
          <w:sz w:val="20"/>
          <w:szCs w:val="20"/>
        </w:rPr>
        <w:t xml:space="preserve">Lava Media. </w:t>
      </w:r>
      <w:hyperlink r:id="rId15">
        <w:r>
          <w:rPr>
            <w:rStyle w:val="InternetLink"/>
            <w:rFonts w:eastAsia="Times New Roman" w:cs="Times New Roman" w:ascii="Times New Roman" w:hAnsi="Times New Roman"/>
            <w:color w:val="467886"/>
            <w:sz w:val="20"/>
            <w:szCs w:val="20"/>
            <w:u w:val="single"/>
          </w:rPr>
          <w:t>https://lavamedia.be/fr/avec-le-corona-retour-au-proletariat/</w:t>
        </w:r>
      </w:hyperlink>
    </w:p>
  </w:endnote>
  <w:endnote w:id="23">
    <w:p>
      <w:pPr>
        <w:pStyle w:val="Normal"/>
        <w:spacing w:lineRule="auto" w:line="240" w:before="0" w:after="240"/>
        <w:rPr/>
      </w:pPr>
      <w:r>
        <w:rPr>
          <w:rStyle w:val="EndnoteCharacters"/>
        </w:rPr>
        <w:endnoteRef/>
      </w:r>
      <w:r>
        <w:rPr>
          <w:rFonts w:eastAsia="Times New Roman" w:cs="Times New Roman" w:ascii="Times New Roman" w:hAnsi="Times New Roman"/>
          <w:sz w:val="20"/>
          <w:szCs w:val="20"/>
        </w:rPr>
        <w:t xml:space="preserve">Görtz, N. (2021), </w:t>
      </w:r>
      <w:r>
        <w:rPr>
          <w:rFonts w:eastAsia="Times New Roman" w:cs="Times New Roman" w:ascii="Times New Roman" w:hAnsi="Times New Roman"/>
          <w:i/>
          <w:sz w:val="20"/>
          <w:szCs w:val="20"/>
        </w:rPr>
        <w:t>Sortir du fétichisme de la concertation sociale</w:t>
      </w:r>
      <w:r>
        <w:rPr>
          <w:rFonts w:eastAsia="Times New Roman" w:cs="Times New Roman" w:ascii="Times New Roman" w:hAnsi="Times New Roman"/>
          <w:sz w:val="20"/>
          <w:szCs w:val="20"/>
        </w:rPr>
        <w:t xml:space="preserve">, Lava Media. </w:t>
      </w:r>
      <w:hyperlink r:id="rId16">
        <w:r>
          <w:rPr>
            <w:rStyle w:val="InternetLink"/>
            <w:rFonts w:eastAsia="Times New Roman" w:cs="Times New Roman" w:ascii="Times New Roman" w:hAnsi="Times New Roman"/>
            <w:color w:val="467886"/>
            <w:sz w:val="20"/>
            <w:szCs w:val="20"/>
            <w:u w:val="single"/>
          </w:rPr>
          <w:t>https://lavamedia.be/fr/sortir-du-fetichisme-de-la-concertation-sociale/</w:t>
        </w:r>
      </w:hyperlink>
    </w:p>
  </w:endnote>
  <w:endnote w:id="24">
    <w:p>
      <w:pPr>
        <w:pStyle w:val="Normal"/>
        <w:spacing w:lineRule="auto" w:line="240" w:before="0" w:after="0"/>
        <w:rPr/>
      </w:pPr>
      <w:r>
        <w:rPr>
          <w:rStyle w:val="EndnoteCharacters"/>
        </w:rPr>
        <w:endnoteRef/>
      </w:r>
      <w:r>
        <w:rPr>
          <w:rFonts w:eastAsia="Times New Roman" w:cs="Times New Roman" w:ascii="Times New Roman" w:hAnsi="Times New Roman"/>
          <w:color w:val="000000"/>
          <w:sz w:val="20"/>
          <w:szCs w:val="20"/>
        </w:rPr>
        <w:t xml:space="preserve">De Morgen. (2024, 25 novembre). </w:t>
      </w:r>
      <w:r>
        <w:rPr>
          <w:rFonts w:eastAsia="Times New Roman" w:cs="Times New Roman" w:ascii="Times New Roman" w:hAnsi="Times New Roman"/>
          <w:i/>
          <w:color w:val="000000"/>
          <w:sz w:val="20"/>
          <w:szCs w:val="20"/>
        </w:rPr>
        <w:t>Theo Francken: “De derde wereldoorlog is al bezig, maar Trump kan hem stoppen”</w:t>
      </w:r>
      <w:r>
        <w:rPr>
          <w:rFonts w:eastAsia="Times New Roman" w:cs="Times New Roman" w:ascii="Times New Roman" w:hAnsi="Times New Roman"/>
          <w:color w:val="000000"/>
          <w:sz w:val="20"/>
          <w:szCs w:val="20"/>
        </w:rPr>
        <w:t xml:space="preserve">. </w:t>
      </w:r>
      <w:hyperlink r:id="rId17">
        <w:r>
          <w:rPr>
            <w:rStyle w:val="InternetLink"/>
            <w:rFonts w:eastAsia="Times New Roman" w:cs="Times New Roman" w:ascii="Times New Roman" w:hAnsi="Times New Roman"/>
            <w:color w:val="467886"/>
            <w:sz w:val="20"/>
            <w:szCs w:val="20"/>
            <w:u w:val="single"/>
          </w:rPr>
          <w:t>https://www.demorgen.be/nieuws/theo-francken-de-derde-wereldoorlog-is-al-bezig-maar-trump-kan-hem-stoppen~bf62e14d/</w:t>
        </w:r>
      </w:hyperlink>
      <w:r>
        <w:rPr>
          <w:rFonts w:eastAsia="Times New Roman" w:cs="Times New Roman" w:ascii="Times New Roman" w:hAnsi="Times New Roman"/>
          <w:color w:val="000000"/>
          <w:sz w:val="20"/>
          <w:szCs w:val="20"/>
        </w:rPr>
        <w:t xml:space="preserve"> </w:t>
      </w:r>
    </w:p>
  </w:endnote>
  <w:endnote w:id="25">
    <w:p>
      <w:pPr>
        <w:pStyle w:val="Normal"/>
        <w:spacing w:lineRule="auto" w:line="240" w:before="0" w:after="0"/>
        <w:rPr/>
      </w:pPr>
      <w:r>
        <w:rPr>
          <w:rStyle w:val="EndnoteCharacters"/>
        </w:rPr>
        <w:endnoteRef/>
      </w:r>
      <w:r>
        <w:rPr>
          <w:rFonts w:eastAsia="Times New Roman" w:cs="Times New Roman" w:ascii="Times New Roman" w:hAnsi="Times New Roman"/>
          <w:color w:val="000000"/>
          <w:sz w:val="20"/>
          <w:szCs w:val="20"/>
        </w:rPr>
        <w:t xml:space="preserve">Le Soir. (2025, 19 mars). </w:t>
      </w:r>
      <w:r>
        <w:rPr>
          <w:rFonts w:eastAsia="Times New Roman" w:cs="Times New Roman" w:ascii="Times New Roman" w:hAnsi="Times New Roman"/>
          <w:i/>
          <w:color w:val="000000"/>
          <w:sz w:val="20"/>
          <w:szCs w:val="20"/>
        </w:rPr>
        <w:t>“Réarmer, c’est la paix”, dit Francken – “Réarmer, c’est la guerre”, dit Hedebouw</w:t>
      </w:r>
      <w:r>
        <w:rPr>
          <w:rFonts w:eastAsia="Times New Roman" w:cs="Times New Roman" w:ascii="Times New Roman" w:hAnsi="Times New Roman"/>
          <w:color w:val="000000"/>
          <w:sz w:val="20"/>
          <w:szCs w:val="20"/>
        </w:rPr>
        <w:t xml:space="preserve">. </w:t>
      </w:r>
      <w:hyperlink r:id="rId18">
        <w:r>
          <w:rPr>
            <w:rStyle w:val="InternetLink"/>
            <w:rFonts w:eastAsia="Times New Roman" w:cs="Times New Roman" w:ascii="Times New Roman" w:hAnsi="Times New Roman"/>
            <w:color w:val="467886"/>
            <w:sz w:val="20"/>
            <w:szCs w:val="20"/>
            <w:u w:val="single"/>
          </w:rPr>
          <w:t>https://www.lesoir.be/662801/article/2025-03-19/rearmer-cest-la-paix-dit-francken-rearmer-cest-la-guerre-dit-hedebouw</w:t>
        </w:r>
      </w:hyperlink>
    </w:p>
  </w:endnote>
  <w:endnote w:id="26">
    <w:p>
      <w:pPr>
        <w:pStyle w:val="Normal"/>
        <w:spacing w:lineRule="auto" w:line="240" w:before="0" w:after="0"/>
        <w:rPr/>
      </w:pPr>
      <w:r>
        <w:rPr>
          <w:rStyle w:val="EndnoteCharacters"/>
        </w:rPr>
        <w:endnoteRef/>
      </w:r>
      <w:r>
        <w:rPr>
          <w:rFonts w:eastAsia="Times New Roman" w:cs="Times New Roman" w:ascii="Times New Roman" w:hAnsi="Times New Roman"/>
          <w:color w:val="000000"/>
          <w:sz w:val="20"/>
          <w:szCs w:val="20"/>
        </w:rPr>
        <w:t xml:space="preserve">Hoskyns, J., &amp; Strauss, N. S. (1977, 14 novembre). </w:t>
      </w:r>
      <w:r>
        <w:rPr>
          <w:rFonts w:eastAsia="Times New Roman" w:cs="Times New Roman" w:ascii="Times New Roman" w:hAnsi="Times New Roman"/>
          <w:i/>
          <w:color w:val="000000"/>
          <w:sz w:val="20"/>
          <w:szCs w:val="20"/>
        </w:rPr>
        <w:t>Economy: “Stepping Stones” Report (final text)</w:t>
      </w:r>
      <w:r>
        <w:rPr>
          <w:rFonts w:eastAsia="Times New Roman" w:cs="Times New Roman" w:ascii="Times New Roman" w:hAnsi="Times New Roman"/>
          <w:color w:val="000000"/>
          <w:sz w:val="20"/>
          <w:szCs w:val="20"/>
        </w:rPr>
        <w:t xml:space="preserve"> (p. 13). Londres: Centre for Policy Studies. Disponible sur </w:t>
      </w:r>
      <w:hyperlink r:id="rId19">
        <w:r>
          <w:rPr>
            <w:rStyle w:val="InternetLink"/>
            <w:rFonts w:eastAsia="Times New Roman" w:cs="Times New Roman" w:ascii="Times New Roman" w:hAnsi="Times New Roman"/>
            <w:color w:val="467886"/>
            <w:sz w:val="20"/>
            <w:szCs w:val="20"/>
            <w:u w:val="single"/>
          </w:rPr>
          <w:t>https://www.margaretthatcher.org/document/111771</w:t>
        </w:r>
      </w:hyperlink>
      <w:r>
        <w:rPr>
          <w:rFonts w:eastAsia="Times New Roman" w:cs="Times New Roman" w:ascii="Times New Roman" w:hAnsi="Times New Roman"/>
          <w:color w:val="000000"/>
          <w:sz w:val="20"/>
          <w:szCs w:val="20"/>
        </w:rPr>
        <w:t xml:space="preserve"> </w:t>
      </w:r>
    </w:p>
  </w:endnote>
  <w:endnote w:id="27">
    <w:p>
      <w:pPr>
        <w:pStyle w:val="Normal"/>
        <w:spacing w:lineRule="auto" w:line="240" w:before="0" w:after="0"/>
        <w:rPr/>
      </w:pPr>
      <w:r>
        <w:rPr>
          <w:rStyle w:val="EndnoteCharacters"/>
        </w:rPr>
        <w:endnoteRef/>
      </w:r>
      <w:r>
        <w:rPr>
          <w:rFonts w:eastAsia="Times New Roman" w:cs="Times New Roman" w:ascii="Times New Roman" w:hAnsi="Times New Roman"/>
          <w:color w:val="000000"/>
          <w:sz w:val="20"/>
          <w:szCs w:val="20"/>
        </w:rPr>
        <w:t xml:space="preserve">Klein, N. (2007). </w:t>
      </w:r>
      <w:r>
        <w:rPr>
          <w:rFonts w:eastAsia="Times New Roman" w:cs="Times New Roman" w:ascii="Times New Roman" w:hAnsi="Times New Roman"/>
          <w:i/>
          <w:color w:val="000000"/>
          <w:sz w:val="20"/>
          <w:szCs w:val="20"/>
        </w:rPr>
        <w:t>The Shock Doctrine: The Rise of Disaster Capitalism</w:t>
      </w:r>
      <w:r>
        <w:rPr>
          <w:rFonts w:eastAsia="Times New Roman" w:cs="Times New Roman" w:ascii="Times New Roman" w:hAnsi="Times New Roman"/>
          <w:color w:val="000000"/>
          <w:sz w:val="20"/>
          <w:szCs w:val="20"/>
        </w:rPr>
        <w:t>. New York: Metropolitan Books/Henry Holt.</w:t>
      </w:r>
    </w:p>
  </w:endnote>
  <w:endnote w:id="28">
    <w:p>
      <w:pPr>
        <w:pStyle w:val="Normal"/>
        <w:spacing w:lineRule="auto" w:line="240" w:before="0" w:after="0"/>
        <w:rPr>
          <w:rFonts w:ascii="Times New Roman" w:hAnsi="Times New Roman" w:eastAsia="Times New Roman" w:cs="Times New Roman"/>
          <w:sz w:val="20"/>
          <w:szCs w:val="20"/>
        </w:rPr>
      </w:pPr>
      <w:r>
        <w:rPr>
          <w:rStyle w:val="EndnoteCharacters"/>
        </w:rPr>
        <w:endnoteRef/>
      </w:r>
      <w:r>
        <w:rPr>
          <w:rFonts w:eastAsia="Times New Roman" w:cs="Times New Roman" w:ascii="Times New Roman" w:hAnsi="Times New Roman"/>
          <w:sz w:val="20"/>
          <w:szCs w:val="20"/>
        </w:rPr>
        <w:t>Accord de gouvernement. (s.d.).</w:t>
      </w:r>
    </w:p>
  </w:endnote>
  <w:endnote w:id="29">
    <w:p>
      <w:pPr>
        <w:pStyle w:val="Normal"/>
        <w:spacing w:lineRule="auto" w:line="240" w:before="0" w:after="0"/>
        <w:rPr/>
      </w:pPr>
      <w:r>
        <w:rPr>
          <w:rStyle w:val="EndnoteCharacters"/>
        </w:rPr>
        <w:endnoteRef/>
      </w:r>
      <w:r>
        <w:rPr>
          <w:rFonts w:eastAsia="Times New Roman" w:cs="Times New Roman" w:ascii="Times New Roman" w:hAnsi="Times New Roman"/>
          <w:sz w:val="20"/>
          <w:szCs w:val="20"/>
        </w:rPr>
        <w:t xml:space="preserve">RTL Info. (2025, 27 février). </w:t>
      </w:r>
      <w:r>
        <w:rPr>
          <w:rFonts w:eastAsia="Times New Roman" w:cs="Times New Roman" w:ascii="Times New Roman" w:hAnsi="Times New Roman"/>
          <w:i/>
          <w:sz w:val="20"/>
          <w:szCs w:val="20"/>
        </w:rPr>
        <w:t>Bientôt un service militaire volontaire en Belgique ? Theo Francken révèle le projet</w:t>
      </w:r>
      <w:r>
        <w:rPr>
          <w:rFonts w:eastAsia="Times New Roman" w:cs="Times New Roman" w:ascii="Times New Roman" w:hAnsi="Times New Roman"/>
          <w:sz w:val="20"/>
          <w:szCs w:val="20"/>
        </w:rPr>
        <w:t xml:space="preserve">. </w:t>
      </w:r>
      <w:hyperlink r:id="rId20">
        <w:r>
          <w:rPr>
            <w:rStyle w:val="InternetLink"/>
            <w:rFonts w:eastAsia="Times New Roman" w:cs="Times New Roman" w:ascii="Times New Roman" w:hAnsi="Times New Roman"/>
            <w:color w:val="467886"/>
            <w:sz w:val="20"/>
            <w:szCs w:val="20"/>
            <w:u w:val="single"/>
          </w:rPr>
          <w:t>https://www.rtl.be/actu/belgique/societe/bientot-un-service-militaire-volontaire-en-belgique-theo-francken-revele-le/2025-02-27/article/740725</w:t>
        </w:r>
      </w:hyperlink>
    </w:p>
  </w:endnote>
  <w:endnote w:id="30">
    <w:p>
      <w:pPr>
        <w:pStyle w:val="Normal"/>
        <w:spacing w:lineRule="auto" w:line="240" w:before="0" w:after="0"/>
        <w:rPr>
          <w:sz w:val="20"/>
          <w:szCs w:val="20"/>
        </w:rPr>
      </w:pPr>
      <w:r>
        <w:rPr>
          <w:rStyle w:val="EndnoteCharacters"/>
        </w:rPr>
        <w:endnoteRef/>
      </w:r>
      <w:r>
        <w:rPr>
          <w:sz w:val="20"/>
          <w:szCs w:val="20"/>
        </w:rPr>
        <w:t>https://www.rtl.be/actu/belgique/societe/service-militaire-le-spf-interieur-critique-son-tour-la-lettre-aux-jeunes/2025-09-08/article/762753</w:t>
      </w:r>
    </w:p>
  </w:endnote>
  <w:endnote w:id="31">
    <w:p>
      <w:pPr>
        <w:pStyle w:val="Normal"/>
        <w:spacing w:lineRule="auto" w:line="240" w:before="0" w:after="0"/>
        <w:rPr/>
      </w:pPr>
      <w:r>
        <w:rPr>
          <w:rStyle w:val="EndnoteCharacters"/>
        </w:rPr>
        <w:endnoteRef/>
      </w:r>
      <w:r>
        <w:rPr>
          <w:rFonts w:eastAsia="Times New Roman" w:cs="Times New Roman" w:ascii="Times New Roman" w:hAnsi="Times New Roman"/>
          <w:color w:val="000000"/>
          <w:sz w:val="20"/>
          <w:szCs w:val="20"/>
        </w:rPr>
        <w:t xml:space="preserve">Desseigne, M. (2005). La Fédération CGT des PTT et la guerre d’Indochine (1946-1954). In E. Bressol, M. Dreyfus, J. Hedde, &amp; M. Pigenet (Éds.), </w:t>
      </w:r>
      <w:r>
        <w:rPr>
          <w:rFonts w:eastAsia="Times New Roman" w:cs="Times New Roman" w:ascii="Times New Roman" w:hAnsi="Times New Roman"/>
          <w:i/>
          <w:color w:val="000000"/>
          <w:sz w:val="20"/>
          <w:szCs w:val="20"/>
        </w:rPr>
        <w:t>La CGT dans les années 1950</w:t>
      </w:r>
      <w:r>
        <w:rPr>
          <w:rFonts w:eastAsia="Times New Roman" w:cs="Times New Roman" w:ascii="Times New Roman" w:hAnsi="Times New Roman"/>
          <w:color w:val="000000"/>
          <w:sz w:val="20"/>
          <w:szCs w:val="20"/>
        </w:rPr>
        <w:t xml:space="preserve"> (pp. 343-354). Rennes: Presses universitaires de Rennes.</w:t>
      </w:r>
    </w:p>
  </w:endnote>
  <w:endnote w:id="32">
    <w:p>
      <w:pPr>
        <w:pStyle w:val="Normal"/>
        <w:spacing w:lineRule="auto" w:line="240" w:before="0" w:after="0"/>
        <w:rPr/>
      </w:pPr>
      <w:r>
        <w:rPr>
          <w:rStyle w:val="EndnoteCharacters"/>
        </w:rPr>
        <w:endnoteRef/>
      </w:r>
      <w:r>
        <w:rPr>
          <w:rFonts w:eastAsia="Times New Roman" w:cs="Times New Roman" w:ascii="Times New Roman" w:hAnsi="Times New Roman"/>
          <w:color w:val="000000"/>
          <w:sz w:val="20"/>
          <w:szCs w:val="20"/>
        </w:rPr>
        <w:t xml:space="preserve">Barzman, J. (2012). </w:t>
      </w:r>
      <w:r>
        <w:rPr>
          <w:rFonts w:eastAsia="Times New Roman" w:cs="Times New Roman" w:ascii="Times New Roman" w:hAnsi="Times New Roman"/>
          <w:i/>
          <w:color w:val="000000"/>
          <w:sz w:val="20"/>
          <w:szCs w:val="20"/>
        </w:rPr>
        <w:t>Composantes sociales et politiques du mouvement anti-guerre aux États-Unis (1965-1975)</w:t>
      </w:r>
      <w:r>
        <w:rPr>
          <w:rFonts w:eastAsia="Times New Roman" w:cs="Times New Roman" w:ascii="Times New Roman" w:hAnsi="Times New Roman"/>
          <w:color w:val="000000"/>
          <w:sz w:val="20"/>
          <w:szCs w:val="20"/>
        </w:rPr>
        <w:t>. Europe Solidaire Sans Frontières.</w:t>
      </w:r>
    </w:p>
  </w:endnote>
  <w:endnote w:id="33">
    <w:p>
      <w:pPr>
        <w:pStyle w:val="Normal"/>
        <w:spacing w:lineRule="auto" w:line="240" w:before="0" w:after="0"/>
        <w:rPr/>
      </w:pPr>
      <w:r>
        <w:rPr>
          <w:rStyle w:val="EndnoteCharacters"/>
        </w:rPr>
        <w:endnoteRef/>
      </w:r>
      <w:r>
        <w:rPr>
          <w:rFonts w:eastAsia="Times New Roman" w:cs="Times New Roman" w:ascii="Times New Roman" w:hAnsi="Times New Roman"/>
          <w:sz w:val="20"/>
          <w:szCs w:val="20"/>
        </w:rPr>
        <w:t xml:space="preserve">La Repubblica. (2025, 31 août). </w:t>
      </w:r>
      <w:r>
        <w:rPr>
          <w:rFonts w:eastAsia="Times New Roman" w:cs="Times New Roman" w:ascii="Times New Roman" w:hAnsi="Times New Roman"/>
          <w:i/>
          <w:sz w:val="20"/>
          <w:szCs w:val="20"/>
        </w:rPr>
        <w:t>Genova, l’intervento del camallo: “Se toccheranno la Gaza Sumud Flotilla, bloccheremo tutta l’Europa”</w:t>
      </w:r>
      <w:r>
        <w:rPr>
          <w:rFonts w:eastAsia="Times New Roman" w:cs="Times New Roman" w:ascii="Times New Roman" w:hAnsi="Times New Roman"/>
          <w:sz w:val="20"/>
          <w:szCs w:val="20"/>
        </w:rPr>
        <w:t xml:space="preserve"> [Vidéo]. </w:t>
      </w:r>
      <w:hyperlink r:id="rId21">
        <w:r>
          <w:rPr>
            <w:rStyle w:val="InternetLink"/>
            <w:rFonts w:eastAsia="Times New Roman" w:cs="Times New Roman" w:ascii="Times New Roman" w:hAnsi="Times New Roman"/>
            <w:color w:val="467886"/>
            <w:sz w:val="20"/>
            <w:szCs w:val="20"/>
            <w:u w:val="single"/>
          </w:rPr>
          <w:t>https://genova.repubblica.it/cronaca/2025/08/31/video/genova_lintervento_del_camallo_se_toccheranno_la_gaza_sumud_flotilla_bloccheremo_tutta_leuropa-424818112/</w:t>
        </w:r>
      </w:hyperlink>
    </w:p>
  </w:endnote>
  <w:endnote w:id="34">
    <w:p>
      <w:pPr>
        <w:pStyle w:val="Normal"/>
        <w:spacing w:lineRule="auto" w:line="240" w:before="0" w:after="0"/>
        <w:rPr/>
      </w:pPr>
      <w:r>
        <w:rPr>
          <w:rStyle w:val="EndnoteCharacters"/>
        </w:rPr>
        <w:endnoteRef/>
      </w:r>
      <w:r>
        <w:rPr>
          <w:rFonts w:eastAsia="Times New Roman" w:cs="Times New Roman" w:ascii="Times New Roman" w:hAnsi="Times New Roman"/>
          <w:color w:val="000000"/>
          <w:sz w:val="20"/>
          <w:szCs w:val="20"/>
        </w:rPr>
        <w:t xml:space="preserve">ACV-CSC. (s.d.). </w:t>
      </w:r>
      <w:r>
        <w:rPr>
          <w:rFonts w:eastAsia="Times New Roman" w:cs="Times New Roman" w:ascii="Times New Roman" w:hAnsi="Times New Roman"/>
          <w:i/>
          <w:color w:val="000000"/>
          <w:sz w:val="20"/>
          <w:szCs w:val="20"/>
        </w:rPr>
        <w:t>Palestina</w:t>
      </w:r>
      <w:r>
        <w:rPr>
          <w:rFonts w:eastAsia="Times New Roman" w:cs="Times New Roman" w:ascii="Times New Roman" w:hAnsi="Times New Roman"/>
          <w:color w:val="000000"/>
          <w:sz w:val="20"/>
          <w:szCs w:val="20"/>
        </w:rPr>
        <w:t xml:space="preserve"> [Document PDF]. </w:t>
      </w:r>
      <w:hyperlink r:id="rId22">
        <w:r>
          <w:rPr>
            <w:rStyle w:val="InternetLink"/>
            <w:rFonts w:eastAsia="Times New Roman" w:cs="Times New Roman" w:ascii="Times New Roman" w:hAnsi="Times New Roman"/>
            <w:color w:val="467886"/>
            <w:sz w:val="20"/>
            <w:szCs w:val="20"/>
            <w:u w:val="single"/>
          </w:rPr>
          <w:t>https://www.hetacv.be/docs/default-source/acv-csc-docsitemap/6000-centrales/6650-lbc-nvk-(landelijke-bediendecentrale---nationaal-verbond-voor-kaderpersoneel)/6650-sectoren-overzicht-met-links/31502/palestina--def-pdf.pdf?sfvrsn=992ae13c_7</w:t>
        </w:r>
      </w:hyperlink>
    </w:p>
  </w:endnote>
  <w:endnote w:id="35">
    <w:p>
      <w:pPr>
        <w:pStyle w:val="Normal"/>
        <w:spacing w:lineRule="auto" w:line="240" w:before="0" w:after="0"/>
        <w:rPr/>
      </w:pPr>
      <w:r>
        <w:rPr>
          <w:rStyle w:val="EndnoteCharacters"/>
        </w:rPr>
        <w:endnoteRef/>
      </w:r>
      <w:r>
        <w:rPr>
          <w:rFonts w:eastAsia="Times New Roman" w:cs="Times New Roman" w:ascii="Times New Roman" w:hAnsi="Times New Roman"/>
          <w:color w:val="000000"/>
          <w:sz w:val="20"/>
          <w:szCs w:val="20"/>
        </w:rPr>
        <w:t xml:space="preserve">Confédération syndicale internationale. (2025). </w:t>
      </w:r>
      <w:r>
        <w:rPr>
          <w:rFonts w:eastAsia="Times New Roman" w:cs="Times New Roman" w:ascii="Times New Roman" w:hAnsi="Times New Roman"/>
          <w:i/>
          <w:color w:val="000000"/>
          <w:sz w:val="20"/>
          <w:szCs w:val="20"/>
        </w:rPr>
        <w:t>Common Security 2025</w:t>
      </w:r>
      <w:r>
        <w:rPr>
          <w:rFonts w:eastAsia="Times New Roman" w:cs="Times New Roman" w:ascii="Times New Roman" w:hAnsi="Times New Roman"/>
          <w:color w:val="000000"/>
          <w:sz w:val="20"/>
          <w:szCs w:val="20"/>
        </w:rPr>
        <w:t xml:space="preserve">. </w:t>
      </w:r>
      <w:hyperlink r:id="rId23">
        <w:r>
          <w:rPr>
            <w:rStyle w:val="InternetLink"/>
            <w:rFonts w:eastAsia="Times New Roman" w:cs="Times New Roman" w:ascii="Times New Roman" w:hAnsi="Times New Roman"/>
            <w:color w:val="467886"/>
            <w:sz w:val="20"/>
            <w:szCs w:val="20"/>
            <w:u w:val="single"/>
          </w:rPr>
          <w:t>https://www.ituc-csi.org/common-security-2025</w:t>
        </w:r>
      </w:hyperlink>
    </w:p>
  </w:endnote>
</w:endnote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Fira Sans">
    <w:charset w:val="01"/>
    <w:family w:val="swiss"/>
    <w:pitch w:val="variable"/>
  </w:font>
  <w:font w:name="Arial">
    <w:charset w:val="01"/>
    <w:family w:val="roman"/>
    <w:pitch w:val="variable"/>
  </w:font>
  <w:font w:name="Aptos Display">
    <w:charset w:val="01"/>
    <w:family w:val="roman"/>
    <w:pitch w:val="variable"/>
  </w:font>
  <w:font w:name="Liberation Sans">
    <w:altName w:val="Arial"/>
    <w:charset w:val="01"/>
    <w:family w:val="roman"/>
    <w:pitch w:val="variable"/>
  </w:font>
  <w:font w:name="Play">
    <w:charset w:val="01"/>
    <w:family w:val="roman"/>
    <w:pitch w:val="variable"/>
  </w:font>
  <w:font w:name="Times New Roman">
    <w:charset w:val="01"/>
    <w:family w:val="roman"/>
    <w:pitch w:val="variable"/>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jc w:val="right"/>
      <w:rPr/>
    </w:pPr>
    <w:r>
      <w:rPr/>
      <w:fldChar w:fldCharType="begin"/>
    </w:r>
    <w:r>
      <w:rPr/>
      <w:instrText xml:space="preserve"> PAGE </w:instrText>
    </w:r>
    <w:r>
      <w:rPr/>
      <w:fldChar w:fldCharType="separate"/>
    </w:r>
    <w:r>
      <w:rPr/>
      <w:t>6</w:t>
    </w:r>
    <w:r>
      <w:rPr/>
      <w:fldChar w:fldCharType="end"/>
    </w:r>
  </w:p>
  <w:p>
    <w:pPr>
      <w:pStyle w:val="Normal"/>
      <w:tabs>
        <w:tab w:val="clear" w:pos="720"/>
        <w:tab w:val="center" w:pos="4513" w:leader="none"/>
        <w:tab w:val="right" w:pos="9026" w:leader="none"/>
      </w:tabs>
      <w:spacing w:lineRule="auto" w:line="240" w:before="0" w:after="0"/>
      <w:rPr>
        <w:color w:val="000000"/>
      </w:rPr>
    </w:pPr>
    <w:r>
      <w:rPr>
        <w:color w:val="000000"/>
      </w:rPr>
    </w:r>
  </w:p>
</w:ftr>
</file>

<file path=word/settings.xml><?xml version="1.0" encoding="utf-8"?>
<w:settings xmlns:w="http://schemas.openxmlformats.org/wordprocessingml/2006/main">
  <w:zoom w:percent="90"/>
  <w:defaultTabStop w:val="720"/>
  <w:autoHyphenation w:val="true"/>
  <w:endnotePr>
    <w:numFmt w:val="lowerRoman"/>
    <w:endnote w:id="0"/>
    <w:endnote w:id="1"/>
  </w:end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4"/>
        <w:szCs w:val="24"/>
        <w:lang w:val="fr-BE"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lineRule="auto" w:line="276" w:before="0" w:after="160"/>
      <w:jc w:val="left"/>
    </w:pPr>
    <w:rPr>
      <w:rFonts w:ascii="Aptos" w:hAnsi="Aptos" w:eastAsia="Aptos" w:cs="Aptos"/>
      <w:color w:val="auto"/>
      <w:kern w:val="0"/>
      <w:sz w:val="24"/>
      <w:szCs w:val="24"/>
      <w:lang w:val="fr-BE" w:eastAsia="zh-CN" w:bidi="hi-IN"/>
    </w:rPr>
  </w:style>
  <w:style w:type="paragraph" w:styleId="Heading1">
    <w:name w:val="Heading 1"/>
    <w:basedOn w:val="LO-normal"/>
    <w:next w:val="Normal"/>
    <w:qFormat/>
    <w:pPr>
      <w:keepNext w:val="true"/>
      <w:keepLines/>
      <w:spacing w:lineRule="auto" w:line="240" w:before="360" w:after="80"/>
    </w:pPr>
    <w:rPr>
      <w:rFonts w:ascii="Fira Sans" w:hAnsi="Fira Sans" w:eastAsia="Fira Sans" w:cs="Fira Sans"/>
      <w:b/>
      <w:color w:val="0F4761"/>
      <w:sz w:val="40"/>
      <w:szCs w:val="40"/>
    </w:rPr>
  </w:style>
  <w:style w:type="paragraph" w:styleId="Heading2">
    <w:name w:val="Heading 2"/>
    <w:basedOn w:val="LO-normal"/>
    <w:next w:val="Normal"/>
    <w:qFormat/>
    <w:pPr>
      <w:keepNext w:val="true"/>
      <w:keepLines/>
      <w:spacing w:lineRule="auto" w:line="240" w:before="160" w:after="80"/>
    </w:pPr>
    <w:rPr>
      <w:rFonts w:ascii="Fira Sans" w:hAnsi="Fira Sans" w:eastAsia="Fira Sans" w:cs="Fira Sans"/>
      <w:b/>
      <w:color w:val="0F4761"/>
      <w:sz w:val="32"/>
      <w:szCs w:val="32"/>
    </w:rPr>
  </w:style>
  <w:style w:type="paragraph" w:styleId="Heading3">
    <w:name w:val="Heading 3"/>
    <w:basedOn w:val="LO-normal"/>
    <w:next w:val="Normal"/>
    <w:qFormat/>
    <w:pPr>
      <w:keepNext w:val="true"/>
      <w:keepLines/>
      <w:spacing w:lineRule="auto" w:line="240" w:before="160" w:after="80"/>
    </w:pPr>
    <w:rPr>
      <w:color w:val="0F4761"/>
      <w:sz w:val="28"/>
      <w:szCs w:val="28"/>
    </w:rPr>
  </w:style>
  <w:style w:type="paragraph" w:styleId="Heading4">
    <w:name w:val="Heading 4"/>
    <w:basedOn w:val="LO-normal"/>
    <w:next w:val="Normal"/>
    <w:qFormat/>
    <w:pPr>
      <w:keepNext w:val="true"/>
      <w:keepLines/>
      <w:spacing w:lineRule="auto" w:line="240" w:before="80" w:after="40"/>
    </w:pPr>
    <w:rPr>
      <w:i/>
      <w:color w:val="0F4761"/>
    </w:rPr>
  </w:style>
  <w:style w:type="paragraph" w:styleId="Heading5">
    <w:name w:val="Heading 5"/>
    <w:basedOn w:val="LO-normal"/>
    <w:next w:val="Normal"/>
    <w:qFormat/>
    <w:pPr>
      <w:keepNext w:val="true"/>
      <w:keepLines/>
      <w:spacing w:lineRule="auto" w:line="240" w:before="80" w:after="40"/>
    </w:pPr>
    <w:rPr>
      <w:color w:val="0F4761"/>
    </w:rPr>
  </w:style>
  <w:style w:type="paragraph" w:styleId="Heading6">
    <w:name w:val="Heading 6"/>
    <w:basedOn w:val="LO-normal"/>
    <w:next w:val="Normal"/>
    <w:qFormat/>
    <w:pPr>
      <w:keepNext w:val="true"/>
      <w:keepLines/>
      <w:spacing w:lineRule="auto" w:line="240" w:before="40" w:after="0"/>
    </w:pPr>
    <w:rPr>
      <w:i/>
      <w:color w:val="595959"/>
    </w:rPr>
  </w:style>
  <w:style w:type="paragraph" w:styleId="Heading7">
    <w:name w:val="Heading 7"/>
    <w:basedOn w:val="LO-normal"/>
    <w:next w:val="Normal"/>
    <w:qFormat/>
    <w:pPr>
      <w:keepNext w:val="true"/>
      <w:keepLines/>
      <w:spacing w:before="40" w:after="0"/>
      <w:outlineLvl w:val="6"/>
    </w:pPr>
    <w:rPr>
      <w:rFonts w:eastAsia="Arial" w:cs="Arial"/>
      <w:color w:val="FFFFFF"/>
    </w:rPr>
  </w:style>
  <w:style w:type="paragraph" w:styleId="Heading8">
    <w:name w:val="Heading 8"/>
    <w:basedOn w:val="LO-normal"/>
    <w:next w:val="Normal"/>
    <w:qFormat/>
    <w:pPr>
      <w:keepNext w:val="true"/>
      <w:keepLines/>
      <w:spacing w:before="0" w:after="0"/>
      <w:outlineLvl w:val="7"/>
    </w:pPr>
    <w:rPr>
      <w:rFonts w:eastAsia="Arial" w:cs="Arial"/>
      <w:i/>
      <w:iCs/>
      <w:color w:val="FFFFFF"/>
    </w:rPr>
  </w:style>
  <w:style w:type="paragraph" w:styleId="Heading9">
    <w:name w:val="Heading 9"/>
    <w:basedOn w:val="LO-normal"/>
    <w:next w:val="Normal"/>
    <w:qFormat/>
    <w:pPr>
      <w:keepNext w:val="true"/>
      <w:keepLines/>
      <w:spacing w:before="0" w:after="0"/>
      <w:outlineLvl w:val="8"/>
    </w:pPr>
    <w:rPr>
      <w:rFonts w:eastAsia="Arial" w:cs="Arial"/>
      <w:color w:val="FFFFFF"/>
    </w:rPr>
  </w:style>
  <w:style w:type="character" w:styleId="DefaultParagraphFont">
    <w:name w:val="Default Paragraph Font"/>
    <w:qFormat/>
    <w:rPr/>
  </w:style>
  <w:style w:type="character" w:styleId="Kop1Char">
    <w:name w:val="Kop 1 Char"/>
    <w:basedOn w:val="DefaultParagraphFont"/>
    <w:qFormat/>
    <w:rPr>
      <w:rFonts w:ascii="Arial" w:hAnsi="Arial" w:eastAsia="Arial" w:cs="Arial"/>
      <w:color w:val="0F4761"/>
      <w:sz w:val="40"/>
      <w:szCs w:val="40"/>
    </w:rPr>
  </w:style>
  <w:style w:type="character" w:styleId="Kop2Char">
    <w:name w:val="Kop 2 Char"/>
    <w:basedOn w:val="DefaultParagraphFont"/>
    <w:qFormat/>
    <w:rPr>
      <w:rFonts w:ascii="Arial" w:hAnsi="Arial" w:eastAsia="Arial" w:cs="Arial"/>
      <w:color w:val="0F4761"/>
      <w:sz w:val="32"/>
      <w:szCs w:val="32"/>
    </w:rPr>
  </w:style>
  <w:style w:type="character" w:styleId="Kop3Char">
    <w:name w:val="Kop 3 Char"/>
    <w:basedOn w:val="DefaultParagraphFont"/>
    <w:qFormat/>
    <w:rPr>
      <w:rFonts w:ascii="Arial" w:hAnsi="Arial" w:eastAsia="Arial" w:cs="Arial"/>
      <w:color w:val="0F4761"/>
      <w:sz w:val="28"/>
      <w:szCs w:val="28"/>
    </w:rPr>
  </w:style>
  <w:style w:type="character" w:styleId="Kop4Char">
    <w:name w:val="Kop 4 Char"/>
    <w:basedOn w:val="DefaultParagraphFont"/>
    <w:qFormat/>
    <w:rPr>
      <w:rFonts w:ascii="Arial" w:hAnsi="Arial" w:eastAsia="Arial" w:cs="Arial"/>
      <w:i/>
      <w:iCs/>
      <w:color w:val="0F4761"/>
    </w:rPr>
  </w:style>
  <w:style w:type="character" w:styleId="Kop5Char">
    <w:name w:val="Kop 5 Char"/>
    <w:basedOn w:val="DefaultParagraphFont"/>
    <w:qFormat/>
    <w:rPr>
      <w:rFonts w:ascii="Arial" w:hAnsi="Arial" w:eastAsia="Arial" w:cs="Arial"/>
      <w:color w:val="0F4761"/>
    </w:rPr>
  </w:style>
  <w:style w:type="character" w:styleId="Kop6Char">
    <w:name w:val="Kop 6 Char"/>
    <w:basedOn w:val="DefaultParagraphFont"/>
    <w:qFormat/>
    <w:rPr>
      <w:rFonts w:ascii="Arial" w:hAnsi="Arial" w:eastAsia="Arial" w:cs="Arial"/>
      <w:i/>
      <w:iCs/>
      <w:color w:val="595959"/>
    </w:rPr>
  </w:style>
  <w:style w:type="character" w:styleId="Heading7Char">
    <w:name w:val="Heading 7 Char"/>
    <w:basedOn w:val="DefaultParagraphFont"/>
    <w:qFormat/>
    <w:rPr>
      <w:rFonts w:ascii="Arial" w:hAnsi="Arial" w:eastAsia="Arial" w:cs="Arial"/>
      <w:color w:val="595959"/>
    </w:rPr>
  </w:style>
  <w:style w:type="character" w:styleId="Heading8Char">
    <w:name w:val="Heading 8 Char"/>
    <w:basedOn w:val="DefaultParagraphFont"/>
    <w:qFormat/>
    <w:rPr>
      <w:rFonts w:ascii="Arial" w:hAnsi="Arial" w:eastAsia="Arial" w:cs="Arial"/>
      <w:i/>
      <w:iCs/>
      <w:color w:val="272727"/>
    </w:rPr>
  </w:style>
  <w:style w:type="character" w:styleId="Heading9Char">
    <w:name w:val="Heading 9 Char"/>
    <w:basedOn w:val="DefaultParagraphFont"/>
    <w:qFormat/>
    <w:rPr>
      <w:rFonts w:ascii="Arial" w:hAnsi="Arial" w:eastAsia="Arial" w:cs="Arial"/>
      <w:i/>
      <w:iCs/>
      <w:color w:val="272727"/>
    </w:rPr>
  </w:style>
  <w:style w:type="character" w:styleId="TitelChar">
    <w:name w:val="Titel Char"/>
    <w:basedOn w:val="DefaultParagraphFont"/>
    <w:qFormat/>
    <w:rPr>
      <w:rFonts w:ascii="Arial" w:hAnsi="Arial" w:eastAsia="Arial" w:cs="Arial"/>
      <w:spacing w:val="-10"/>
      <w:sz w:val="56"/>
      <w:szCs w:val="56"/>
    </w:rPr>
  </w:style>
  <w:style w:type="character" w:styleId="OndertitelChar">
    <w:name w:val="Ondertitel Char"/>
    <w:basedOn w:val="DefaultParagraphFont"/>
    <w:qFormat/>
    <w:rPr>
      <w:color w:val="595959"/>
      <w:spacing w:val="15"/>
      <w:sz w:val="28"/>
      <w:szCs w:val="28"/>
    </w:rPr>
  </w:style>
  <w:style w:type="character" w:styleId="QuoteChar">
    <w:name w:val="Quote Char"/>
    <w:basedOn w:val="DefaultParagraphFont"/>
    <w:qFormat/>
    <w:rPr>
      <w:i/>
      <w:iCs/>
      <w:color w:val="404040"/>
    </w:rPr>
  </w:style>
  <w:style w:type="character" w:styleId="IntenseQuoteChar">
    <w:name w:val="Intense Quote Char"/>
    <w:basedOn w:val="DefaultParagraphFont"/>
    <w:qFormat/>
    <w:rPr>
      <w:i/>
      <w:iCs/>
      <w:color w:val="0F4761"/>
    </w:rPr>
  </w:style>
  <w:style w:type="character" w:styleId="SubtleEmphasis">
    <w:name w:val="Subtle Emphasis"/>
    <w:basedOn w:val="DefaultParagraphFont"/>
    <w:qFormat/>
    <w:rPr>
      <w:i/>
      <w:iCs/>
      <w:color w:val="404040"/>
    </w:rPr>
  </w:style>
  <w:style w:type="character" w:styleId="Emphasis">
    <w:name w:val="Emphasis"/>
    <w:basedOn w:val="DefaultParagraphFont"/>
    <w:qFormat/>
    <w:rPr>
      <w:i/>
      <w:iCs/>
    </w:rPr>
  </w:style>
  <w:style w:type="character" w:styleId="Strong">
    <w:name w:val="Strong"/>
    <w:basedOn w:val="DefaultParagraphFont"/>
    <w:qFormat/>
    <w:rPr>
      <w:b/>
      <w:bCs/>
    </w:rPr>
  </w:style>
  <w:style w:type="character" w:styleId="SubtleReference">
    <w:name w:val="Subtle Reference"/>
    <w:basedOn w:val="DefaultParagraphFont"/>
    <w:qFormat/>
    <w:rPr>
      <w:smallCaps/>
      <w:color w:val="5A5A5A"/>
    </w:rPr>
  </w:style>
  <w:style w:type="character" w:styleId="BookTitle">
    <w:name w:val="Book Title"/>
    <w:basedOn w:val="DefaultParagraphFont"/>
    <w:qFormat/>
    <w:rPr>
      <w:b/>
      <w:bCs/>
      <w:i/>
      <w:iCs/>
      <w:spacing w:val="5"/>
    </w:rPr>
  </w:style>
  <w:style w:type="character" w:styleId="HeaderChar">
    <w:name w:val="Header Char"/>
    <w:basedOn w:val="DefaultParagraphFont"/>
    <w:qFormat/>
    <w:rPr/>
  </w:style>
  <w:style w:type="character" w:styleId="FooterChar">
    <w:name w:val="Footer Char"/>
    <w:basedOn w:val="DefaultParagraphFont"/>
    <w:qFormat/>
    <w:rPr/>
  </w:style>
  <w:style w:type="character" w:styleId="FootnoteTextChar">
    <w:name w:val="Footnote Text Char"/>
    <w:basedOn w:val="DefaultParagraphFont"/>
    <w:qFormat/>
    <w:rPr>
      <w:sz w:val="20"/>
      <w:szCs w:val="20"/>
    </w:rPr>
  </w:style>
  <w:style w:type="character" w:styleId="EndnoteTextChar">
    <w:name w:val="Endnote Text Char"/>
    <w:basedOn w:val="DefaultParagraphFont"/>
    <w:qFormat/>
    <w:rPr>
      <w:sz w:val="20"/>
      <w:szCs w:val="20"/>
    </w:rPr>
  </w:style>
  <w:style w:type="character" w:styleId="VisitedInternetLink">
    <w:name w:val="FollowedHyperlink"/>
    <w:basedOn w:val="DefaultParagraphFont"/>
    <w:qFormat/>
    <w:rPr>
      <w:color w:val="96607D"/>
      <w:u w:val="single"/>
    </w:rPr>
  </w:style>
  <w:style w:type="character" w:styleId="PlaceholderText">
    <w:name w:val="Placeholder Text"/>
    <w:basedOn w:val="DefaultParagraphFont"/>
    <w:qFormat/>
    <w:rPr>
      <w:color w:val="666666"/>
    </w:rPr>
  </w:style>
  <w:style w:type="character" w:styleId="Titre1Car">
    <w:name w:val="Titre 1 Car"/>
    <w:basedOn w:val="DefaultParagraphFont"/>
    <w:qFormat/>
    <w:rPr>
      <w:rFonts w:ascii="Aptos Display" w:hAnsi="Aptos Display" w:eastAsia="Arial" w:cs="Arial"/>
      <w:color w:val="000000"/>
      <w:sz w:val="40"/>
      <w:szCs w:val="40"/>
    </w:rPr>
  </w:style>
  <w:style w:type="character" w:styleId="Titre2Car">
    <w:name w:val="Titre 2 Car"/>
    <w:basedOn w:val="DefaultParagraphFont"/>
    <w:qFormat/>
    <w:rPr>
      <w:rFonts w:ascii="Aptos Display" w:hAnsi="Aptos Display" w:eastAsia="Arial" w:cs="Arial"/>
      <w:color w:val="000000"/>
      <w:sz w:val="32"/>
      <w:szCs w:val="32"/>
    </w:rPr>
  </w:style>
  <w:style w:type="character" w:styleId="Titre3Car">
    <w:name w:val="Titre 3 Car"/>
    <w:basedOn w:val="DefaultParagraphFont"/>
    <w:qFormat/>
    <w:rPr>
      <w:rFonts w:eastAsia="Arial" w:cs="Arial"/>
      <w:color w:val="000000"/>
      <w:sz w:val="28"/>
      <w:szCs w:val="28"/>
    </w:rPr>
  </w:style>
  <w:style w:type="character" w:styleId="Titre4Car">
    <w:name w:val="Titre 4 Car"/>
    <w:basedOn w:val="DefaultParagraphFont"/>
    <w:qFormat/>
    <w:rPr>
      <w:rFonts w:eastAsia="Arial" w:cs="Arial"/>
      <w:i/>
      <w:iCs/>
      <w:color w:val="000000"/>
    </w:rPr>
  </w:style>
  <w:style w:type="character" w:styleId="Titre5Car">
    <w:name w:val="Titre 5 Car"/>
    <w:basedOn w:val="DefaultParagraphFont"/>
    <w:qFormat/>
    <w:rPr>
      <w:rFonts w:eastAsia="Arial" w:cs="Arial"/>
      <w:color w:val="000000"/>
    </w:rPr>
  </w:style>
  <w:style w:type="character" w:styleId="Titre6Car">
    <w:name w:val="Titre 6 Car"/>
    <w:basedOn w:val="DefaultParagraphFont"/>
    <w:qFormat/>
    <w:rPr>
      <w:rFonts w:eastAsia="Arial" w:cs="Arial"/>
      <w:i/>
      <w:iCs/>
      <w:color w:val="FFFFFF"/>
    </w:rPr>
  </w:style>
  <w:style w:type="character" w:styleId="Kop7Char">
    <w:name w:val="Kop 7 Char"/>
    <w:basedOn w:val="DefaultParagraphFont"/>
    <w:qFormat/>
    <w:rPr>
      <w:rFonts w:eastAsia="Arial" w:cs="Arial"/>
      <w:color w:val="FFFFFF"/>
    </w:rPr>
  </w:style>
  <w:style w:type="character" w:styleId="Kop8Char">
    <w:name w:val="Kop 8 Char"/>
    <w:basedOn w:val="DefaultParagraphFont"/>
    <w:qFormat/>
    <w:rPr>
      <w:rFonts w:eastAsia="Arial" w:cs="Arial"/>
      <w:i/>
      <w:iCs/>
      <w:color w:val="FFFFFF"/>
    </w:rPr>
  </w:style>
  <w:style w:type="character" w:styleId="Kop9Char">
    <w:name w:val="Kop 9 Char"/>
    <w:basedOn w:val="DefaultParagraphFont"/>
    <w:qFormat/>
    <w:rPr>
      <w:rFonts w:eastAsia="Arial" w:cs="Arial"/>
      <w:color w:val="FFFFFF"/>
    </w:rPr>
  </w:style>
  <w:style w:type="character" w:styleId="TitreCar">
    <w:name w:val="Titre Car"/>
    <w:basedOn w:val="DefaultParagraphFont"/>
    <w:qFormat/>
    <w:rPr>
      <w:rFonts w:ascii="Aptos Display" w:hAnsi="Aptos Display" w:eastAsia="Arial" w:cs="Arial"/>
      <w:spacing w:val="-10"/>
      <w:sz w:val="56"/>
      <w:szCs w:val="56"/>
    </w:rPr>
  </w:style>
  <w:style w:type="character" w:styleId="Sous-titreCar">
    <w:name w:val="Sous-titre Car"/>
    <w:basedOn w:val="DefaultParagraphFont"/>
    <w:qFormat/>
    <w:rPr>
      <w:rFonts w:eastAsia="Arial" w:cs="Arial"/>
      <w:color w:val="FFFFFF"/>
      <w:spacing w:val="15"/>
      <w:sz w:val="28"/>
      <w:szCs w:val="28"/>
    </w:rPr>
  </w:style>
  <w:style w:type="character" w:styleId="CitaatChar">
    <w:name w:val="Citaat Char"/>
    <w:basedOn w:val="DefaultParagraphFont"/>
    <w:qFormat/>
    <w:rPr>
      <w:i/>
      <w:iCs/>
      <w:color w:val="FFFFFF"/>
    </w:rPr>
  </w:style>
  <w:style w:type="character" w:styleId="IntenseEmphasis">
    <w:name w:val="Intense Emphasis"/>
    <w:basedOn w:val="DefaultParagraphFont"/>
    <w:qFormat/>
    <w:rPr>
      <w:i/>
      <w:iCs/>
      <w:color w:val="000000"/>
    </w:rPr>
  </w:style>
  <w:style w:type="character" w:styleId="DuidelijkcitaatChar">
    <w:name w:val="Duidelijk citaat Char"/>
    <w:basedOn w:val="DefaultParagraphFont"/>
    <w:qFormat/>
    <w:rPr>
      <w:i/>
      <w:iCs/>
      <w:color w:val="000000"/>
    </w:rPr>
  </w:style>
  <w:style w:type="character" w:styleId="IntenseReference">
    <w:name w:val="Intense Reference"/>
    <w:basedOn w:val="DefaultParagraphFont"/>
    <w:qFormat/>
    <w:rPr>
      <w:b/>
      <w:bCs/>
      <w:smallCaps/>
      <w:color w:val="000000"/>
      <w:spacing w:val="5"/>
    </w:rPr>
  </w:style>
  <w:style w:type="character" w:styleId="InternetLink">
    <w:name w:val="Hyperlink"/>
    <w:basedOn w:val="DefaultParagraphFont"/>
    <w:rPr>
      <w:color w:val="467886"/>
      <w:u w:val="single"/>
    </w:rPr>
  </w:style>
  <w:style w:type="character" w:styleId="UnresolvedMention">
    <w:name w:val="Unresolved Mention"/>
    <w:basedOn w:val="DefaultParagraphFont"/>
    <w:qFormat/>
    <w:rPr>
      <w:color w:val="605E5C"/>
      <w:shd w:fill="E1DFDD" w:val="clear"/>
    </w:rPr>
  </w:style>
  <w:style w:type="character" w:styleId="VoetnoottekstChar">
    <w:name w:val="Voetnoottekst Char"/>
    <w:basedOn w:val="DefaultParagraphFont"/>
    <w:qFormat/>
    <w:rPr>
      <w:sz w:val="20"/>
      <w:szCs w:val="20"/>
    </w:rPr>
  </w:style>
  <w:style w:type="character" w:styleId="FootnoteCharacters">
    <w:name w:val="Footnote Characters"/>
    <w:qFormat/>
    <w:rPr>
      <w:vertAlign w:val="superscript"/>
    </w:rPr>
  </w:style>
  <w:style w:type="character" w:styleId="FootnoteAnchor">
    <w:name w:val="Footnote Reference"/>
    <w:rPr>
      <w:vertAlign w:val="superscript"/>
    </w:rPr>
  </w:style>
  <w:style w:type="character" w:styleId="EindnoottekstChar">
    <w:name w:val="Eindnoottekst Char"/>
    <w:basedOn w:val="DefaultParagraphFont"/>
    <w:qFormat/>
    <w:rPr>
      <w:sz w:val="20"/>
      <w:szCs w:val="20"/>
    </w:rPr>
  </w:style>
  <w:style w:type="character" w:styleId="EndnoteCharacters">
    <w:name w:val="Endnote Characters"/>
    <w:qFormat/>
    <w:rPr>
      <w:vertAlign w:val="superscript"/>
    </w:rPr>
  </w:style>
  <w:style w:type="character" w:styleId="EndnoteAnchor">
    <w:name w:val="Endnote Reference"/>
    <w:rPr>
      <w:vertAlign w:val="superscript"/>
    </w:rPr>
  </w:style>
  <w:style w:type="character" w:styleId="KoptekstChar">
    <w:name w:val="Koptekst Char"/>
    <w:basedOn w:val="DefaultParagraphFont"/>
    <w:qFormat/>
    <w:rPr/>
  </w:style>
  <w:style w:type="character" w:styleId="VoettekstChar">
    <w:name w:val="Voettekst Char"/>
    <w:basedOn w:val="DefaultParagraphFont"/>
    <w:qFormat/>
    <w:rPr/>
  </w:style>
  <w:style w:type="character" w:styleId="LineNumbering">
    <w:name w:val="Line Number"/>
    <w:rPr/>
  </w:style>
  <w:style w:type="paragraph" w:styleId="Heading">
    <w:name w:val="Heading"/>
    <w:basedOn w:val="LO-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LO-normal"/>
    <w:pPr>
      <w:spacing w:lineRule="auto" w:line="276" w:before="0" w:after="140"/>
    </w:pPr>
    <w:rPr/>
  </w:style>
  <w:style w:type="paragraph" w:styleId="List">
    <w:name w:val="List"/>
    <w:basedOn w:val="TextBody"/>
    <w:pPr/>
    <w:rPr>
      <w:rFonts w:cs="Arial Unicode MS"/>
    </w:rPr>
  </w:style>
  <w:style w:type="paragraph" w:styleId="Caption">
    <w:name w:val="Caption"/>
    <w:basedOn w:val="LO-normal"/>
    <w:qFormat/>
    <w:pPr>
      <w:suppressLineNumbers/>
      <w:spacing w:before="120" w:after="120"/>
    </w:pPr>
    <w:rPr>
      <w:rFonts w:cs="Arial Unicode MS"/>
      <w:i/>
      <w:iCs/>
      <w:sz w:val="24"/>
      <w:szCs w:val="24"/>
    </w:rPr>
  </w:style>
  <w:style w:type="paragraph" w:styleId="Index">
    <w:name w:val="Index"/>
    <w:basedOn w:val="LO-normal"/>
    <w:qFormat/>
    <w:pPr>
      <w:suppressLineNumbers/>
    </w:pPr>
    <w:rPr>
      <w:rFonts w:cs="Arial Unicode MS"/>
    </w:rPr>
  </w:style>
  <w:style w:type="paragraph" w:styleId="LO-normal">
    <w:name w:val="LO-normal"/>
    <w:qFormat/>
    <w:pPr>
      <w:widowControl/>
      <w:suppressAutoHyphens w:val="true"/>
      <w:overflowPunct w:val="false"/>
      <w:bidi w:val="0"/>
      <w:spacing w:before="0" w:after="0"/>
      <w:jc w:val="left"/>
    </w:pPr>
    <w:rPr>
      <w:rFonts w:ascii="Aptos" w:hAnsi="Aptos" w:eastAsia="Aptos" w:cs="Aptos"/>
      <w:color w:val="auto"/>
      <w:kern w:val="0"/>
      <w:sz w:val="24"/>
      <w:szCs w:val="24"/>
      <w:lang w:val="fr-BE" w:eastAsia="zh-CN" w:bidi="hi-IN"/>
    </w:rPr>
  </w:style>
  <w:style w:type="paragraph" w:styleId="Title">
    <w:name w:val="Title"/>
    <w:basedOn w:val="LO-normal"/>
    <w:next w:val="Normal"/>
    <w:qFormat/>
    <w:pPr>
      <w:spacing w:lineRule="auto" w:line="240" w:before="0" w:after="80"/>
    </w:pPr>
    <w:rPr>
      <w:rFonts w:ascii="Play" w:hAnsi="Play" w:eastAsia="Play" w:cs="Play"/>
      <w:sz w:val="56"/>
      <w:szCs w:val="56"/>
    </w:rPr>
  </w:style>
  <w:style w:type="paragraph" w:styleId="Caption1">
    <w:name w:val="caption"/>
    <w:basedOn w:val="LO-normal"/>
    <w:next w:val="Normal"/>
    <w:qFormat/>
    <w:pPr>
      <w:spacing w:lineRule="auto" w:line="240" w:before="0" w:after="200"/>
    </w:pPr>
    <w:rPr>
      <w:i/>
      <w:iCs/>
      <w:color w:val="0E2841"/>
      <w:sz w:val="18"/>
      <w:szCs w:val="18"/>
    </w:rPr>
  </w:style>
  <w:style w:type="paragraph" w:styleId="Contents1">
    <w:name w:val="TOC 1"/>
    <w:basedOn w:val="LO-normal"/>
    <w:next w:val="Normal"/>
    <w:pPr>
      <w:spacing w:before="0" w:after="100"/>
    </w:pPr>
    <w:rPr/>
  </w:style>
  <w:style w:type="paragraph" w:styleId="Contents2">
    <w:name w:val="TOC 2"/>
    <w:basedOn w:val="LO-normal"/>
    <w:next w:val="Normal"/>
    <w:pPr>
      <w:spacing w:before="0" w:after="100"/>
      <w:ind w:left="220" w:right="0" w:hanging="0"/>
    </w:pPr>
    <w:rPr/>
  </w:style>
  <w:style w:type="paragraph" w:styleId="Contents3">
    <w:name w:val="TOC 3"/>
    <w:basedOn w:val="LO-normal"/>
    <w:next w:val="Normal"/>
    <w:pPr>
      <w:spacing w:before="0" w:after="100"/>
      <w:ind w:left="440" w:right="0" w:hanging="0"/>
    </w:pPr>
    <w:rPr/>
  </w:style>
  <w:style w:type="paragraph" w:styleId="Contents4">
    <w:name w:val="TOC 4"/>
    <w:basedOn w:val="LO-normal"/>
    <w:next w:val="Normal"/>
    <w:pPr>
      <w:spacing w:before="0" w:after="100"/>
      <w:ind w:left="660" w:right="0" w:hanging="0"/>
    </w:pPr>
    <w:rPr/>
  </w:style>
  <w:style w:type="paragraph" w:styleId="Contents5">
    <w:name w:val="TOC 5"/>
    <w:basedOn w:val="LO-normal"/>
    <w:next w:val="Normal"/>
    <w:pPr>
      <w:spacing w:before="0" w:after="100"/>
      <w:ind w:left="880" w:right="0" w:hanging="0"/>
    </w:pPr>
    <w:rPr/>
  </w:style>
  <w:style w:type="paragraph" w:styleId="Contents6">
    <w:name w:val="TOC 6"/>
    <w:basedOn w:val="LO-normal"/>
    <w:next w:val="Normal"/>
    <w:pPr>
      <w:spacing w:before="0" w:after="100"/>
      <w:ind w:left="1100" w:right="0" w:hanging="0"/>
    </w:pPr>
    <w:rPr/>
  </w:style>
  <w:style w:type="paragraph" w:styleId="Contents7">
    <w:name w:val="TOC 7"/>
    <w:basedOn w:val="LO-normal"/>
    <w:next w:val="Normal"/>
    <w:pPr>
      <w:spacing w:before="0" w:after="100"/>
      <w:ind w:left="1320" w:right="0" w:hanging="0"/>
    </w:pPr>
    <w:rPr/>
  </w:style>
  <w:style w:type="paragraph" w:styleId="Contents8">
    <w:name w:val="TOC 8"/>
    <w:basedOn w:val="LO-normal"/>
    <w:next w:val="Normal"/>
    <w:pPr>
      <w:spacing w:before="0" w:after="100"/>
      <w:ind w:left="1540" w:right="0" w:hanging="0"/>
    </w:pPr>
    <w:rPr/>
  </w:style>
  <w:style w:type="paragraph" w:styleId="Contents9">
    <w:name w:val="TOC 9"/>
    <w:basedOn w:val="LO-normal"/>
    <w:next w:val="Normal"/>
    <w:pPr>
      <w:spacing w:before="0" w:after="100"/>
      <w:ind w:left="1760" w:right="0" w:hanging="0"/>
    </w:pPr>
    <w:rPr/>
  </w:style>
  <w:style w:type="paragraph" w:styleId="IndexHeading">
    <w:name w:val="Index Heading"/>
    <w:basedOn w:val="Heading"/>
    <w:pPr/>
    <w:rPr/>
  </w:style>
  <w:style w:type="paragraph" w:styleId="ContentsHeading">
    <w:name w:val="TOC Heading"/>
    <w:qFormat/>
    <w:pPr>
      <w:widowControl/>
      <w:suppressAutoHyphens w:val="true"/>
      <w:overflowPunct w:val="false"/>
      <w:bidi w:val="0"/>
      <w:spacing w:lineRule="auto" w:line="276" w:before="0" w:after="160"/>
      <w:jc w:val="left"/>
    </w:pPr>
    <w:rPr>
      <w:rFonts w:ascii="Aptos" w:hAnsi="Aptos" w:eastAsia="Aptos" w:cs="Aptos"/>
      <w:color w:val="auto"/>
      <w:kern w:val="0"/>
      <w:sz w:val="24"/>
      <w:szCs w:val="24"/>
      <w:lang w:val="fr-BE" w:eastAsia="zh-CN" w:bidi="ar-SA"/>
    </w:rPr>
  </w:style>
  <w:style w:type="paragraph" w:styleId="Tableoffigures">
    <w:name w:val="table of figures"/>
    <w:basedOn w:val="LO-normal"/>
    <w:next w:val="Normal"/>
    <w:qFormat/>
    <w:pPr>
      <w:spacing w:before="0" w:after="0"/>
    </w:pPr>
    <w:rPr/>
  </w:style>
  <w:style w:type="paragraph" w:styleId="Quote">
    <w:name w:val="Quote"/>
    <w:basedOn w:val="LO-normal"/>
    <w:next w:val="Normal"/>
    <w:qFormat/>
    <w:pPr>
      <w:spacing w:before="160" w:after="160"/>
      <w:jc w:val="center"/>
    </w:pPr>
    <w:rPr>
      <w:i/>
      <w:iCs/>
      <w:color w:val="FFFFFF"/>
    </w:rPr>
  </w:style>
  <w:style w:type="paragraph" w:styleId="ListParagraph">
    <w:name w:val="List Paragraph"/>
    <w:basedOn w:val="LO-normal"/>
    <w:qFormat/>
    <w:pPr>
      <w:spacing w:before="0" w:after="160"/>
      <w:ind w:left="720" w:right="0" w:hanging="0"/>
      <w:contextualSpacing/>
    </w:pPr>
    <w:rPr/>
  </w:style>
  <w:style w:type="paragraph" w:styleId="IntenseQuote">
    <w:name w:val="Intense Quote"/>
    <w:basedOn w:val="LO-normal"/>
    <w:next w:val="Normal"/>
    <w:qFormat/>
    <w:pPr>
      <w:pBdr>
        <w:top w:val="single" w:sz="4" w:space="10" w:color="000000"/>
        <w:bottom w:val="single" w:sz="4" w:space="10" w:color="000000"/>
      </w:pBdr>
      <w:spacing w:before="360" w:after="360"/>
      <w:ind w:left="864" w:right="864" w:hanging="0"/>
      <w:jc w:val="center"/>
    </w:pPr>
    <w:rPr>
      <w:i/>
      <w:iCs/>
      <w:color w:val="000000"/>
    </w:rPr>
  </w:style>
  <w:style w:type="paragraph" w:styleId="Footnote">
    <w:name w:val="Footnote Text"/>
    <w:basedOn w:val="LO-normal"/>
    <w:pPr>
      <w:spacing w:lineRule="auto" w:line="240" w:before="0" w:after="0"/>
    </w:pPr>
    <w:rPr>
      <w:sz w:val="20"/>
      <w:szCs w:val="20"/>
    </w:rPr>
  </w:style>
  <w:style w:type="paragraph" w:styleId="NoSpacing">
    <w:name w:val="No Spacing"/>
    <w:qFormat/>
    <w:pPr>
      <w:widowControl/>
      <w:suppressAutoHyphens w:val="true"/>
      <w:overflowPunct w:val="false"/>
      <w:bidi w:val="0"/>
      <w:spacing w:lineRule="auto" w:line="240" w:before="0" w:after="0"/>
      <w:jc w:val="left"/>
    </w:pPr>
    <w:rPr>
      <w:rFonts w:ascii="Aptos" w:hAnsi="Aptos" w:eastAsia="Aptos" w:cs="Aptos"/>
      <w:color w:val="auto"/>
      <w:kern w:val="0"/>
      <w:sz w:val="24"/>
      <w:szCs w:val="24"/>
      <w:lang w:val="fr-BE" w:eastAsia="zh-CN" w:bidi="ar-SA"/>
    </w:rPr>
  </w:style>
  <w:style w:type="paragraph" w:styleId="NormalWeb">
    <w:name w:val="Normal (Web)"/>
    <w:basedOn w:val="LO-normal"/>
    <w:qFormat/>
    <w:pPr>
      <w:spacing w:lineRule="auto" w:line="240" w:before="280" w:after="280"/>
    </w:pPr>
    <w:rPr>
      <w:rFonts w:ascii="Times New Roman" w:hAnsi="Times New Roman" w:eastAsia="Times New Roman" w:cs="Times New Roman"/>
      <w:lang w:eastAsia="fr-BE"/>
    </w:rPr>
  </w:style>
  <w:style w:type="paragraph" w:styleId="Endnote">
    <w:name w:val="Endnote Text"/>
    <w:basedOn w:val="LO-normal"/>
    <w:pPr>
      <w:spacing w:lineRule="auto" w:line="240" w:before="0" w:after="0"/>
    </w:pPr>
    <w:rPr>
      <w:sz w:val="20"/>
      <w:szCs w:val="20"/>
    </w:rPr>
  </w:style>
  <w:style w:type="paragraph" w:styleId="HeaderandFooter">
    <w:name w:val="Header and Footer"/>
    <w:basedOn w:val="LO-normal"/>
    <w:qFormat/>
    <w:pPr/>
    <w:rPr/>
  </w:style>
  <w:style w:type="paragraph" w:styleId="Header">
    <w:name w:val="Header"/>
    <w:basedOn w:val="LO-normal"/>
    <w:pPr>
      <w:tabs>
        <w:tab w:val="clear" w:pos="720"/>
        <w:tab w:val="center" w:pos="4513" w:leader="none"/>
        <w:tab w:val="right" w:pos="9026" w:leader="none"/>
      </w:tabs>
      <w:spacing w:lineRule="auto" w:line="240" w:before="0" w:after="0"/>
    </w:pPr>
    <w:rPr/>
  </w:style>
  <w:style w:type="paragraph" w:styleId="Footer">
    <w:name w:val="Footer"/>
    <w:basedOn w:val="LO-normal"/>
    <w:pPr>
      <w:tabs>
        <w:tab w:val="clear" w:pos="720"/>
        <w:tab w:val="center" w:pos="4513" w:leader="none"/>
        <w:tab w:val="right" w:pos="9026" w:leader="none"/>
      </w:tabs>
      <w:spacing w:lineRule="auto" w:line="240" w:before="0" w:after="0"/>
    </w:pPr>
    <w:rPr/>
  </w:style>
  <w:style w:type="paragraph" w:styleId="Subtitle">
    <w:name w:val="Subtitle"/>
    <w:basedOn w:val="LO-normal"/>
    <w:next w:val="Normal"/>
    <w:qFormat/>
    <w:pPr/>
    <w:rPr>
      <w:color w:val="595959"/>
      <w:sz w:val="28"/>
      <w:szCs w:val="28"/>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endnotes" Target="endnotes.xml"/><Relationship Id="rId4" Type="http://schemas.openxmlformats.org/officeDocument/2006/relationships/fontTable" Target="fontTable.xml"/><Relationship Id="rId5" Type="http://schemas.openxmlformats.org/officeDocument/2006/relationships/settings" Target="settings.xml"/>
</Relationships>
</file>

<file path=word/_rels/endnotes.xml.rels><?xml version="1.0" encoding="UTF-8"?>
<Relationships xmlns="http://schemas.openxmlformats.org/package/2006/relationships"><Relationship Id="rId1" Type="http://schemas.openxmlformats.org/officeDocument/2006/relationships/hyperlink" Target="https://lavamedia.be/fr/la-legalite-est-subordonnee-a-la-lutte/" TargetMode="External"/><Relationship Id="rId2" Type="http://schemas.openxmlformats.org/officeDocument/2006/relationships/hyperlink" Target="https://lavamedia.be/fr/la-guerre-ne-remplit-pas-nos-frigos/?utm_source=chatgpt.com" TargetMode="External"/><Relationship Id="rId3" Type="http://schemas.openxmlformats.org/officeDocument/2006/relationships/hyperlink" Target="https://x.com/franckentheo/status/1919662431149711797?s=46" TargetMode="External"/><Relationship Id="rId4" Type="http://schemas.openxmlformats.org/officeDocument/2006/relationships/hyperlink" Target="https://lavamedia.be/fr/pourquoi-militariser-leconomie-europeenne-ne-va-pas-sauver-notre-industrie/?utm_source=chatgpt.com" TargetMode="External"/><Relationship Id="rId5" Type="http://schemas.openxmlformats.org/officeDocument/2006/relationships/hyperlink" Target="https://www.rtl.be/actu/belgique/politique/la-situation-est-catastrophique-face-la-pression-des-grevistes-le-ministre-des/2025-03-30/article/744473" TargetMode="External"/><Relationship Id="rId6" Type="http://schemas.openxmlformats.org/officeDocument/2006/relationships/hyperlink" Target="https://www.vrt.be/vrtmax/luister/radio/d/de-ochtend~11-19/de-ochtend~11-30541-0/fragment~eb2261a7-c616-494f-916f-caf4dc9207f8/" TargetMode="External"/><Relationship Id="rId7" Type="http://schemas.openxmlformats.org/officeDocument/2006/relationships/hyperlink" Target="https://www.lecho.be/economie-politique/belgique/general/l-etat-belge-pourrait-recolter-4-5-milliards-d-euros-pour-la-defense-en-vendant-ses-actions-bnp-paribas/10596217.html" TargetMode="External"/><Relationship Id="rId8" Type="http://schemas.openxmlformats.org/officeDocument/2006/relationships/hyperlink" Target="https://www.lecho.be/entreprises/banques/le-gouvernement-veut-recuperer-la-quasi-totalite-des-benefices-de-belfius-pour-financer-la-defense/10602653.html" TargetMode="External"/><Relationship Id="rId9" Type="http://schemas.openxmlformats.org/officeDocument/2006/relationships/hyperlink" Target="https://www.tdh.de/informieren/themen/bundeswehr-an-schulen" TargetMode="External"/><Relationship Id="rId10" Type="http://schemas.openxmlformats.org/officeDocument/2006/relationships/hyperlink" Target="https://www.gew-bayern.de/presse/detailseite/gew-bayern-kinderferienprogramm-mit-der-bundeswehr-in-bayerischer-grundschule-keine-kinderfreizeit-im-flecktarn" TargetMode="External"/><Relationship Id="rId11" Type="http://schemas.openxmlformats.org/officeDocument/2006/relationships/hyperlink" Target="https://www.tijd.be/politiek-economie/belgie/algemeen/minister-van-defensie-theo-francken-n-va-belgische-boots-on-the-ground-in-oekraine-dat-is-de-logica-zelve/10587667.html" TargetMode="External"/><Relationship Id="rId12" Type="http://schemas.openxmlformats.org/officeDocument/2006/relationships/hyperlink" Target="https://www.ft.com/content/e0bd86f9-fd4a-4802-8199-44daaa97d13a" TargetMode="External"/><Relationship Id="rId13" Type="http://schemas.openxmlformats.org/officeDocument/2006/relationships/hyperlink" Target="https://www.elysee.fr/emmanuel-macron/2025/03/05/adresse-aux-francais-6" TargetMode="External"/><Relationship Id="rId14" Type="http://schemas.openxmlformats.org/officeDocument/2006/relationships/hyperlink" Target="https://www.elindependiente.com/internacional/2025/09/09/lecornu-un-primer-ministro-para-la-guerra/" TargetMode="External"/><Relationship Id="rId15" Type="http://schemas.openxmlformats.org/officeDocument/2006/relationships/hyperlink" Target="https://lavamedia.be/fr/avec-le-corona-retour-au-proletariat/" TargetMode="External"/><Relationship Id="rId16" Type="http://schemas.openxmlformats.org/officeDocument/2006/relationships/hyperlink" Target="https://lavamedia.be/fr/sortir-du-fetichisme-de-la-concertation-sociale/" TargetMode="External"/><Relationship Id="rId17" Type="http://schemas.openxmlformats.org/officeDocument/2006/relationships/hyperlink" Target="https://www.demorgen.be/nieuws/theo-francken-de-derde-wereldoorlog-is-al-bezig-maar-trump-kan-hem-stoppen~bf62e14d/" TargetMode="External"/><Relationship Id="rId18" Type="http://schemas.openxmlformats.org/officeDocument/2006/relationships/hyperlink" Target="https://www.lesoir.be/662801/article/2025-03-19/rearmer-cest-la-paix-dit-francken-rearmer-cest-la-guerre-dit-hedebouw" TargetMode="External"/><Relationship Id="rId19" Type="http://schemas.openxmlformats.org/officeDocument/2006/relationships/hyperlink" Target="https://www.margaretthatcher.org/document/111771" TargetMode="External"/><Relationship Id="rId20" Type="http://schemas.openxmlformats.org/officeDocument/2006/relationships/hyperlink" Target="https://www.rtl.be/actu/belgique/societe/bientot-un-service-militaire-volontaire-en-belgique-theo-francken-revele-le/2025-02-27/article/740725" TargetMode="External"/><Relationship Id="rId21" Type="http://schemas.openxmlformats.org/officeDocument/2006/relationships/hyperlink" Target="https://genova.repubblica.it/cronaca/2025/08/31/video/genova_lintervento_del_camallo_se_toccheranno_la_gaza_sumud_flotilla_bloccheremo_tutta_leuropa-424818112/" TargetMode="External"/><Relationship Id="rId22" Type="http://schemas.openxmlformats.org/officeDocument/2006/relationships/hyperlink" Target="https://www.hetacv.be/docs/default-source/acv-csc-docsitemap/6000-centrales/6650-lbc-nvk-(landelijke-bediendecentrale---nationaal-verbond-voor-kaderpersoneel)/6650-sectoren-overzicht-met-links/31502/palestina--def-pdf.pdf?sfvrsn=992ae13c_7" TargetMode="External"/><Relationship Id="rId23" Type="http://schemas.openxmlformats.org/officeDocument/2006/relationships/hyperlink" Target="https://www.ituc-csi.org/common-security-2025" TargetMode="External"/>
</Relationships>
</file>

<file path=docProps/app.xml><?xml version="1.0" encoding="utf-8"?>
<Properties xmlns="http://schemas.openxmlformats.org/officeDocument/2006/extended-properties" xmlns:vt="http://schemas.openxmlformats.org/officeDocument/2006/docPropsVTypes">
  <Template/>
  <TotalTime>10</TotalTime>
  <Application>LibreOffice/7.5.9.2$MacOSX_AARCH64 LibreOffice_project/cdeefe45c17511d326101eed8008ac4092f278a9</Application>
  <AppVersion>15.0000</AppVersion>
  <Pages>12</Pages>
  <Words>5222</Words>
  <Characters>31062</Characters>
  <CharactersWithSpaces>36253</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2025-09-18T18:25:00Z</dcterms:created>
  <dc:creator>Nic Görtz</dc:creator>
  <dc:description/>
  <dc:language>fr-BE</dc:language>
  <cp:lastModifiedBy/>
  <dcterms:modified xsi:type="dcterms:W3CDTF">2025-10-10T12:29:58Z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