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7F514">
      <w:pPr>
        <w:pStyle w:val="2"/>
        <w:jc w:val="center"/>
        <w:rPr>
          <w:rFonts w:hint="eastAsia" w:asciiTheme="minorEastAsia" w:hAnsiTheme="minorEastAsia" w:eastAsiaTheme="minorEastAsia" w:cstheme="minorEastAsia"/>
          <w:sz w:val="40"/>
          <w:szCs w:val="40"/>
        </w:rPr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40"/>
          <w:szCs w:val="40"/>
        </w:rPr>
        <w:t>合作协议</w:t>
      </w:r>
    </w:p>
    <w:p w14:paraId="1A9B686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：湖南秋分网络科技有限公司</w:t>
      </w:r>
    </w:p>
    <w:p w14:paraId="6BC8EF5F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统一社会信用代码：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91430104MA4RDHX14P</w:t>
      </w:r>
    </w:p>
    <w:p w14:paraId="48F13A15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法定代表人：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周中艺</w:t>
      </w:r>
    </w:p>
    <w:p w14:paraId="42BDD24A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注册地址：湖南省长沙市岳麓区洋湖街道景园路458号映客龙湖商业中心S3栋1502</w:t>
      </w:r>
    </w:p>
    <w:p w14:paraId="4AF52137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联系电话：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18229834501</w:t>
      </w:r>
    </w:p>
    <w:p w14:paraId="2F6BAF43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71D53E9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北京拓维新元科技有限公司</w:t>
      </w:r>
    </w:p>
    <w:p w14:paraId="1CD58ADE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统一社会信用代码：91110106MAEL4METXJ</w:t>
      </w:r>
    </w:p>
    <w:p w14:paraId="785647AB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法定代表人：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欧磊</w:t>
      </w:r>
    </w:p>
    <w:p w14:paraId="6823EAB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注册地址：北京市朝阳区黄木厂路1号院1号楼底商三层378室</w:t>
      </w:r>
    </w:p>
    <w:p w14:paraId="1D97D489">
      <w:pPr>
        <w:pStyle w:val="16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联系电话：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15292196831</w:t>
      </w:r>
    </w:p>
    <w:p w14:paraId="7C35E487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鉴于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：</w:t>
      </w:r>
    </w:p>
    <w:p w14:paraId="160A81E9">
      <w:pPr>
        <w:pStyle w:val="16"/>
        <w:numPr>
          <w:ilvl w:val="0"/>
          <w:numId w:val="1"/>
        </w:numPr>
        <w:ind w:left="288" w:leftChars="0" w:hanging="288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甲方拥有自主研发的APP产品（以下简称“目标APP”），已具备一定用户基础与市场运营条件，需通过合作提升目标APP的运营效率、市场影响力及用户生态质量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022B9D0">
      <w:pPr>
        <w:pStyle w:val="16"/>
        <w:numPr>
          <w:ilvl w:val="0"/>
          <w:numId w:val="1"/>
        </w:numPr>
        <w:ind w:left="288" w:leftChars="0" w:hanging="288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乙方在社交领域拥有成熟的运营策略、推广资源及技术支持能力，能够为目标APP的优化升级提供专业服务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853CBA7">
      <w:pPr>
        <w:pStyle w:val="16"/>
        <w:numPr>
          <w:ilvl w:val="0"/>
          <w:numId w:val="1"/>
        </w:numPr>
        <w:ind w:left="288" w:leftChars="0" w:hanging="288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双方基于平等自愿、优势互补、协作共赢的原则，就目标APP的运营优化、市场推广、技术支持等合作事宜达成一致，特订立本框架协议，明确合作核心规则。</w:t>
      </w:r>
    </w:p>
    <w:p w14:paraId="69C625FA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第一条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合作宗旨</w:t>
      </w:r>
    </w:p>
    <w:p w14:paraId="28325CD7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同意建立针对目标APP的长期合作关系，以“提升目标APP市场竞争力、完善用户生态、实现合作价值最大化”为核心，甲方提供目标APP的运营场景与基础资源，乙方提供专业服务与资源支持，共同推动目标APP的用户增长、活跃度提升及商业价值转化。</w:t>
      </w:r>
    </w:p>
    <w:p w14:paraId="49067761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第二条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合作内容与范围</w:t>
      </w:r>
    </w:p>
    <w:p w14:paraId="1481D7DB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双方合作围绕目标APP的核心业务需求展开，具体合作事项由双方另行签订《专项合作确认单》（含月度/项目合作细节）明确，合作方向包括但不限于：</w:t>
      </w:r>
    </w:p>
    <w:p w14:paraId="3B3A20AE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产品运营协作</w:t>
      </w:r>
    </w:p>
    <w:p w14:paraId="05159B01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（1）乙方为目标APP提供运营策略支持，包括用户分层运营方案、内容生态优化建议、核心用户留存与转化策略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5AD2F80A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（2）协助甲方开展目标APP的运营活动策划（如用户互动活动等），提供活动执行落地指导及效果复盘分析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7F2520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（3）针对目标APP的运营数据（日活、留存、付费率等）进行监测与分析，输出数据报告并提出优化建议。</w:t>
      </w:r>
    </w:p>
    <w:p w14:paraId="3F9E2066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市场推广协作</w:t>
      </w:r>
    </w:p>
    <w:p w14:paraId="0DEC4807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（1）乙方利用自身推广资源（如渠道资源、媒体资源、KOL资源等），为目标APP提供市场曝光支持，包括但不限于联合推广、品牌宣传、用户拉新活动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C0B37E2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（2）协助甲方制定目标APP的多渠道推广策略（如短视频平台、社交平台、应用商店等），提供推广素材优化建议及投放效果监测支持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E3882D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（3）共同开展目标APP的品牌合作活动，提升目标APP在社交领域的品牌知名度与用户认知度。</w:t>
      </w:r>
    </w:p>
    <w:p w14:paraId="6B25A12A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技术支持协作</w:t>
      </w:r>
    </w:p>
    <w:p w14:paraId="76BD67A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（1）乙方为目标APP提供技术优化支持，包括用户体验优化方案、核心功能迭代技术咨询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57338C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（2）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协助甲方处理目标APP运营中的技术问题（如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功能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卡顿、接口异常等），提供技术排查思路及解决方案支持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4333D3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（3）根据甲方需求，提供目标APP相关的技术文档编制指导（如用户操作手册、运营后台使用指南等）。</w:t>
      </w:r>
    </w:p>
    <w:p w14:paraId="5CD4C227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）根据甲方需求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负责本产品在各大应用商店的上架、更新及维护工作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上架范围覆盖苹果App Store、华为应用市场、小米应用商店、OPPO软件商店、vivo应用商店、应用宝等主流应用商店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C911710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）产品出现功能迭代、bug修复、版本升级等需更新的情形时，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乙方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提前7日向甲方确认更新内容，在甲方提供完整更新包后5日内完成各应用商店的更新提交，并跟踪更新审核进度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75EDFD8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第三条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合作期限</w:t>
      </w:r>
    </w:p>
    <w:p w14:paraId="041E990E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本框架协议有效期为【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】年，自双方签字盖章之日起生效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DB80894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协议期满前30日，双方可协商续签事宜，若双方均无异议，可另行签订续签协议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F19EE3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合作期间，经双方书面协商一致，可提前终止或延长协议期限，终止时需结清已产生的合作费用。</w:t>
      </w:r>
    </w:p>
    <w:p w14:paraId="5A7A7A77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第四条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双方权利与义务</w:t>
      </w:r>
    </w:p>
    <w:p w14:paraId="0C0B4D5B">
      <w:pPr>
        <w:pStyle w:val="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（一）甲方权利义务</w:t>
      </w:r>
    </w:p>
    <w:p w14:paraId="3347D390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有权明确目标APP的合作需求与标准，对乙方提供的服务成果进行验收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97CEFF0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应向乙方提供目标APP的必要基础信息（如运营数据、产品功能说明等，涉密信息需同步签署保密协议），配合乙方开展合作工作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ACBD4F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应按本协议及《专项合作确认单》约定及时支付合作费用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266C6D9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有权对乙方的服务过程进行合理监督，若发现服务不符合约定，可要求乙方限期整改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B7B925A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不得要求乙方开展违反法律法规或损害目标APP用户权益的合作事项。</w:t>
      </w:r>
    </w:p>
    <w:p w14:paraId="2AB1D7AB">
      <w:pPr>
        <w:pStyle w:val="5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（二）乙方权利义务</w:t>
      </w:r>
    </w:p>
    <w:p w14:paraId="52D5A8E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有权按协议约定收取合作费用，要求甲方提供合作所需的基础支持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002E92B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应保证提供的服务符合社交行业规范及双方约定标准，不得损害甲方及目标APP用户的合法权益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FAF4FD7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应及时响应甲方的合理合作需求，按《专项合作确认单》约定的时间交付服务成果（如运营方案、推广报告等）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4902172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对合作过程中知悉的甲方商业秘密（如目标APP核心数据、运营策略、未公开功能规划等）承担保密义务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A84C587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5、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若服务成果未达到约定标准，应按甲方要求限期整改，直至符合约定（因甲方提供信息不准确导致的除外）。</w:t>
      </w:r>
    </w:p>
    <w:p w14:paraId="2AFF43C3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第五条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合作费用与结算</w:t>
      </w:r>
    </w:p>
    <w:p w14:paraId="733522CA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本协议为框架协议，不约定固定合作金额，具体合作费用根据《专项合作确认单》约定的服务内容、服务规模、服务周期等确定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17F250CC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结算方式：双方按《专项合作确认单》约定的周期（月度/项目结束后）结算，乙方需提供等额合法有效的增值税发票，甲方在收到发票后【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】个工作日内，将费用支付至乙方指定账户：</w:t>
      </w:r>
    </w:p>
    <w:p w14:paraId="695E3321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开户行：【招商银行股份有限公司北京建国路支行】</w:t>
      </w:r>
    </w:p>
    <w:p w14:paraId="56B27ADD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账户名称：【北京拓维新元科技有限公司 】</w:t>
      </w:r>
    </w:p>
    <w:p w14:paraId="4313D77E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账号：【110971224810000 】</w:t>
      </w:r>
    </w:p>
    <w:p w14:paraId="7AE54296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若甲方对费用金额有异议，需在收到发票后3个工作日内书面通知乙方，双方核实后按确认金额结算，无异议的部分应按时支付。</w:t>
      </w:r>
    </w:p>
    <w:p w14:paraId="3246CC22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第六条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保密条款</w:t>
      </w:r>
    </w:p>
    <w:p w14:paraId="35196CAE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双方应对合作过程中知悉的对方商业秘密（包括但不限于甲方的目标APP数据、运营策略、技术方案，乙方的推广资源、服务方案等）承担保密义务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6D0240B9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保密期限为本协议有效期内及协议终止后3年，未经对方书面同意，任何一方不得向第三方泄露上述商业秘密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47B6F24C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若一方违反保密义务，应赔偿对方因此遭受的全部实际损失（包括直接损失、维权费用等）。</w:t>
      </w:r>
    </w:p>
    <w:p w14:paraId="1EF66E54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第七条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违约责任</w:t>
      </w:r>
    </w:p>
    <w:p w14:paraId="7D8A58E9">
      <w:pPr>
        <w:pStyle w:val="16"/>
        <w:numPr>
          <w:ilvl w:val="0"/>
          <w:numId w:val="0"/>
        </w:numPr>
        <w:ind w:leftChars="0"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任何一方违反本协议任何条款，均视为违约，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守约方有权解除协议，并要求违约方赔偿全部损失。</w:t>
      </w:r>
    </w:p>
    <w:p w14:paraId="13C327CC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第八条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不可抗力</w:t>
      </w:r>
    </w:p>
    <w:p w14:paraId="2CA83557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因自然灾害、战争、国家政策调整、疫情等不可抗力因素导致本协议无法履行的，遭遇不可抗力一方应在不可抗力发生后3个工作日内书面通知对方，并提供有效证明；双方可根据不可抗力影响程度，协商延期履行、部分履行或解除协议，互不承担违约责任。</w:t>
      </w:r>
    </w:p>
    <w:p w14:paraId="77EA1652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第九条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争议解决</w:t>
      </w:r>
    </w:p>
    <w:p w14:paraId="5B274E7E">
      <w:pPr>
        <w:pStyle w:val="16"/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本协议履行过程中发生的任何争议，双方应首先通过友好协商解决；协商不成的，任何一方均有权向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北京市朝阳区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人民法院提起诉讼。</w:t>
      </w:r>
    </w:p>
    <w:p w14:paraId="31E961AA">
      <w:pPr>
        <w:pStyle w:val="4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第十条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其他条款</w:t>
      </w:r>
    </w:p>
    <w:p w14:paraId="0B1896B5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1、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本协议未尽事宜，双方可签订补充协议或《专项合作确认单》，补充文件与本协议具有同等法律效力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79F29394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2、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本协议一式两份，甲乙双方各执一份，自双方盖章之日起生效，具有同等法律效力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。</w:t>
      </w:r>
    </w:p>
    <w:p w14:paraId="083EFE1D">
      <w:pPr>
        <w:pStyle w:val="16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双方确认的联系方式为协议履行期间的有效沟通方式，若联系方式变更，应提前3个工作日书面通知对方。</w:t>
      </w:r>
    </w:p>
    <w:p w14:paraId="26F95FEC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1260A42F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甲方（盖章）：</w:t>
      </w:r>
    </w:p>
    <w:p w14:paraId="0603EDE4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日期：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 2026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6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1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</w:t>
      </w:r>
    </w:p>
    <w:p w14:paraId="7C402DE0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26D5726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乙方（盖章）：</w:t>
      </w:r>
    </w:p>
    <w:p w14:paraId="4F8D6A9F">
      <w:pPr>
        <w:pStyle w:val="16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日期：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2026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年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6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【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 1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日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F833F"/>
    <w:multiLevelType w:val="singleLevel"/>
    <w:tmpl w:val="FC5F833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DD7DE8"/>
    <w:rsid w:val="3FDF44D2"/>
    <w:rsid w:val="5A7D4576"/>
    <w:rsid w:val="5F9DA853"/>
    <w:rsid w:val="6BEFE03B"/>
    <w:rsid w:val="7F6E4A81"/>
    <w:rsid w:val="AFADBAC8"/>
    <w:rsid w:val="AFEFFD6B"/>
    <w:rsid w:val="F3CE4EF2"/>
    <w:rsid w:val="FDE758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8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2026-05-08T02:52:00Z</dcterms:created>
  <dc:creator>Un-named</dc:creator>
  <cp:lastModifiedBy>欧磊</cp:lastModifiedBy>
  <dcterms:modified xsi:type="dcterms:W3CDTF">2026-06-09T16:11:01Z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4ED7CEE062F6AC7A95CA276A9DEDC9B8_43</vt:lpwstr>
  </property>
</Properties>
</file>