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A150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平台风控体系及第三方导流管控措施情况说明</w:t>
      </w:r>
    </w:p>
    <w:p w14:paraId="3D4BA22A">
      <w:pPr>
        <w:spacing w:before="320" w:after="120" w:line="288" w:lineRule="auto"/>
        <w:ind w:left="0"/>
        <w:jc w:val="center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平台风控体系及第三方导流管控措施情况说明</w:t>
      </w:r>
      <w:bookmarkEnd w:id="0"/>
    </w:p>
    <w:p w14:paraId="59ED51D0">
      <w:pPr>
        <w:spacing w:before="120" w:after="120" w:line="288" w:lineRule="auto"/>
        <w:ind w:left="0"/>
        <w:jc w:val="left"/>
      </w:pPr>
      <w:bookmarkStart w:id="1" w:name="heading_1"/>
      <w:bookmarkEnd w:id="1"/>
    </w:p>
    <w:p w14:paraId="500AF080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我司平台一直把打击诈骗放在最高安全级别，风控团队由业务负责人亲自带队，风控团队 7*24 小时对可疑用户进行排查。主要风控机制如下:</w:t>
      </w:r>
    </w:p>
    <w:p w14:paraId="75931819">
      <w:pPr>
        <w:numPr>
          <w:ilvl w:val="0"/>
          <w:numId w:val="1"/>
        </w:numPr>
        <w:spacing w:before="120" w:after="120" w:line="288" w:lineRule="auto"/>
        <w:ind w:left="453" w:firstLine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我司已接入数美的天网系统，对每天注册和活跃用户进行前置排查，对高风险设备，高风险账号进行监控，如有问题，做双封处理。如下图:</w:t>
      </w:r>
    </w:p>
    <w:p w14:paraId="5263401B">
      <w:pPr>
        <w:numPr>
          <w:ilvl w:val="0"/>
          <w:numId w:val="0"/>
        </w:numPr>
        <w:spacing w:before="120" w:after="120" w:line="288" w:lineRule="auto"/>
        <w:ind w:left="453" w:leftChars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634990" cy="4027170"/>
            <wp:effectExtent l="0" t="0" r="381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4990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01C8">
      <w:pPr>
        <w:spacing w:before="120" w:after="120" w:line="288" w:lineRule="auto"/>
        <w:ind w:left="0"/>
        <w:jc w:val="left"/>
      </w:pPr>
    </w:p>
    <w:p w14:paraId="2A047D7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7D0ED5B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3138D250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4917C29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16592DA2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bookmarkStart w:id="2" w:name="_GoBack"/>
      <w:bookmarkEnd w:id="2"/>
      <w:r>
        <w:rPr>
          <w:rFonts w:hint="eastAsia" w:ascii="Arial" w:hAnsi="Arial" w:eastAsia="等线" w:cs="Arial"/>
          <w:sz w:val="22"/>
          <w:lang w:val="en-US" w:eastAsia="zh-CN"/>
        </w:rPr>
        <w:t>b.产品端内有加强“崇尚科学反对迷信”宣传，处理如下图：</w:t>
      </w:r>
    </w:p>
    <w:p w14:paraId="1EB2A45A">
      <w:pPr>
        <w:spacing w:before="120" w:after="120" w:line="288" w:lineRule="auto"/>
        <w:ind w:left="0"/>
        <w:jc w:val="left"/>
      </w:pPr>
    </w:p>
    <w:p w14:paraId="60DDC899">
      <w:pPr>
        <w:numPr>
          <w:ilvl w:val="0"/>
          <w:numId w:val="0"/>
        </w:numPr>
        <w:spacing w:before="120" w:after="120" w:line="288" w:lineRule="auto"/>
        <w:ind w:left="453" w:leftChars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3652520" cy="7920355"/>
            <wp:effectExtent l="0" t="0" r="5080" b="4445"/>
            <wp:docPr id="2" name="图片 2" descr="01fc847fb9bd4a1362bb5ee5b6593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1fc847fb9bd4a1362bb5ee5b65934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922A">
      <w:pPr>
        <w:spacing w:before="120" w:after="120" w:line="288" w:lineRule="auto"/>
        <w:ind w:left="0"/>
        <w:jc w:val="left"/>
      </w:pPr>
    </w:p>
    <w:p w14:paraId="2BFF4C4A">
      <w:pPr>
        <w:spacing w:before="120" w:after="120" w:line="288" w:lineRule="auto"/>
        <w:ind w:left="0" w:firstLine="42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c.</w:t>
      </w:r>
      <w:r>
        <w:rPr>
          <w:rFonts w:hint="eastAsia" w:ascii="Arial" w:hAnsi="Arial" w:eastAsia="等线" w:cs="Arial"/>
          <w:sz w:val="22"/>
          <w:lang w:val="en-US" w:eastAsia="zh-CN"/>
        </w:rPr>
        <w:t>我司风控团队针对引流文案设置高敏感词</w:t>
      </w:r>
    </w:p>
    <w:p w14:paraId="5F915BED">
      <w:pPr>
        <w:spacing w:before="120" w:after="120" w:line="288" w:lineRule="auto"/>
        <w:ind w:left="0" w:firstLine="420"/>
        <w:jc w:val="left"/>
        <w:rPr>
          <w:rFonts w:hint="default" w:eastAsia="等线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，用户在聊天过程中涉及敏感词汇，系统禁止发送 </w:t>
      </w:r>
      <w:r>
        <w:rPr>
          <w:rFonts w:hint="default" w:eastAsia="等线"/>
          <w:lang w:val="en-US" w:eastAsia="zh-CN"/>
        </w:rPr>
        <w:drawing>
          <wp:inline distT="0" distB="0" distL="114300" distR="114300">
            <wp:extent cx="3401695" cy="7560310"/>
            <wp:effectExtent l="0" t="0" r="1905" b="8890"/>
            <wp:docPr id="3" name="图片 3" descr="e2c3eeed15189268b422cc666d195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2c3eeed15189268b422cc666d195e9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756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BAE7">
      <w:pPr>
        <w:spacing w:before="120" w:after="120" w:line="288" w:lineRule="auto"/>
        <w:ind w:left="0"/>
        <w:jc w:val="left"/>
      </w:pPr>
    </w:p>
    <w:p w14:paraId="52CF742E">
      <w:pPr>
        <w:spacing w:before="120" w:after="120" w:line="288" w:lineRule="auto"/>
        <w:ind w:left="0"/>
        <w:jc w:val="left"/>
      </w:pPr>
    </w:p>
    <w:p w14:paraId="5C3214CD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以上，产品端口持续提高反诈骗力度，收缩风控策略，加大对内容监控，为用户提供健康安全对咨询环境！</w:t>
      </w:r>
    </w:p>
    <w:p w14:paraId="5243D04C">
      <w:pPr>
        <w:spacing w:before="120" w:after="120" w:line="288" w:lineRule="auto"/>
        <w:ind w:left="0"/>
        <w:jc w:val="left"/>
      </w:pPr>
    </w:p>
    <w:p w14:paraId="52FB7A45">
      <w:pPr>
        <w:spacing w:before="120" w:after="120" w:line="288" w:lineRule="auto"/>
        <w:ind w:left="453" w:firstLine="420"/>
        <w:jc w:val="right"/>
      </w:pPr>
      <w:r>
        <w:rPr>
          <w:rFonts w:hint="eastAsia" w:ascii="Arial" w:hAnsi="Arial" w:eastAsia="等线" w:cs="Arial"/>
          <w:sz w:val="22"/>
          <w:lang w:val="en-US" w:eastAsia="zh-CN"/>
        </w:rPr>
        <w:t>北京拓维新元科技有限公司</w:t>
      </w:r>
      <w:r>
        <w:rPr>
          <w:rFonts w:ascii="Arial" w:hAnsi="Arial" w:eastAsia="等线" w:cs="Arial"/>
          <w:sz w:val="22"/>
        </w:rPr>
        <w:t xml:space="preserve">         </w:t>
      </w:r>
    </w:p>
    <w:p w14:paraId="7DAD6C8E">
      <w:pPr>
        <w:spacing w:before="120" w:after="120" w:line="288" w:lineRule="auto"/>
        <w:ind w:left="453"/>
        <w:jc w:val="right"/>
      </w:pPr>
      <w:r>
        <w:rPr>
          <w:rFonts w:hint="eastAsia" w:ascii="Arial" w:hAnsi="Arial" w:eastAsia="等线" w:cs="Arial"/>
          <w:sz w:val="22"/>
          <w:lang w:val="en-US" w:eastAsia="zh-CN"/>
        </w:rPr>
        <w:t>2026.6.3</w:t>
      </w:r>
      <w:r>
        <w:rPr>
          <w:rFonts w:ascii="Arial" w:hAnsi="Arial" w:eastAsia="等线" w:cs="Arial"/>
          <w:sz w:val="22"/>
        </w:rPr>
        <w:t xml:space="preserve">            </w:t>
      </w:r>
    </w:p>
    <w:p w14:paraId="7613A808">
      <w:pPr>
        <w:spacing w:before="120" w:after="120" w:line="288" w:lineRule="auto"/>
        <w:ind w:left="0"/>
        <w:jc w:val="right"/>
      </w:pPr>
      <w:r>
        <w:rPr>
          <w:rFonts w:ascii="Arial" w:hAnsi="Arial" w:eastAsia="等线" w:cs="Arial"/>
          <w:sz w:val="22"/>
        </w:rPr>
        <w:t xml:space="preserve">           </w:t>
      </w:r>
    </w:p>
    <w:p w14:paraId="06870E0F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9DA5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E825B"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7800" cy="8858250"/>
          <wp:effectExtent l="0" t="0" r="0" b="6350"/>
          <wp:wrapNone/>
          <wp:docPr id="4" name="WordPictureWatermark1" descr="image8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1" descr="image89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57800" cy="8858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6EDA8D"/>
    <w:multiLevelType w:val="singleLevel"/>
    <w:tmpl w:val="F76EDA8D"/>
    <w:lvl w:ilvl="0" w:tentative="0">
      <w:start w:val="1"/>
      <w:numFmt w:val="lowerLetter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F6CABD"/>
    <w:rsid w:val="9DF731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18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2024-12-31T00:14:00Z</dcterms:created>
  <dc:creator>Apache POI</dc:creator>
  <cp:lastModifiedBy>欧磊</cp:lastModifiedBy>
  <dcterms:modified xsi:type="dcterms:W3CDTF">2026-06-04T15:12:29Z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9745B9696B0D30AF4525216AE1442B7B_42</vt:lpwstr>
  </property>
</Properties>
</file>