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2A9" w:rsidRPr="004912A9" w:rsidRDefault="001F4285">
      <w:pPr>
        <w:rPr>
          <w:sz w:val="28"/>
        </w:rPr>
      </w:pPr>
      <w:r>
        <w:rPr>
          <w:sz w:val="28"/>
        </w:rPr>
        <w:t>Spatiotemporal p</w:t>
      </w:r>
      <w:r w:rsidR="004912A9" w:rsidRPr="004912A9">
        <w:rPr>
          <w:sz w:val="28"/>
        </w:rPr>
        <w:t xml:space="preserve">attern analysis of neuronal multi-unit activity in sleep-wake episodes  </w:t>
      </w:r>
    </w:p>
    <w:p w:rsidR="005B736C" w:rsidRDefault="005B736C"/>
    <w:p w:rsidR="00A36D31" w:rsidRDefault="00B60132">
      <w:r>
        <w:t>Neuronal assemblies are functional units comp</w:t>
      </w:r>
      <w:r w:rsidR="00424B97">
        <w:t>ri</w:t>
      </w:r>
      <w:r>
        <w:t>sed of interconnected neurons. Characterisation of the network activity of neuronal assemblies has been studied</w:t>
      </w:r>
      <w:r w:rsidR="00424B97">
        <w:t xml:space="preserve"> using numerous computation</w:t>
      </w:r>
      <w:r w:rsidR="00975CB5">
        <w:t>al</w:t>
      </w:r>
      <w:r w:rsidR="00424B97">
        <w:t xml:space="preserve"> models</w:t>
      </w:r>
      <w:r>
        <w:t xml:space="preserve">. </w:t>
      </w:r>
      <w:r w:rsidR="00364323">
        <w:t xml:space="preserve"> </w:t>
      </w:r>
      <w:r w:rsidR="00BB20D2">
        <w:t xml:space="preserve">The challenge in understanding the underlying mechanisms of these functions is to </w:t>
      </w:r>
      <w:r w:rsidR="00424B97">
        <w:t xml:space="preserve">relate such </w:t>
      </w:r>
      <w:r w:rsidR="00AA49BD">
        <w:t>microscopic spatiotemporal patterns emerging from interactions of cortical neurons</w:t>
      </w:r>
      <w:r w:rsidR="00424B97">
        <w:t xml:space="preserve"> to physiological and functional significance.</w:t>
      </w:r>
      <w:r w:rsidR="005B736C">
        <w:t xml:space="preserve"> We adopted the definition of ‘microstates’ as synchronous neuronal </w:t>
      </w:r>
      <w:r w:rsidR="005E11F7">
        <w:t xml:space="preserve">assembly </w:t>
      </w:r>
      <w:r w:rsidR="005B736C">
        <w:t xml:space="preserve">activities that constitute </w:t>
      </w:r>
      <w:r w:rsidR="00D060D8">
        <w:t xml:space="preserve">each </w:t>
      </w:r>
      <w:r w:rsidR="005B736C">
        <w:t xml:space="preserve">oscillatory troughs of large-amplitude </w:t>
      </w:r>
      <w:r w:rsidR="00D060D8">
        <w:t xml:space="preserve">local field potential </w:t>
      </w:r>
      <w:r w:rsidR="005B736C">
        <w:t>slow waves during</w:t>
      </w:r>
      <w:r w:rsidR="005E11F7">
        <w:t xml:space="preserve"> successive</w:t>
      </w:r>
      <w:r w:rsidR="005B736C">
        <w:t xml:space="preserve"> sleep and waking episodes. </w:t>
      </w:r>
      <w:r w:rsidR="005E11F7">
        <w:t xml:space="preserve">By applying graph theory, we characterised each microstate as a connected </w:t>
      </w:r>
      <w:r w:rsidR="00EA20B1">
        <w:t xml:space="preserve">small </w:t>
      </w:r>
      <w:r w:rsidR="005E11F7">
        <w:t>network where neurons are vertices and spiking sequences are directed edges</w:t>
      </w:r>
      <w:r w:rsidR="00EA20B1">
        <w:t xml:space="preserve">, </w:t>
      </w:r>
      <w:r w:rsidR="00EA20B1">
        <w:t>and constructed corresponding connectivity matrices</w:t>
      </w:r>
      <w:r w:rsidR="005E11F7">
        <w:t xml:space="preserve">. </w:t>
      </w:r>
      <w:r w:rsidR="005F7021">
        <w:t>The motivation for characterising microstates is based on the experimental evidence that</w:t>
      </w:r>
      <w:r w:rsidR="005F7021">
        <w:t xml:space="preserve"> </w:t>
      </w:r>
      <w:r w:rsidR="005F7021">
        <w:t xml:space="preserve">the group of neurons giving rise to a microstate often behave </w:t>
      </w:r>
      <w:r w:rsidR="005F7021">
        <w:t xml:space="preserve">similarly </w:t>
      </w:r>
      <w:r w:rsidR="005F7021">
        <w:t>under identical stimulus</w:t>
      </w:r>
      <w:r w:rsidR="005F7021">
        <w:t xml:space="preserve"> by </w:t>
      </w:r>
      <w:r w:rsidR="005F7021">
        <w:t>shar</w:t>
      </w:r>
      <w:r w:rsidR="005F7021">
        <w:t>ing</w:t>
      </w:r>
      <w:r w:rsidR="005F7021">
        <w:t xml:space="preserve"> the input-output connection characteristics.</w:t>
      </w:r>
      <w:r w:rsidR="005F7021">
        <w:t xml:space="preserve"> </w:t>
      </w:r>
      <w:r w:rsidR="005F7021" w:rsidRPr="00BB501C">
        <w:rPr>
          <w:highlight w:val="yellow"/>
        </w:rPr>
        <w:t xml:space="preserve">We </w:t>
      </w:r>
      <w:r w:rsidR="0026630D" w:rsidRPr="00BB501C">
        <w:rPr>
          <w:highlight w:val="yellow"/>
        </w:rPr>
        <w:t xml:space="preserve">aim to </w:t>
      </w:r>
      <w:r w:rsidR="005F7021" w:rsidRPr="00BB501C">
        <w:rPr>
          <w:highlight w:val="yellow"/>
        </w:rPr>
        <w:t>stud</w:t>
      </w:r>
      <w:r w:rsidR="0026630D" w:rsidRPr="00BB501C">
        <w:rPr>
          <w:highlight w:val="yellow"/>
        </w:rPr>
        <w:t>y</w:t>
      </w:r>
      <w:r w:rsidR="005F7021" w:rsidRPr="00BB501C">
        <w:rPr>
          <w:highlight w:val="yellow"/>
        </w:rPr>
        <w:t xml:space="preserve"> </w:t>
      </w:r>
      <w:r w:rsidR="005F7021" w:rsidRPr="00BB501C">
        <w:rPr>
          <w:highlight w:val="yellow"/>
        </w:rPr>
        <w:t xml:space="preserve">the </w:t>
      </w:r>
      <w:r w:rsidR="0026630D" w:rsidRPr="00BB501C">
        <w:rPr>
          <w:highlight w:val="yellow"/>
        </w:rPr>
        <w:t xml:space="preserve">systematic </w:t>
      </w:r>
      <w:r w:rsidR="005F7021" w:rsidRPr="00BB501C">
        <w:rPr>
          <w:highlight w:val="yellow"/>
        </w:rPr>
        <w:t xml:space="preserve">changes in </w:t>
      </w:r>
      <w:r w:rsidR="0026630D" w:rsidRPr="00BB501C">
        <w:rPr>
          <w:highlight w:val="yellow"/>
        </w:rPr>
        <w:t>microstate (</w:t>
      </w:r>
      <w:r w:rsidR="005F7021" w:rsidRPr="00BB501C">
        <w:rPr>
          <w:highlight w:val="yellow"/>
        </w:rPr>
        <w:t>spatiotemporal spiking patterns</w:t>
      </w:r>
      <w:r w:rsidR="0026630D" w:rsidRPr="00BB501C">
        <w:rPr>
          <w:highlight w:val="yellow"/>
        </w:rPr>
        <w:t>)</w:t>
      </w:r>
      <w:r w:rsidR="005F7021" w:rsidRPr="00BB501C">
        <w:rPr>
          <w:highlight w:val="yellow"/>
        </w:rPr>
        <w:t xml:space="preserve"> </w:t>
      </w:r>
      <w:r w:rsidR="001F4285" w:rsidRPr="00BB501C">
        <w:rPr>
          <w:highlight w:val="yellow"/>
        </w:rPr>
        <w:t xml:space="preserve">in 78 episodes of spontaneous </w:t>
      </w:r>
      <w:r w:rsidR="005F7021" w:rsidRPr="00BB501C">
        <w:rPr>
          <w:highlight w:val="yellow"/>
        </w:rPr>
        <w:t xml:space="preserve">multi-unit </w:t>
      </w:r>
      <w:r w:rsidR="001F4285" w:rsidRPr="00BB501C">
        <w:rPr>
          <w:highlight w:val="yellow"/>
        </w:rPr>
        <w:t>activity recorded in prefrontal cortex</w:t>
      </w:r>
      <w:r w:rsidR="005B1415" w:rsidRPr="00BB501C">
        <w:rPr>
          <w:highlight w:val="yellow"/>
        </w:rPr>
        <w:t xml:space="preserve"> of 9 </w:t>
      </w:r>
      <w:r w:rsidR="005F7021" w:rsidRPr="00BB501C">
        <w:rPr>
          <w:highlight w:val="yellow"/>
        </w:rPr>
        <w:t xml:space="preserve">freely-behaving </w:t>
      </w:r>
      <w:r w:rsidR="005B1415" w:rsidRPr="00BB501C">
        <w:rPr>
          <w:highlight w:val="yellow"/>
        </w:rPr>
        <w:t>rats</w:t>
      </w:r>
      <w:r w:rsidR="005F7021" w:rsidRPr="00BB501C">
        <w:rPr>
          <w:highlight w:val="yellow"/>
        </w:rPr>
        <w:t>.</w:t>
      </w:r>
      <w:r w:rsidR="005F7021">
        <w:t xml:space="preserve"> </w:t>
      </w:r>
    </w:p>
    <w:p w:rsidR="005F7021" w:rsidRDefault="005F7021"/>
    <w:p w:rsidR="005F7021" w:rsidRDefault="005F7021"/>
    <w:p w:rsidR="00596D93" w:rsidRDefault="00596D93">
      <w:r>
        <w:rPr>
          <w:rFonts w:ascii="Georgia" w:hAnsi="Georgia"/>
          <w:sz w:val="19"/>
          <w:szCs w:val="19"/>
          <w:lang w:val="en"/>
        </w:rPr>
        <w:t xml:space="preserve">One of the coordinating mechanisms appears to be the </w:t>
      </w:r>
      <w:hyperlink r:id="rId6" w:tooltip="Synchronization" w:history="1">
        <w:r>
          <w:rPr>
            <w:rStyle w:val="Hyperlink"/>
            <w:rFonts w:ascii="Georgia" w:hAnsi="Georgia"/>
            <w:sz w:val="19"/>
            <w:szCs w:val="19"/>
            <w:lang w:val="en"/>
          </w:rPr>
          <w:t>synchronization</w:t>
        </w:r>
      </w:hyperlink>
      <w:r>
        <w:rPr>
          <w:rFonts w:ascii="Georgia" w:hAnsi="Georgia"/>
          <w:sz w:val="19"/>
          <w:szCs w:val="19"/>
          <w:lang w:val="en"/>
        </w:rPr>
        <w:t xml:space="preserve"> of </w:t>
      </w:r>
      <w:hyperlink r:id="rId7" w:tooltip="Neuron" w:history="1">
        <w:r>
          <w:rPr>
            <w:rStyle w:val="Hyperlink"/>
            <w:rFonts w:ascii="Georgia" w:hAnsi="Georgia"/>
            <w:sz w:val="19"/>
            <w:szCs w:val="19"/>
            <w:lang w:val="en"/>
          </w:rPr>
          <w:t>neuronal</w:t>
        </w:r>
      </w:hyperlink>
      <w:r>
        <w:rPr>
          <w:rFonts w:ascii="Georgia" w:hAnsi="Georgia"/>
          <w:sz w:val="19"/>
          <w:szCs w:val="19"/>
          <w:lang w:val="en"/>
        </w:rPr>
        <w:t xml:space="preserve"> activity by phase locking of self-generated network </w:t>
      </w:r>
      <w:hyperlink r:id="rId8" w:tooltip="Periodic Orbit" w:history="1">
        <w:r>
          <w:rPr>
            <w:rStyle w:val="Hyperlink"/>
            <w:rFonts w:ascii="Georgia" w:hAnsi="Georgia"/>
            <w:sz w:val="19"/>
            <w:szCs w:val="19"/>
            <w:lang w:val="en"/>
          </w:rPr>
          <w:t>oscillations</w:t>
        </w:r>
      </w:hyperlink>
      <w:r>
        <w:rPr>
          <w:rFonts w:ascii="Georgia" w:hAnsi="Georgia"/>
          <w:sz w:val="19"/>
          <w:szCs w:val="19"/>
          <w:lang w:val="en"/>
        </w:rPr>
        <w:t>.</w:t>
      </w:r>
    </w:p>
    <w:p w:rsidR="00596D93" w:rsidRDefault="00596D93">
      <w:proofErr w:type="spellStart"/>
      <w:r>
        <w:t>Scholarpedia</w:t>
      </w:r>
      <w:proofErr w:type="spellEnd"/>
      <w:r>
        <w:t xml:space="preserve"> – cell assemblies</w:t>
      </w:r>
    </w:p>
    <w:p w:rsidR="00596D93" w:rsidRDefault="00596D93">
      <w:pPr>
        <w:rPr>
          <w:rFonts w:ascii="Georgia" w:hAnsi="Georgia"/>
          <w:sz w:val="19"/>
          <w:szCs w:val="19"/>
          <w:lang w:val="en"/>
        </w:rPr>
      </w:pPr>
      <w:r>
        <w:rPr>
          <w:rFonts w:ascii="Georgia" w:hAnsi="Georgia"/>
          <w:sz w:val="19"/>
          <w:szCs w:val="19"/>
          <w:lang w:val="en"/>
        </w:rPr>
        <w:t>Event synchronization (</w:t>
      </w:r>
      <w:proofErr w:type="spellStart"/>
      <w:r>
        <w:rPr>
          <w:rFonts w:ascii="Georgia" w:hAnsi="Georgia"/>
          <w:sz w:val="19"/>
          <w:szCs w:val="19"/>
          <w:lang w:val="en"/>
        </w:rPr>
        <w:t>Quian</w:t>
      </w:r>
      <w:proofErr w:type="spellEnd"/>
      <w:r>
        <w:rPr>
          <w:rFonts w:ascii="Georgia" w:hAnsi="Georgia"/>
          <w:sz w:val="19"/>
          <w:szCs w:val="19"/>
          <w:lang w:val="en"/>
        </w:rPr>
        <w:t xml:space="preserve"> </w:t>
      </w:r>
      <w:proofErr w:type="spellStart"/>
      <w:r>
        <w:rPr>
          <w:rFonts w:ascii="Georgia" w:hAnsi="Georgia"/>
          <w:sz w:val="19"/>
          <w:szCs w:val="19"/>
          <w:lang w:val="en"/>
        </w:rPr>
        <w:t>Quiroga</w:t>
      </w:r>
      <w:proofErr w:type="spellEnd"/>
      <w:r>
        <w:rPr>
          <w:rFonts w:ascii="Georgia" w:hAnsi="Georgia"/>
          <w:sz w:val="19"/>
          <w:szCs w:val="19"/>
          <w:lang w:val="en"/>
        </w:rPr>
        <w:t xml:space="preserve"> et al., 2002) acts as a coincidence detector and quantifies the level of synchrony from the number of quasi-simultaneous appearances of spikes.</w:t>
      </w:r>
    </w:p>
    <w:p w:rsidR="00151FEA" w:rsidRDefault="00151FEA">
      <w:pPr>
        <w:rPr>
          <w:rFonts w:ascii="Georgia" w:hAnsi="Georgia"/>
          <w:sz w:val="19"/>
          <w:szCs w:val="19"/>
          <w:lang w:val="en"/>
        </w:rPr>
      </w:pPr>
    </w:p>
    <w:p w:rsidR="00151FEA" w:rsidRDefault="00151FEA">
      <w:pPr>
        <w:rPr>
          <w:rFonts w:ascii="Georgia" w:hAnsi="Georgia"/>
          <w:sz w:val="19"/>
          <w:szCs w:val="19"/>
          <w:lang w:val="en"/>
        </w:rPr>
      </w:pPr>
      <w:r>
        <w:rPr>
          <w:rFonts w:ascii="Georgia" w:hAnsi="Georgia"/>
          <w:sz w:val="19"/>
          <w:szCs w:val="19"/>
          <w:lang w:val="en"/>
        </w:rPr>
        <w:t xml:space="preserve">According to von Neumann (1958) </w:t>
      </w:r>
      <w:hyperlink r:id="rId9" w:tooltip="Brain" w:history="1">
        <w:r>
          <w:rPr>
            <w:rStyle w:val="Hyperlink"/>
            <w:rFonts w:ascii="Georgia" w:hAnsi="Georgia"/>
            <w:sz w:val="19"/>
            <w:szCs w:val="19"/>
            <w:lang w:val="en"/>
          </w:rPr>
          <w:t>brains</w:t>
        </w:r>
      </w:hyperlink>
      <w:r>
        <w:rPr>
          <w:rFonts w:ascii="Georgia" w:hAnsi="Georgia"/>
          <w:sz w:val="19"/>
          <w:szCs w:val="19"/>
          <w:lang w:val="en"/>
        </w:rPr>
        <w:t xml:space="preserve"> do in "very few short steps" what computers do with "exquisite numerical precision over many logical steps". The challenge is to characterize those few steps as neural operations by which spatiotemporal </w:t>
      </w:r>
      <w:r>
        <w:rPr>
          <w:rFonts w:ascii="Georgia" w:hAnsi="Georgia"/>
          <w:i/>
          <w:iCs/>
          <w:sz w:val="19"/>
          <w:szCs w:val="19"/>
          <w:lang w:val="en"/>
        </w:rPr>
        <w:t>patterns</w:t>
      </w:r>
      <w:r>
        <w:rPr>
          <w:rFonts w:ascii="Georgia" w:hAnsi="Georgia"/>
          <w:sz w:val="19"/>
          <w:szCs w:val="19"/>
          <w:lang w:val="en"/>
        </w:rPr>
        <w:t xml:space="preserve"> emerge from interactions of </w:t>
      </w:r>
      <w:hyperlink r:id="rId10" w:tooltip="Cortex" w:history="1">
        <w:r>
          <w:rPr>
            <w:rStyle w:val="Hyperlink"/>
            <w:rFonts w:ascii="Georgia" w:hAnsi="Georgia"/>
            <w:sz w:val="19"/>
            <w:szCs w:val="19"/>
            <w:lang w:val="en"/>
          </w:rPr>
          <w:t>cortical</w:t>
        </w:r>
      </w:hyperlink>
      <w:r>
        <w:rPr>
          <w:rFonts w:ascii="Georgia" w:hAnsi="Georgia"/>
          <w:sz w:val="19"/>
          <w:szCs w:val="19"/>
          <w:lang w:val="en"/>
        </w:rPr>
        <w:t xml:space="preserve"> </w:t>
      </w:r>
      <w:hyperlink r:id="rId11" w:tooltip="Neuron" w:history="1">
        <w:r>
          <w:rPr>
            <w:rStyle w:val="Hyperlink"/>
            <w:rFonts w:ascii="Georgia" w:hAnsi="Georgia"/>
            <w:sz w:val="19"/>
            <w:szCs w:val="19"/>
            <w:lang w:val="en"/>
          </w:rPr>
          <w:t>neurons</w:t>
        </w:r>
      </w:hyperlink>
      <w:r>
        <w:rPr>
          <w:rFonts w:ascii="Georgia" w:hAnsi="Georgia"/>
          <w:sz w:val="19"/>
          <w:szCs w:val="19"/>
          <w:lang w:val="en"/>
        </w:rPr>
        <w:t xml:space="preserve"> over broadly distributed </w:t>
      </w:r>
      <w:hyperlink r:id="rId12" w:tooltip="Synapse (page does not exist)" w:history="1">
        <w:r>
          <w:rPr>
            <w:rStyle w:val="Hyperlink"/>
            <w:rFonts w:ascii="Georgia" w:hAnsi="Georgia"/>
            <w:color w:val="BA0000"/>
            <w:sz w:val="19"/>
            <w:szCs w:val="19"/>
            <w:lang w:val="en"/>
          </w:rPr>
          <w:t>synaptic connections</w:t>
        </w:r>
      </w:hyperlink>
      <w:r>
        <w:rPr>
          <w:rFonts w:ascii="Georgia" w:hAnsi="Georgia"/>
          <w:sz w:val="19"/>
          <w:szCs w:val="19"/>
          <w:lang w:val="en"/>
        </w:rPr>
        <w:t>. The patterns are observed with multivariate recordings that serve to evaluate state variables as trajectories in brain state space and patterns as points along the trajectories.</w:t>
      </w:r>
    </w:p>
    <w:p w:rsidR="00151FEA" w:rsidRDefault="00151FEA">
      <w:pPr>
        <w:rPr>
          <w:rFonts w:ascii="Georgia" w:hAnsi="Georgia"/>
          <w:sz w:val="19"/>
          <w:szCs w:val="19"/>
          <w:lang w:val="en"/>
        </w:rPr>
      </w:pPr>
      <w:r>
        <w:rPr>
          <w:rFonts w:ascii="Georgia" w:hAnsi="Georgia"/>
          <w:sz w:val="19"/>
          <w:szCs w:val="19"/>
          <w:lang w:val="en"/>
        </w:rPr>
        <w:t xml:space="preserve">A proposed way to model the intervening central steps is to conceive the synaptic connections of </w:t>
      </w:r>
      <w:hyperlink r:id="rId13" w:tooltip="Cortex" w:history="1">
        <w:r>
          <w:rPr>
            <w:rStyle w:val="Hyperlink"/>
            <w:rFonts w:ascii="Georgia" w:hAnsi="Georgia"/>
            <w:sz w:val="19"/>
            <w:szCs w:val="19"/>
            <w:lang w:val="en"/>
          </w:rPr>
          <w:t>cortex</w:t>
        </w:r>
      </w:hyperlink>
      <w:r>
        <w:rPr>
          <w:rFonts w:ascii="Georgia" w:hAnsi="Georgia"/>
          <w:sz w:val="19"/>
          <w:szCs w:val="19"/>
          <w:lang w:val="en"/>
        </w:rPr>
        <w:t xml:space="preserve"> as forming a continuous, self-similar hierarchy of </w:t>
      </w:r>
      <w:hyperlink r:id="rId14" w:tooltip="Scale-free" w:history="1">
        <w:r>
          <w:rPr>
            <w:rStyle w:val="Hyperlink"/>
            <w:rFonts w:ascii="Georgia" w:hAnsi="Georgia"/>
            <w:sz w:val="19"/>
            <w:szCs w:val="19"/>
            <w:lang w:val="en"/>
          </w:rPr>
          <w:t>scale-free</w:t>
        </w:r>
      </w:hyperlink>
      <w:r>
        <w:rPr>
          <w:rFonts w:ascii="Georgia" w:hAnsi="Georgia"/>
          <w:sz w:val="19"/>
          <w:szCs w:val="19"/>
          <w:lang w:val="en"/>
        </w:rPr>
        <w:t xml:space="preserve"> connectivity. For heuristic purposes this hierarchy must be divided into levels, because measurement presupposes the imposition of scales. Each level has the statistical properties of divergence and convergence though with differing emphases. The time and space scales of the technologies used to observe and measure brain structures and activities give access to three levels of connectivity among cortical neurons: microscopic among neurons (synapses), </w:t>
      </w:r>
      <w:proofErr w:type="spellStart"/>
      <w:r>
        <w:rPr>
          <w:rFonts w:ascii="Georgia" w:hAnsi="Georgia"/>
          <w:sz w:val="19"/>
          <w:szCs w:val="19"/>
          <w:lang w:val="en"/>
        </w:rPr>
        <w:t>mesoscopic</w:t>
      </w:r>
      <w:proofErr w:type="spellEnd"/>
      <w:r>
        <w:rPr>
          <w:rFonts w:ascii="Georgia" w:hAnsi="Georgia"/>
          <w:sz w:val="19"/>
          <w:szCs w:val="19"/>
          <w:lang w:val="en"/>
        </w:rPr>
        <w:t xml:space="preserve"> among populations of neurons (</w:t>
      </w:r>
      <w:proofErr w:type="spellStart"/>
      <w:r>
        <w:rPr>
          <w:rFonts w:ascii="Georgia" w:hAnsi="Georgia"/>
          <w:sz w:val="19"/>
          <w:szCs w:val="19"/>
          <w:lang w:val="en"/>
        </w:rPr>
        <w:fldChar w:fldCharType="begin"/>
      </w:r>
      <w:r>
        <w:rPr>
          <w:rFonts w:ascii="Georgia" w:hAnsi="Georgia"/>
          <w:sz w:val="19"/>
          <w:szCs w:val="19"/>
          <w:lang w:val="en"/>
        </w:rPr>
        <w:instrText xml:space="preserve"> HYPERLINK "http://www.scholarpedia.org/article/Cortical_Columns" \o "Cortical Columns" </w:instrText>
      </w:r>
      <w:r>
        <w:rPr>
          <w:rFonts w:ascii="Georgia" w:hAnsi="Georgia"/>
          <w:sz w:val="19"/>
          <w:szCs w:val="19"/>
          <w:lang w:val="en"/>
        </w:rPr>
        <w:fldChar w:fldCharType="separate"/>
      </w:r>
      <w:r>
        <w:rPr>
          <w:rStyle w:val="Hyperlink"/>
          <w:rFonts w:ascii="Georgia" w:hAnsi="Georgia"/>
          <w:sz w:val="19"/>
          <w:szCs w:val="19"/>
          <w:lang w:val="en"/>
        </w:rPr>
        <w:t>hypercolumns</w:t>
      </w:r>
      <w:proofErr w:type="spellEnd"/>
      <w:r>
        <w:rPr>
          <w:rFonts w:ascii="Georgia" w:hAnsi="Georgia"/>
          <w:sz w:val="19"/>
          <w:szCs w:val="19"/>
          <w:lang w:val="en"/>
        </w:rPr>
        <w:fldChar w:fldCharType="end"/>
      </w:r>
      <w:r>
        <w:rPr>
          <w:rFonts w:ascii="Georgia" w:hAnsi="Georgia"/>
          <w:sz w:val="19"/>
          <w:szCs w:val="19"/>
          <w:lang w:val="en"/>
        </w:rPr>
        <w:t xml:space="preserve">), and macroscopic among modules within each </w:t>
      </w:r>
      <w:hyperlink r:id="rId15" w:tooltip="Neocortex (page does not exist)" w:history="1">
        <w:r>
          <w:rPr>
            <w:rStyle w:val="Hyperlink"/>
            <w:rFonts w:ascii="Georgia" w:hAnsi="Georgia"/>
            <w:color w:val="BA0000"/>
            <w:sz w:val="19"/>
            <w:szCs w:val="19"/>
            <w:lang w:val="en"/>
          </w:rPr>
          <w:t>cerebral</w:t>
        </w:r>
      </w:hyperlink>
      <w:r>
        <w:rPr>
          <w:rFonts w:ascii="Georgia" w:hAnsi="Georgia"/>
          <w:sz w:val="19"/>
          <w:szCs w:val="19"/>
          <w:lang w:val="en"/>
        </w:rPr>
        <w:t xml:space="preserve"> hemisphere (modular networks). Note that the available technologies – which are each biased towards specific scales - tend to </w:t>
      </w:r>
      <w:proofErr w:type="spellStart"/>
      <w:r>
        <w:rPr>
          <w:rFonts w:ascii="Georgia" w:hAnsi="Georgia"/>
          <w:sz w:val="19"/>
          <w:szCs w:val="19"/>
          <w:lang w:val="en"/>
        </w:rPr>
        <w:t>emphasise</w:t>
      </w:r>
      <w:proofErr w:type="spellEnd"/>
      <w:r>
        <w:rPr>
          <w:rFonts w:ascii="Georgia" w:hAnsi="Georgia"/>
          <w:sz w:val="19"/>
          <w:szCs w:val="19"/>
          <w:lang w:val="en"/>
        </w:rPr>
        <w:t xml:space="preserve"> the existence of scale-specific structures over and above the rich scale-free architecture in which they are embedded. Such structures emerge from the scale-free background via developmental processes such as activity-dependent rewiring. The formation of </w:t>
      </w:r>
      <w:hyperlink r:id="rId16" w:tooltip="Ocular dominance column" w:history="1">
        <w:r>
          <w:rPr>
            <w:rStyle w:val="Hyperlink"/>
            <w:rFonts w:ascii="Georgia" w:hAnsi="Georgia"/>
            <w:sz w:val="19"/>
            <w:szCs w:val="19"/>
            <w:lang w:val="en"/>
          </w:rPr>
          <w:t>ocular dominance columns</w:t>
        </w:r>
      </w:hyperlink>
      <w:r>
        <w:rPr>
          <w:rFonts w:ascii="Georgia" w:hAnsi="Georgia"/>
          <w:sz w:val="19"/>
          <w:szCs w:val="19"/>
          <w:lang w:val="en"/>
        </w:rPr>
        <w:t xml:space="preserve"> is an exemplar. The development of canonical forms for structural and functional spectra is a key objective of ongoing research, and will allow the disambiguation of local spatial structures from both the global scale-free background in addition to observational artefacts such as </w:t>
      </w:r>
      <w:hyperlink r:id="rId17" w:tooltip="Volume conduction" w:history="1">
        <w:r>
          <w:rPr>
            <w:rStyle w:val="Hyperlink"/>
            <w:rFonts w:ascii="Georgia" w:hAnsi="Georgia"/>
            <w:sz w:val="19"/>
            <w:szCs w:val="19"/>
            <w:lang w:val="en"/>
          </w:rPr>
          <w:t>volume conduction</w:t>
        </w:r>
      </w:hyperlink>
      <w:r>
        <w:rPr>
          <w:rFonts w:ascii="Georgia" w:hAnsi="Georgia"/>
          <w:sz w:val="19"/>
          <w:szCs w:val="19"/>
          <w:lang w:val="en"/>
        </w:rPr>
        <w:t xml:space="preserve"> and </w:t>
      </w:r>
      <w:hyperlink r:id="rId18" w:tooltip="EMG" w:history="1">
        <w:r>
          <w:rPr>
            <w:rStyle w:val="Hyperlink"/>
            <w:rFonts w:ascii="Georgia" w:hAnsi="Georgia"/>
            <w:color w:val="808080"/>
            <w:sz w:val="19"/>
            <w:szCs w:val="19"/>
            <w:lang w:val="en"/>
          </w:rPr>
          <w:t>EMG</w:t>
        </w:r>
      </w:hyperlink>
      <w:r>
        <w:rPr>
          <w:rFonts w:ascii="Georgia" w:hAnsi="Georgia"/>
          <w:sz w:val="19"/>
          <w:szCs w:val="19"/>
          <w:lang w:val="en"/>
        </w:rPr>
        <w:t xml:space="preserve"> activity.</w:t>
      </w:r>
    </w:p>
    <w:p w:rsidR="00CA5A58" w:rsidRDefault="00CA5A58">
      <w:pPr>
        <w:rPr>
          <w:rFonts w:ascii="Georgia" w:hAnsi="Georgia"/>
          <w:sz w:val="19"/>
          <w:szCs w:val="19"/>
          <w:lang w:val="en"/>
        </w:rPr>
      </w:pPr>
      <w:r>
        <w:rPr>
          <w:rFonts w:ascii="Georgia" w:hAnsi="Georgia"/>
          <w:sz w:val="19"/>
          <w:szCs w:val="19"/>
          <w:lang w:val="en"/>
        </w:rPr>
        <w:t xml:space="preserve">Input to </w:t>
      </w:r>
      <w:hyperlink r:id="rId19" w:tooltip="Cortex" w:history="1">
        <w:r>
          <w:rPr>
            <w:rStyle w:val="Hyperlink"/>
            <w:rFonts w:ascii="Georgia" w:hAnsi="Georgia"/>
            <w:sz w:val="19"/>
            <w:szCs w:val="19"/>
            <w:lang w:val="en"/>
          </w:rPr>
          <w:t>cortex</w:t>
        </w:r>
      </w:hyperlink>
      <w:r>
        <w:rPr>
          <w:rFonts w:ascii="Georgia" w:hAnsi="Georgia"/>
          <w:sz w:val="19"/>
          <w:szCs w:val="19"/>
          <w:lang w:val="en"/>
        </w:rPr>
        <w:t xml:space="preserve"> can change its activity in either of two ways. Perturbation by input may drive it but not change its state. The ratio of the output function to the perturbing input function defines the operation by </w:t>
      </w:r>
      <w:r>
        <w:rPr>
          <w:rFonts w:ascii="Georgia" w:hAnsi="Georgia"/>
          <w:sz w:val="19"/>
          <w:szCs w:val="19"/>
          <w:lang w:val="en"/>
        </w:rPr>
        <w:lastRenderedPageBreak/>
        <w:t xml:space="preserve">the cortex on the input to give the output. Examples are impulse input with electrical shocks, light flashes, auditory clicks, etc., giving </w:t>
      </w:r>
      <w:hyperlink r:id="rId20" w:tooltip="Evoked potentials" w:history="1">
        <w:r>
          <w:rPr>
            <w:rStyle w:val="Hyperlink"/>
            <w:rFonts w:ascii="Georgia" w:hAnsi="Georgia"/>
            <w:sz w:val="19"/>
            <w:szCs w:val="19"/>
            <w:lang w:val="en"/>
          </w:rPr>
          <w:t>evoked potentials</w:t>
        </w:r>
      </w:hyperlink>
      <w:r>
        <w:rPr>
          <w:rFonts w:ascii="Georgia" w:hAnsi="Georgia"/>
          <w:sz w:val="19"/>
          <w:szCs w:val="19"/>
          <w:lang w:val="en"/>
        </w:rPr>
        <w:t xml:space="preserve"> that document cortical relaxation to its initial condition without change in state. The return to baseline allows repetition and </w:t>
      </w:r>
      <w:hyperlink r:id="rId21" w:tooltip="Averaging" w:history="1">
        <w:r>
          <w:rPr>
            <w:rStyle w:val="Hyperlink"/>
            <w:rFonts w:ascii="Georgia" w:hAnsi="Georgia"/>
            <w:sz w:val="19"/>
            <w:szCs w:val="19"/>
            <w:lang w:val="en"/>
          </w:rPr>
          <w:t>averaging</w:t>
        </w:r>
      </w:hyperlink>
      <w:r>
        <w:rPr>
          <w:rFonts w:ascii="Georgia" w:hAnsi="Georgia"/>
          <w:sz w:val="19"/>
          <w:szCs w:val="19"/>
          <w:lang w:val="en"/>
        </w:rPr>
        <w:t xml:space="preserve"> over trials to give </w:t>
      </w:r>
      <w:hyperlink r:id="rId22" w:tooltip="Averaged evoked potentials (page does not exist)" w:history="1">
        <w:r>
          <w:rPr>
            <w:rStyle w:val="Hyperlink"/>
            <w:rFonts w:ascii="Georgia" w:hAnsi="Georgia"/>
            <w:color w:val="BA0000"/>
            <w:sz w:val="19"/>
            <w:szCs w:val="19"/>
            <w:lang w:val="en"/>
          </w:rPr>
          <w:t>averaged evoked potentials</w:t>
        </w:r>
      </w:hyperlink>
      <w:r>
        <w:rPr>
          <w:rFonts w:ascii="Georgia" w:hAnsi="Georgia"/>
          <w:sz w:val="19"/>
          <w:szCs w:val="19"/>
          <w:lang w:val="en"/>
        </w:rPr>
        <w:t xml:space="preserve">. Contrastingly an input to cortex may induce a </w:t>
      </w:r>
      <w:r>
        <w:rPr>
          <w:rFonts w:ascii="Georgia" w:hAnsi="Georgia"/>
          <w:i/>
          <w:iCs/>
          <w:sz w:val="19"/>
          <w:szCs w:val="19"/>
          <w:lang w:val="en"/>
        </w:rPr>
        <w:t>state transition</w:t>
      </w:r>
      <w:r>
        <w:rPr>
          <w:rFonts w:ascii="Georgia" w:hAnsi="Georgia"/>
          <w:sz w:val="19"/>
          <w:szCs w:val="19"/>
          <w:lang w:val="en"/>
        </w:rPr>
        <w:t xml:space="preserve">. The difference is crucial for understanding cortical dynamics. Both processes are initiated by input. Both can result in spatially coherent </w:t>
      </w:r>
      <w:hyperlink r:id="rId23" w:tooltip="Oscillation" w:history="1">
        <w:r>
          <w:rPr>
            <w:rStyle w:val="Hyperlink"/>
            <w:rFonts w:ascii="Georgia" w:hAnsi="Georgia"/>
            <w:sz w:val="19"/>
            <w:szCs w:val="19"/>
            <w:lang w:val="en"/>
          </w:rPr>
          <w:t>oscillations</w:t>
        </w:r>
      </w:hyperlink>
      <w:r>
        <w:rPr>
          <w:rFonts w:ascii="Georgia" w:hAnsi="Georgia"/>
          <w:sz w:val="19"/>
          <w:szCs w:val="19"/>
          <w:lang w:val="en"/>
        </w:rPr>
        <w:t xml:space="preserve"> at multiple frequencies. Both oscillations are modulated spatially in both the amplitude and </w:t>
      </w:r>
      <w:hyperlink r:id="rId24" w:tooltip="Phase Models" w:history="1">
        <w:r>
          <w:rPr>
            <w:rStyle w:val="Hyperlink"/>
            <w:rFonts w:ascii="Georgia" w:hAnsi="Georgia"/>
            <w:sz w:val="19"/>
            <w:szCs w:val="19"/>
            <w:lang w:val="en"/>
          </w:rPr>
          <w:t>phase</w:t>
        </w:r>
      </w:hyperlink>
      <w:r>
        <w:rPr>
          <w:rFonts w:ascii="Georgia" w:hAnsi="Georgia"/>
          <w:sz w:val="19"/>
          <w:szCs w:val="19"/>
          <w:lang w:val="en"/>
        </w:rPr>
        <w:t xml:space="preserve"> of shared carrier waves.</w:t>
      </w:r>
    </w:p>
    <w:p w:rsidR="008D3741" w:rsidRDefault="00894517">
      <w:pPr>
        <w:rPr>
          <w:rFonts w:ascii="Georgia" w:hAnsi="Georgia"/>
          <w:sz w:val="19"/>
          <w:szCs w:val="19"/>
          <w:lang w:val="en"/>
        </w:rPr>
      </w:pPr>
      <w:r w:rsidRPr="00894517">
        <w:rPr>
          <w:rFonts w:ascii="Georgia" w:hAnsi="Georgia"/>
          <w:noProof/>
          <w:sz w:val="19"/>
          <w:szCs w:val="19"/>
          <w:lang w:eastAsia="en-GB"/>
        </w:rPr>
        <w:drawing>
          <wp:inline distT="0" distB="0" distL="0" distR="0">
            <wp:extent cx="5731510" cy="2755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55936"/>
                    </a:xfrm>
                    <a:prstGeom prst="rect">
                      <a:avLst/>
                    </a:prstGeom>
                    <a:noFill/>
                    <a:ln>
                      <a:noFill/>
                    </a:ln>
                  </pic:spPr>
                </pic:pic>
              </a:graphicData>
            </a:graphic>
          </wp:inline>
        </w:drawing>
      </w:r>
    </w:p>
    <w:p w:rsidR="00894517" w:rsidRPr="00894517" w:rsidRDefault="00894517" w:rsidP="00894517">
      <w:pPr>
        <w:autoSpaceDE w:val="0"/>
        <w:autoSpaceDN w:val="0"/>
        <w:adjustRightInd w:val="0"/>
        <w:spacing w:after="0" w:line="240" w:lineRule="auto"/>
        <w:rPr>
          <w:rFonts w:ascii="Courier New" w:hAnsi="Courier New" w:cs="Courier New"/>
          <w:sz w:val="24"/>
          <w:szCs w:val="24"/>
        </w:rPr>
      </w:pPr>
      <w:r>
        <w:rPr>
          <w:rFonts w:ascii="Georgia" w:hAnsi="Georgia"/>
          <w:sz w:val="19"/>
          <w:szCs w:val="19"/>
          <w:lang w:val="en"/>
        </w:rPr>
        <w:t xml:space="preserve">                                                          Real data </w:t>
      </w:r>
      <w:r>
        <w:rPr>
          <w:rFonts w:ascii="Courier New" w:hAnsi="Courier New" w:cs="Courier New"/>
          <w:color w:val="A020F0"/>
          <w:sz w:val="20"/>
          <w:szCs w:val="20"/>
        </w:rPr>
        <w:t>rw170-BSL3\episode1\winsize9</w:t>
      </w:r>
    </w:p>
    <w:p w:rsidR="00894517" w:rsidRDefault="00894517">
      <w:pPr>
        <w:rPr>
          <w:rFonts w:ascii="Georgia" w:hAnsi="Georgia"/>
          <w:sz w:val="19"/>
          <w:szCs w:val="19"/>
          <w:lang w:val="en"/>
        </w:rPr>
      </w:pPr>
      <w:r w:rsidRPr="00894517">
        <w:rPr>
          <w:rFonts w:ascii="Georgia" w:hAnsi="Georgia"/>
          <w:noProof/>
          <w:sz w:val="19"/>
          <w:szCs w:val="19"/>
          <w:lang w:eastAsia="en-GB"/>
        </w:rPr>
        <w:drawing>
          <wp:inline distT="0" distB="0" distL="0" distR="0">
            <wp:extent cx="5731510" cy="3210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10930"/>
                    </a:xfrm>
                    <a:prstGeom prst="rect">
                      <a:avLst/>
                    </a:prstGeom>
                    <a:noFill/>
                    <a:ln>
                      <a:noFill/>
                    </a:ln>
                  </pic:spPr>
                </pic:pic>
              </a:graphicData>
            </a:graphic>
          </wp:inline>
        </w:drawing>
      </w:r>
    </w:p>
    <w:p w:rsidR="00894517" w:rsidRDefault="00894517" w:rsidP="00894517">
      <w:pPr>
        <w:autoSpaceDE w:val="0"/>
        <w:autoSpaceDN w:val="0"/>
        <w:adjustRightInd w:val="0"/>
        <w:spacing w:after="0" w:line="240" w:lineRule="auto"/>
        <w:rPr>
          <w:rFonts w:ascii="Courier New" w:hAnsi="Courier New" w:cs="Courier New"/>
          <w:sz w:val="24"/>
          <w:szCs w:val="24"/>
        </w:rPr>
      </w:pPr>
      <w:r>
        <w:rPr>
          <w:rFonts w:ascii="Georgia" w:hAnsi="Georgia"/>
          <w:sz w:val="19"/>
          <w:szCs w:val="19"/>
          <w:lang w:val="en"/>
        </w:rPr>
        <w:t xml:space="preserve">                                                   Simulated data </w:t>
      </w:r>
      <w:r>
        <w:rPr>
          <w:rFonts w:ascii="Courier New" w:hAnsi="Courier New" w:cs="Courier New"/>
          <w:color w:val="A020F0"/>
          <w:sz w:val="20"/>
          <w:szCs w:val="20"/>
        </w:rPr>
        <w:t>rw170-BSL3\episode1\winsize9</w:t>
      </w:r>
    </w:p>
    <w:p w:rsidR="00894517" w:rsidRPr="00894517" w:rsidRDefault="00894517" w:rsidP="00894517">
      <w:pPr>
        <w:autoSpaceDE w:val="0"/>
        <w:autoSpaceDN w:val="0"/>
        <w:adjustRightInd w:val="0"/>
        <w:spacing w:after="0" w:line="240" w:lineRule="auto"/>
        <w:rPr>
          <w:rFonts w:ascii="Courier New" w:hAnsi="Courier New" w:cs="Courier New"/>
          <w:sz w:val="24"/>
          <w:szCs w:val="24"/>
        </w:rPr>
      </w:pPr>
      <w:r w:rsidRPr="00894517">
        <w:rPr>
          <w:rFonts w:ascii="Courier New" w:hAnsi="Courier New" w:cs="Courier New"/>
          <w:noProof/>
          <w:sz w:val="24"/>
          <w:szCs w:val="24"/>
          <w:lang w:eastAsia="en-GB"/>
        </w:rPr>
        <w:lastRenderedPageBreak/>
        <w:drawing>
          <wp:inline distT="0" distB="0" distL="0" distR="0">
            <wp:extent cx="5237583"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995" cy="4268350"/>
                    </a:xfrm>
                    <a:prstGeom prst="rect">
                      <a:avLst/>
                    </a:prstGeom>
                    <a:noFill/>
                    <a:ln>
                      <a:noFill/>
                    </a:ln>
                  </pic:spPr>
                </pic:pic>
              </a:graphicData>
            </a:graphic>
          </wp:inline>
        </w:drawing>
      </w:r>
      <w:r w:rsidR="00260500" w:rsidRPr="00260500">
        <w:rPr>
          <w:rFonts w:ascii="Courier New" w:hAnsi="Courier New" w:cs="Courier New"/>
          <w:noProof/>
          <w:sz w:val="24"/>
          <w:szCs w:val="24"/>
          <w:lang w:eastAsia="en-GB"/>
        </w:rPr>
        <w:drawing>
          <wp:inline distT="0" distB="0" distL="0" distR="0">
            <wp:extent cx="4933616"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5080" cy="4020743"/>
                    </a:xfrm>
                    <a:prstGeom prst="rect">
                      <a:avLst/>
                    </a:prstGeom>
                    <a:noFill/>
                    <a:ln>
                      <a:noFill/>
                    </a:ln>
                  </pic:spPr>
                </pic:pic>
              </a:graphicData>
            </a:graphic>
          </wp:inline>
        </w:drawing>
      </w:r>
      <w:r w:rsidR="00260500" w:rsidRPr="00260500">
        <w:rPr>
          <w:rFonts w:ascii="Courier New" w:hAnsi="Courier New" w:cs="Courier New"/>
          <w:noProof/>
          <w:sz w:val="24"/>
          <w:szCs w:val="24"/>
          <w:lang w:eastAsia="en-GB"/>
        </w:rPr>
        <w:lastRenderedPageBreak/>
        <w:drawing>
          <wp:inline distT="0" distB="0" distL="0" distR="0">
            <wp:extent cx="5731510" cy="4669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669615"/>
                    </a:xfrm>
                    <a:prstGeom prst="rect">
                      <a:avLst/>
                    </a:prstGeom>
                    <a:noFill/>
                    <a:ln>
                      <a:noFill/>
                    </a:ln>
                  </pic:spPr>
                </pic:pic>
              </a:graphicData>
            </a:graphic>
          </wp:inline>
        </w:drawing>
      </w:r>
    </w:p>
    <w:p w:rsidR="008D3741" w:rsidRDefault="00DE4002" w:rsidP="008D3741">
      <w:pPr>
        <w:rPr>
          <w:rFonts w:ascii="Verdana" w:hAnsi="Verdana"/>
          <w:color w:val="000000"/>
          <w:sz w:val="17"/>
          <w:szCs w:val="17"/>
        </w:rPr>
      </w:pPr>
      <w:hyperlink r:id="rId30" w:history="1">
        <w:proofErr w:type="spellStart"/>
        <w:r w:rsidR="008D3741">
          <w:rPr>
            <w:rStyle w:val="Hyperlink"/>
            <w:rFonts w:ascii="Verdana" w:hAnsi="Verdana"/>
            <w:color w:val="7145A6"/>
            <w:sz w:val="17"/>
            <w:szCs w:val="17"/>
          </w:rPr>
          <w:t>Analyzing</w:t>
        </w:r>
        <w:proofErr w:type="spellEnd"/>
        <w:r w:rsidR="008D3741">
          <w:rPr>
            <w:rStyle w:val="Hyperlink"/>
            <w:rFonts w:ascii="Verdana" w:hAnsi="Verdana"/>
            <w:color w:val="7145A6"/>
            <w:sz w:val="17"/>
            <w:szCs w:val="17"/>
          </w:rPr>
          <w:t xml:space="preserve"> Functional Connectivity Using a Network Likelihood Model of Ensemble Neural Spiking Activity</w:t>
        </w:r>
      </w:hyperlink>
    </w:p>
    <w:p w:rsidR="008D3741" w:rsidRDefault="008D3741" w:rsidP="008D3741">
      <w:pPr>
        <w:rPr>
          <w:rFonts w:ascii="Verdana" w:hAnsi="Verdana"/>
          <w:color w:val="000000"/>
          <w:sz w:val="17"/>
          <w:szCs w:val="17"/>
        </w:rPr>
      </w:pPr>
      <w:r>
        <w:rPr>
          <w:rFonts w:ascii="Verdana" w:hAnsi="Verdana"/>
          <w:color w:val="000000"/>
          <w:sz w:val="17"/>
          <w:szCs w:val="17"/>
        </w:rPr>
        <w:t xml:space="preserve">Murat </w:t>
      </w:r>
      <w:proofErr w:type="spellStart"/>
      <w:r>
        <w:rPr>
          <w:rFonts w:ascii="Verdana" w:hAnsi="Verdana"/>
          <w:color w:val="000000"/>
          <w:sz w:val="17"/>
          <w:szCs w:val="17"/>
        </w:rPr>
        <w:t>Okatan</w:t>
      </w:r>
      <w:proofErr w:type="spellEnd"/>
      <w:r>
        <w:rPr>
          <w:rFonts w:ascii="Verdana" w:hAnsi="Verdana"/>
          <w:color w:val="000000"/>
          <w:sz w:val="17"/>
          <w:szCs w:val="17"/>
        </w:rPr>
        <w:t>, Matthew A. Wilson, and Emery N. Brown</w:t>
      </w:r>
    </w:p>
    <w:p w:rsidR="008D3741" w:rsidRDefault="008D3741" w:rsidP="008D3741">
      <w:pPr>
        <w:rPr>
          <w:rStyle w:val="apple-converted-space"/>
          <w:rFonts w:ascii="Verdana" w:hAnsi="Verdana"/>
          <w:color w:val="000000"/>
          <w:sz w:val="17"/>
          <w:szCs w:val="17"/>
        </w:rPr>
      </w:pPr>
      <w:r>
        <w:rPr>
          <w:rStyle w:val="journalname"/>
          <w:rFonts w:ascii="Verdana" w:hAnsi="Verdana"/>
          <w:color w:val="000000"/>
          <w:sz w:val="17"/>
          <w:szCs w:val="17"/>
        </w:rPr>
        <w:t>Neural Computation</w:t>
      </w:r>
      <w:r>
        <w:rPr>
          <w:rStyle w:val="apple-converted-space"/>
          <w:rFonts w:ascii="Verdana" w:hAnsi="Verdana"/>
          <w:color w:val="000000"/>
          <w:sz w:val="17"/>
          <w:szCs w:val="17"/>
          <w:shd w:val="clear" w:color="auto" w:fill="EEEEEE"/>
        </w:rPr>
        <w:t> </w:t>
      </w:r>
      <w:r>
        <w:rPr>
          <w:rStyle w:val="year"/>
          <w:rFonts w:ascii="Verdana" w:hAnsi="Verdana"/>
          <w:color w:val="000000"/>
          <w:sz w:val="17"/>
          <w:szCs w:val="17"/>
        </w:rPr>
        <w:t>2005</w:t>
      </w:r>
      <w:r>
        <w:rPr>
          <w:rStyle w:val="apple-converted-space"/>
          <w:rFonts w:ascii="Verdana" w:hAnsi="Verdana"/>
          <w:color w:val="000000"/>
          <w:sz w:val="17"/>
          <w:szCs w:val="17"/>
          <w:shd w:val="clear" w:color="auto" w:fill="EEEEEE"/>
        </w:rPr>
        <w:t> </w:t>
      </w:r>
      <w:r>
        <w:rPr>
          <w:rStyle w:val="volume"/>
          <w:rFonts w:ascii="Verdana" w:hAnsi="Verdana"/>
          <w:color w:val="000000"/>
          <w:sz w:val="17"/>
          <w:szCs w:val="17"/>
        </w:rPr>
        <w:t>17</w:t>
      </w:r>
      <w:r>
        <w:rPr>
          <w:rFonts w:ascii="Verdana" w:hAnsi="Verdana"/>
          <w:color w:val="000000"/>
          <w:sz w:val="17"/>
          <w:szCs w:val="17"/>
          <w:shd w:val="clear" w:color="auto" w:fill="EEEEEE"/>
        </w:rPr>
        <w:t>:</w:t>
      </w:r>
      <w:r>
        <w:rPr>
          <w:rStyle w:val="issue"/>
          <w:rFonts w:ascii="Verdana" w:hAnsi="Verdana"/>
          <w:color w:val="000000"/>
          <w:sz w:val="17"/>
          <w:szCs w:val="17"/>
        </w:rPr>
        <w:t>9</w:t>
      </w:r>
      <w:r>
        <w:rPr>
          <w:rFonts w:ascii="Verdana" w:hAnsi="Verdana"/>
          <w:color w:val="000000"/>
          <w:sz w:val="17"/>
          <w:szCs w:val="17"/>
          <w:shd w:val="clear" w:color="auto" w:fill="EEEEEE"/>
        </w:rPr>
        <w:t>,</w:t>
      </w:r>
      <w:r>
        <w:rPr>
          <w:rStyle w:val="apple-converted-space"/>
          <w:rFonts w:ascii="Verdana" w:hAnsi="Verdana"/>
          <w:color w:val="000000"/>
          <w:sz w:val="17"/>
          <w:szCs w:val="17"/>
          <w:shd w:val="clear" w:color="auto" w:fill="EEEEEE"/>
        </w:rPr>
        <w:t> </w:t>
      </w:r>
      <w:r>
        <w:rPr>
          <w:rStyle w:val="page"/>
          <w:rFonts w:ascii="Verdana" w:hAnsi="Verdana"/>
          <w:color w:val="000000"/>
          <w:sz w:val="17"/>
          <w:szCs w:val="17"/>
        </w:rPr>
        <w:t>1927-1961</w:t>
      </w:r>
      <w:r>
        <w:rPr>
          <w:rStyle w:val="apple-converted-space"/>
          <w:rFonts w:ascii="Verdana" w:hAnsi="Verdana"/>
          <w:color w:val="000000"/>
          <w:sz w:val="17"/>
          <w:szCs w:val="17"/>
        </w:rPr>
        <w:t> </w:t>
      </w:r>
    </w:p>
    <w:p w:rsidR="00ED3174" w:rsidRDefault="00ED3174" w:rsidP="008D3741">
      <w:pPr>
        <w:rPr>
          <w:rStyle w:val="apple-converted-space"/>
          <w:rFonts w:ascii="Verdana" w:hAnsi="Verdana"/>
          <w:color w:val="000000"/>
          <w:sz w:val="17"/>
          <w:szCs w:val="17"/>
        </w:rPr>
      </w:pPr>
    </w:p>
    <w:p w:rsidR="002F378C" w:rsidRDefault="002F378C" w:rsidP="008D3741">
      <w:pPr>
        <w:rPr>
          <w:rFonts w:ascii="Arial" w:hAnsi="Arial" w:cs="Arial"/>
          <w:b/>
          <w:color w:val="000000"/>
          <w:sz w:val="18"/>
          <w:szCs w:val="18"/>
        </w:rPr>
      </w:pPr>
      <w:r>
        <w:rPr>
          <w:rFonts w:ascii="Arial" w:hAnsi="Arial" w:cs="Arial"/>
          <w:color w:val="000000"/>
          <w:sz w:val="18"/>
          <w:szCs w:val="18"/>
        </w:rPr>
        <w:t>Temporally Structured Replay of Awake Hippocampal Ensemble Activity during Rapid Eye Movement Sleep</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r>
      <w:proofErr w:type="spellStart"/>
      <w:r>
        <w:rPr>
          <w:rFonts w:ascii="Arial" w:hAnsi="Arial" w:cs="Arial"/>
          <w:color w:val="000000"/>
          <w:sz w:val="18"/>
          <w:szCs w:val="18"/>
        </w:rPr>
        <w:t>Kenway</w:t>
      </w:r>
      <w:proofErr w:type="spellEnd"/>
      <w:r>
        <w:rPr>
          <w:rFonts w:ascii="Arial" w:hAnsi="Arial" w:cs="Arial"/>
          <w:color w:val="000000"/>
          <w:sz w:val="18"/>
          <w:szCs w:val="18"/>
        </w:rPr>
        <w:t xml:space="preserve"> Louie, Matthew A. Wilson</w:t>
      </w:r>
      <w:r>
        <w:rPr>
          <w:rFonts w:ascii="Arial" w:hAnsi="Arial" w:cs="Arial"/>
          <w:color w:val="000000"/>
          <w:sz w:val="18"/>
          <w:szCs w:val="18"/>
        </w:rPr>
        <w:br/>
      </w:r>
      <w:r>
        <w:rPr>
          <w:rFonts w:ascii="Arial" w:hAnsi="Arial" w:cs="Arial"/>
          <w:color w:val="000000"/>
          <w:sz w:val="18"/>
          <w:szCs w:val="18"/>
        </w:rPr>
        <w:br/>
        <w:t>Neuron - 1 January 2001 (Vol. 29, Issue 1, pp. 145-156)</w:t>
      </w:r>
      <w:r w:rsidR="00ED3174">
        <w:rPr>
          <w:rFonts w:ascii="Arial" w:hAnsi="Arial" w:cs="Arial"/>
          <w:color w:val="000000"/>
          <w:sz w:val="18"/>
          <w:szCs w:val="18"/>
        </w:rPr>
        <w:t xml:space="preserve"> </w:t>
      </w:r>
      <w:r w:rsidR="00ED3174" w:rsidRPr="00ED3174">
        <w:rPr>
          <w:rFonts w:ascii="Arial" w:hAnsi="Arial" w:cs="Arial"/>
          <w:b/>
          <w:color w:val="000000"/>
          <w:sz w:val="18"/>
          <w:szCs w:val="18"/>
        </w:rPr>
        <w:t>[Temporal correlation analysis: REM x RUN]</w:t>
      </w:r>
    </w:p>
    <w:p w:rsidR="00ED3174" w:rsidRDefault="00ED3174" w:rsidP="008D3741">
      <w:pPr>
        <w:rPr>
          <w:rFonts w:ascii="Arial" w:hAnsi="Arial" w:cs="Arial"/>
          <w:b/>
          <w:color w:val="000000"/>
          <w:sz w:val="18"/>
          <w:szCs w:val="18"/>
        </w:rPr>
      </w:pPr>
    </w:p>
    <w:p w:rsidR="00ED3174" w:rsidRPr="00ED3174" w:rsidRDefault="00ED3174" w:rsidP="00ED3174">
      <w:pPr>
        <w:shd w:val="clear" w:color="auto" w:fill="EEEEEE"/>
        <w:spacing w:after="0" w:line="240" w:lineRule="atLeast"/>
        <w:textAlignment w:val="baseline"/>
        <w:rPr>
          <w:rFonts w:ascii="inherit" w:eastAsia="Times New Roman" w:hAnsi="inherit" w:cs="Lucida Sans Unicode"/>
          <w:color w:val="222222"/>
          <w:sz w:val="20"/>
          <w:szCs w:val="20"/>
          <w:lang w:eastAsia="en-GB"/>
        </w:rPr>
      </w:pPr>
      <w:r w:rsidRPr="00ED3174">
        <w:rPr>
          <w:rFonts w:ascii="inherit" w:eastAsia="Times New Roman" w:hAnsi="inherit" w:cs="Lucida Sans Unicode"/>
          <w:color w:val="222222"/>
          <w:sz w:val="20"/>
          <w:szCs w:val="20"/>
          <w:bdr w:val="none" w:sz="0" w:space="0" w:color="auto" w:frame="1"/>
          <w:lang w:eastAsia="en-GB"/>
        </w:rPr>
        <w:t>M. Abeles and</w:t>
      </w:r>
      <w:r>
        <w:rPr>
          <w:rFonts w:ascii="inherit" w:eastAsia="Times New Roman" w:hAnsi="inherit" w:cs="Lucida Sans Unicode"/>
          <w:color w:val="222222"/>
          <w:sz w:val="20"/>
          <w:szCs w:val="20"/>
          <w:lang w:eastAsia="en-GB"/>
        </w:rPr>
        <w:t xml:space="preserve"> </w:t>
      </w:r>
      <w:r w:rsidRPr="00ED3174">
        <w:rPr>
          <w:rFonts w:ascii="inherit" w:eastAsia="Times New Roman" w:hAnsi="inherit" w:cs="Lucida Sans Unicode"/>
          <w:color w:val="222222"/>
          <w:sz w:val="20"/>
          <w:szCs w:val="20"/>
          <w:bdr w:val="none" w:sz="0" w:space="0" w:color="auto" w:frame="1"/>
          <w:lang w:eastAsia="en-GB"/>
        </w:rPr>
        <w:t>G. L. Gerstein</w:t>
      </w:r>
    </w:p>
    <w:p w:rsidR="00ED3174" w:rsidRDefault="00ED3174" w:rsidP="00ED3174">
      <w:pPr>
        <w:rPr>
          <w:rFonts w:ascii="inherit" w:eastAsia="Times New Roman" w:hAnsi="inherit" w:cs="Lucida Sans Unicode"/>
          <w:b/>
          <w:color w:val="222222"/>
          <w:sz w:val="20"/>
          <w:szCs w:val="20"/>
          <w:bdr w:val="none" w:sz="0" w:space="0" w:color="auto" w:frame="1"/>
          <w:shd w:val="clear" w:color="auto" w:fill="EEEEEE"/>
          <w:lang w:eastAsia="en-GB"/>
        </w:rPr>
      </w:pPr>
      <w:r w:rsidRPr="00ED3174">
        <w:rPr>
          <w:rFonts w:ascii="Lucida Sans Unicode" w:eastAsia="Times New Roman" w:hAnsi="Lucida Sans Unicode" w:cs="Lucida Sans Unicode"/>
          <w:b/>
          <w:bCs/>
          <w:color w:val="111111"/>
          <w:sz w:val="20"/>
          <w:szCs w:val="20"/>
          <w:bdr w:val="none" w:sz="0" w:space="0" w:color="auto" w:frame="1"/>
          <w:shd w:val="clear" w:color="auto" w:fill="EEEEEE"/>
          <w:lang w:eastAsia="en-GB"/>
        </w:rPr>
        <w:t xml:space="preserve">Detecting spatiotemporal firing patterns among simultaneously recorded single </w:t>
      </w:r>
      <w:proofErr w:type="gramStart"/>
      <w:r w:rsidRPr="00ED3174">
        <w:rPr>
          <w:rFonts w:ascii="Lucida Sans Unicode" w:eastAsia="Times New Roman" w:hAnsi="Lucida Sans Unicode" w:cs="Lucida Sans Unicode"/>
          <w:b/>
          <w:bCs/>
          <w:color w:val="111111"/>
          <w:sz w:val="20"/>
          <w:szCs w:val="20"/>
          <w:bdr w:val="none" w:sz="0" w:space="0" w:color="auto" w:frame="1"/>
          <w:shd w:val="clear" w:color="auto" w:fill="EEEEEE"/>
          <w:lang w:eastAsia="en-GB"/>
        </w:rPr>
        <w:t>neurons</w:t>
      </w:r>
      <w:r w:rsidR="00900F69">
        <w:rPr>
          <w:rFonts w:ascii="Lucida Sans Unicode" w:eastAsia="Times New Roman" w:hAnsi="Lucida Sans Unicode" w:cs="Lucida Sans Unicode"/>
          <w:color w:val="222222"/>
          <w:sz w:val="20"/>
          <w:szCs w:val="20"/>
          <w:bdr w:val="none" w:sz="0" w:space="0" w:color="auto" w:frame="1"/>
          <w:shd w:val="clear" w:color="auto" w:fill="EEEEEE"/>
          <w:lang w:eastAsia="en-GB"/>
        </w:rPr>
        <w:t xml:space="preserve">  </w:t>
      </w:r>
      <w:proofErr w:type="spellStart"/>
      <w:r w:rsidRPr="00ED3174">
        <w:rPr>
          <w:rFonts w:ascii="Lucida Sans Unicode" w:eastAsia="Times New Roman" w:hAnsi="Lucida Sans Unicode" w:cs="Lucida Sans Unicode"/>
          <w:color w:val="222222"/>
          <w:sz w:val="20"/>
          <w:szCs w:val="20"/>
          <w:bdr w:val="none" w:sz="0" w:space="0" w:color="auto" w:frame="1"/>
          <w:shd w:val="clear" w:color="auto" w:fill="EEEEEE"/>
          <w:lang w:eastAsia="en-GB"/>
        </w:rPr>
        <w:t>Neurophysiol</w:t>
      </w:r>
      <w:proofErr w:type="spellEnd"/>
      <w:proofErr w:type="gramEnd"/>
      <w:r w:rsidRPr="00ED3174">
        <w:rPr>
          <w:rFonts w:ascii="Lucida Sans Unicode" w:eastAsia="Times New Roman" w:hAnsi="Lucida Sans Unicode" w:cs="Lucida Sans Unicode"/>
          <w:color w:val="222222"/>
          <w:sz w:val="20"/>
          <w:szCs w:val="20"/>
          <w:bdr w:val="none" w:sz="0" w:space="0" w:color="auto" w:frame="1"/>
          <w:shd w:val="clear" w:color="auto" w:fill="EEEEEE"/>
          <w:lang w:eastAsia="en-GB"/>
        </w:rPr>
        <w:t> </w:t>
      </w:r>
      <w:r w:rsidRPr="00ED3174">
        <w:rPr>
          <w:rFonts w:ascii="inherit" w:eastAsia="Times New Roman" w:hAnsi="inherit" w:cs="Lucida Sans Unicode"/>
          <w:color w:val="222222"/>
          <w:sz w:val="20"/>
          <w:szCs w:val="20"/>
          <w:bdr w:val="none" w:sz="0" w:space="0" w:color="auto" w:frame="1"/>
          <w:shd w:val="clear" w:color="auto" w:fill="EEEEEE"/>
          <w:lang w:eastAsia="en-GB"/>
        </w:rPr>
        <w:t>September 1, 1988 60:(3) 909-924</w:t>
      </w:r>
      <w:r w:rsidR="00900F69">
        <w:rPr>
          <w:rFonts w:ascii="inherit" w:eastAsia="Times New Roman" w:hAnsi="inherit" w:cs="Lucida Sans Unicode"/>
          <w:color w:val="222222"/>
          <w:sz w:val="20"/>
          <w:szCs w:val="20"/>
          <w:bdr w:val="none" w:sz="0" w:space="0" w:color="auto" w:frame="1"/>
          <w:shd w:val="clear" w:color="auto" w:fill="EEEEEE"/>
          <w:lang w:eastAsia="en-GB"/>
        </w:rPr>
        <w:t xml:space="preserve"> </w:t>
      </w:r>
      <w:r w:rsidR="00900F69">
        <w:rPr>
          <w:rFonts w:ascii="inherit" w:eastAsia="Times New Roman" w:hAnsi="inherit" w:cs="Lucida Sans Unicode"/>
          <w:b/>
          <w:color w:val="222222"/>
          <w:sz w:val="20"/>
          <w:szCs w:val="20"/>
          <w:bdr w:val="none" w:sz="0" w:space="0" w:color="auto" w:frame="1"/>
          <w:shd w:val="clear" w:color="auto" w:fill="EEEEEE"/>
          <w:lang w:eastAsia="en-GB"/>
        </w:rPr>
        <w:t>[Repeating pattern detection]</w:t>
      </w:r>
    </w:p>
    <w:p w:rsidR="004E2382" w:rsidRDefault="00BC2EE6" w:rsidP="00ED3174">
      <w:pPr>
        <w:rPr>
          <w:rFonts w:ascii="inherit" w:eastAsia="Times New Roman" w:hAnsi="inherit" w:cs="Lucida Sans Unicode"/>
          <w:b/>
          <w:color w:val="222222"/>
          <w:sz w:val="20"/>
          <w:szCs w:val="20"/>
          <w:bdr w:val="none" w:sz="0" w:space="0" w:color="auto" w:frame="1"/>
          <w:shd w:val="clear" w:color="auto" w:fill="EEEEEE"/>
          <w:lang w:eastAsia="en-GB"/>
        </w:rPr>
      </w:pPr>
      <w:proofErr w:type="spellStart"/>
      <w:r>
        <w:rPr>
          <w:rFonts w:ascii="Arial" w:hAnsi="Arial" w:cs="Arial"/>
          <w:color w:val="333333"/>
          <w:sz w:val="20"/>
          <w:szCs w:val="20"/>
          <w:shd w:val="clear" w:color="auto" w:fill="EAEAEA"/>
        </w:rPr>
        <w:t>Cajigas</w:t>
      </w:r>
      <w:proofErr w:type="spellEnd"/>
      <w:r>
        <w:rPr>
          <w:rFonts w:ascii="Arial" w:hAnsi="Arial" w:cs="Arial"/>
          <w:color w:val="333333"/>
          <w:sz w:val="20"/>
          <w:szCs w:val="20"/>
          <w:shd w:val="clear" w:color="auto" w:fill="EAEAEA"/>
        </w:rPr>
        <w:t xml:space="preserve"> I, Malik WQ, Brown EN.</w:t>
      </w:r>
      <w:r>
        <w:rPr>
          <w:rStyle w:val="apple-converted-space"/>
          <w:rFonts w:ascii="Arial" w:hAnsi="Arial" w:cs="Arial"/>
          <w:color w:val="333333"/>
          <w:sz w:val="20"/>
          <w:szCs w:val="20"/>
          <w:shd w:val="clear" w:color="auto" w:fill="EAEAEA"/>
        </w:rPr>
        <w:t> </w:t>
      </w:r>
      <w:proofErr w:type="spellStart"/>
      <w:proofErr w:type="gramStart"/>
      <w:r>
        <w:rPr>
          <w:rFonts w:ascii="Arial" w:hAnsi="Arial" w:cs="Arial"/>
          <w:i/>
          <w:iCs/>
          <w:color w:val="333333"/>
          <w:sz w:val="20"/>
          <w:szCs w:val="20"/>
          <w:shd w:val="clear" w:color="auto" w:fill="EAEAEA"/>
        </w:rPr>
        <w:t>nSTAT</w:t>
      </w:r>
      <w:proofErr w:type="spellEnd"/>
      <w:proofErr w:type="gramEnd"/>
      <w:r>
        <w:rPr>
          <w:rFonts w:ascii="Arial" w:hAnsi="Arial" w:cs="Arial"/>
          <w:i/>
          <w:iCs/>
          <w:color w:val="333333"/>
          <w:sz w:val="20"/>
          <w:szCs w:val="20"/>
          <w:shd w:val="clear" w:color="auto" w:fill="EAEAEA"/>
        </w:rPr>
        <w:t xml:space="preserve">: Open-source neural spike train analysis toolbox for </w:t>
      </w:r>
      <w:proofErr w:type="spellStart"/>
      <w:r>
        <w:rPr>
          <w:rFonts w:ascii="Arial" w:hAnsi="Arial" w:cs="Arial"/>
          <w:i/>
          <w:iCs/>
          <w:color w:val="333333"/>
          <w:sz w:val="20"/>
          <w:szCs w:val="20"/>
          <w:shd w:val="clear" w:color="auto" w:fill="EAEAEA"/>
        </w:rPr>
        <w:t>Matlab</w:t>
      </w:r>
      <w:proofErr w:type="spellEnd"/>
      <w:r>
        <w:rPr>
          <w:rFonts w:ascii="Arial" w:hAnsi="Arial" w:cs="Arial"/>
          <w:color w:val="333333"/>
          <w:sz w:val="20"/>
          <w:szCs w:val="20"/>
          <w:shd w:val="clear" w:color="auto" w:fill="EAEAEA"/>
        </w:rPr>
        <w:t xml:space="preserve">. J. </w:t>
      </w:r>
      <w:proofErr w:type="spellStart"/>
      <w:r>
        <w:rPr>
          <w:rFonts w:ascii="Arial" w:hAnsi="Arial" w:cs="Arial"/>
          <w:color w:val="333333"/>
          <w:sz w:val="20"/>
          <w:szCs w:val="20"/>
          <w:shd w:val="clear" w:color="auto" w:fill="EAEAEA"/>
        </w:rPr>
        <w:t>Neurosci</w:t>
      </w:r>
      <w:proofErr w:type="spellEnd"/>
      <w:r>
        <w:rPr>
          <w:rFonts w:ascii="Arial" w:hAnsi="Arial" w:cs="Arial"/>
          <w:color w:val="333333"/>
          <w:sz w:val="20"/>
          <w:szCs w:val="20"/>
          <w:shd w:val="clear" w:color="auto" w:fill="EAEAEA"/>
        </w:rPr>
        <w:t>. Methods 211: 245–264, 2012.</w:t>
      </w:r>
    </w:p>
    <w:p w:rsidR="004E2382" w:rsidRDefault="004E2382" w:rsidP="00ED3174">
      <w:pPr>
        <w:rPr>
          <w:rFonts w:ascii="inherit" w:eastAsia="Times New Roman" w:hAnsi="inherit" w:cs="Lucida Sans Unicode"/>
          <w:b/>
          <w:color w:val="222222"/>
          <w:sz w:val="20"/>
          <w:szCs w:val="20"/>
          <w:bdr w:val="none" w:sz="0" w:space="0" w:color="auto" w:frame="1"/>
          <w:shd w:val="clear" w:color="auto" w:fill="EEEEEE"/>
          <w:lang w:eastAsia="en-GB"/>
        </w:rPr>
      </w:pPr>
      <w:r>
        <w:rPr>
          <w:rFonts w:ascii="inherit" w:eastAsia="Times New Roman" w:hAnsi="inherit" w:cs="Lucida Sans Unicode"/>
          <w:b/>
          <w:color w:val="222222"/>
          <w:sz w:val="20"/>
          <w:szCs w:val="20"/>
          <w:bdr w:val="none" w:sz="0" w:space="0" w:color="auto" w:frame="1"/>
          <w:shd w:val="clear" w:color="auto" w:fill="EEEEEE"/>
          <w:lang w:eastAsia="en-GB"/>
        </w:rPr>
        <w:t>Spine control to network refine McGill University</w:t>
      </w:r>
    </w:p>
    <w:p w:rsidR="00EA20B1" w:rsidRPr="00900F69" w:rsidRDefault="00EA20B1" w:rsidP="00ED3174">
      <w:pPr>
        <w:rPr>
          <w:b/>
        </w:rPr>
      </w:pPr>
      <w:bookmarkStart w:id="0" w:name="_GoBack"/>
      <w:bookmarkEnd w:id="0"/>
    </w:p>
    <w:sectPr w:rsidR="00EA20B1" w:rsidRPr="00900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C42F1"/>
    <w:multiLevelType w:val="multilevel"/>
    <w:tmpl w:val="A02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380"/>
    <w:rsid w:val="000E45F4"/>
    <w:rsid w:val="00117BD0"/>
    <w:rsid w:val="00151FEA"/>
    <w:rsid w:val="001D1E3B"/>
    <w:rsid w:val="001F4285"/>
    <w:rsid w:val="00260500"/>
    <w:rsid w:val="0026630D"/>
    <w:rsid w:val="002E7237"/>
    <w:rsid w:val="002F378C"/>
    <w:rsid w:val="00323DBE"/>
    <w:rsid w:val="00364323"/>
    <w:rsid w:val="00424B97"/>
    <w:rsid w:val="004912A9"/>
    <w:rsid w:val="004E2382"/>
    <w:rsid w:val="00537510"/>
    <w:rsid w:val="00596D93"/>
    <w:rsid w:val="005B1415"/>
    <w:rsid w:val="005B561D"/>
    <w:rsid w:val="005B736C"/>
    <w:rsid w:val="005E11F7"/>
    <w:rsid w:val="005F7021"/>
    <w:rsid w:val="006E01A2"/>
    <w:rsid w:val="007C3652"/>
    <w:rsid w:val="007C6E24"/>
    <w:rsid w:val="00894517"/>
    <w:rsid w:val="008D3741"/>
    <w:rsid w:val="00900F69"/>
    <w:rsid w:val="00975CB5"/>
    <w:rsid w:val="009A4E8C"/>
    <w:rsid w:val="00A36D31"/>
    <w:rsid w:val="00AA49BD"/>
    <w:rsid w:val="00B60132"/>
    <w:rsid w:val="00BB20D2"/>
    <w:rsid w:val="00BB501C"/>
    <w:rsid w:val="00BC2EE6"/>
    <w:rsid w:val="00BE5F89"/>
    <w:rsid w:val="00C276DF"/>
    <w:rsid w:val="00C31380"/>
    <w:rsid w:val="00CA5A58"/>
    <w:rsid w:val="00D060D8"/>
    <w:rsid w:val="00DE4002"/>
    <w:rsid w:val="00E05F63"/>
    <w:rsid w:val="00E664B0"/>
    <w:rsid w:val="00E705FD"/>
    <w:rsid w:val="00EA20B1"/>
    <w:rsid w:val="00ED3174"/>
    <w:rsid w:val="00F73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7ACBF-EAB1-4DD7-B243-97CA582E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D93"/>
    <w:rPr>
      <w:strike w:val="0"/>
      <w:dstrike w:val="0"/>
      <w:color w:val="0078AC"/>
      <w:u w:val="none"/>
      <w:effect w:val="none"/>
    </w:rPr>
  </w:style>
  <w:style w:type="character" w:customStyle="1" w:styleId="journalname">
    <w:name w:val="journalname"/>
    <w:basedOn w:val="DefaultParagraphFont"/>
    <w:rsid w:val="008D3741"/>
  </w:style>
  <w:style w:type="character" w:customStyle="1" w:styleId="apple-converted-space">
    <w:name w:val="apple-converted-space"/>
    <w:basedOn w:val="DefaultParagraphFont"/>
    <w:rsid w:val="008D3741"/>
  </w:style>
  <w:style w:type="character" w:customStyle="1" w:styleId="year">
    <w:name w:val="year"/>
    <w:basedOn w:val="DefaultParagraphFont"/>
    <w:rsid w:val="008D3741"/>
  </w:style>
  <w:style w:type="character" w:customStyle="1" w:styleId="volume">
    <w:name w:val="volume"/>
    <w:basedOn w:val="DefaultParagraphFont"/>
    <w:rsid w:val="008D3741"/>
  </w:style>
  <w:style w:type="character" w:customStyle="1" w:styleId="issue">
    <w:name w:val="issue"/>
    <w:basedOn w:val="DefaultParagraphFont"/>
    <w:rsid w:val="008D3741"/>
  </w:style>
  <w:style w:type="character" w:customStyle="1" w:styleId="page">
    <w:name w:val="page"/>
    <w:basedOn w:val="DefaultParagraphFont"/>
    <w:rsid w:val="008D3741"/>
  </w:style>
  <w:style w:type="character" w:customStyle="1" w:styleId="cit-auth">
    <w:name w:val="cit-auth"/>
    <w:basedOn w:val="DefaultParagraphFont"/>
    <w:rsid w:val="00ED3174"/>
  </w:style>
  <w:style w:type="character" w:customStyle="1" w:styleId="cit-sep">
    <w:name w:val="cit-sep"/>
    <w:basedOn w:val="DefaultParagraphFont"/>
    <w:rsid w:val="00ED3174"/>
  </w:style>
  <w:style w:type="character" w:customStyle="1" w:styleId="cit-title">
    <w:name w:val="cit-title"/>
    <w:basedOn w:val="DefaultParagraphFont"/>
    <w:rsid w:val="00ED3174"/>
  </w:style>
  <w:style w:type="character" w:styleId="HTMLCite">
    <w:name w:val="HTML Cite"/>
    <w:basedOn w:val="DefaultParagraphFont"/>
    <w:uiPriority w:val="99"/>
    <w:semiHidden/>
    <w:unhideWhenUsed/>
    <w:rsid w:val="00ED3174"/>
    <w:rPr>
      <w:i/>
      <w:iCs/>
    </w:rPr>
  </w:style>
  <w:style w:type="character" w:customStyle="1" w:styleId="cit-print-date">
    <w:name w:val="cit-print-date"/>
    <w:basedOn w:val="DefaultParagraphFont"/>
    <w:rsid w:val="00ED3174"/>
  </w:style>
  <w:style w:type="character" w:customStyle="1" w:styleId="cit-vol">
    <w:name w:val="cit-vol"/>
    <w:basedOn w:val="DefaultParagraphFont"/>
    <w:rsid w:val="00ED3174"/>
  </w:style>
  <w:style w:type="character" w:customStyle="1" w:styleId="cit-issue">
    <w:name w:val="cit-issue"/>
    <w:basedOn w:val="DefaultParagraphFont"/>
    <w:rsid w:val="00ED3174"/>
  </w:style>
  <w:style w:type="character" w:customStyle="1" w:styleId="cit-first-page">
    <w:name w:val="cit-first-page"/>
    <w:basedOn w:val="DefaultParagraphFont"/>
    <w:rsid w:val="00ED3174"/>
  </w:style>
  <w:style w:type="character" w:customStyle="1" w:styleId="cit-last-page">
    <w:name w:val="cit-last-page"/>
    <w:basedOn w:val="DefaultParagraphFont"/>
    <w:rsid w:val="00ED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34511">
      <w:bodyDiv w:val="1"/>
      <w:marLeft w:val="0"/>
      <w:marRight w:val="0"/>
      <w:marTop w:val="0"/>
      <w:marBottom w:val="0"/>
      <w:divBdr>
        <w:top w:val="none" w:sz="0" w:space="0" w:color="auto"/>
        <w:left w:val="none" w:sz="0" w:space="0" w:color="auto"/>
        <w:bottom w:val="none" w:sz="0" w:space="0" w:color="auto"/>
        <w:right w:val="none" w:sz="0" w:space="0" w:color="auto"/>
      </w:divBdr>
    </w:div>
    <w:div w:id="2114281734">
      <w:bodyDiv w:val="1"/>
      <w:marLeft w:val="0"/>
      <w:marRight w:val="0"/>
      <w:marTop w:val="0"/>
      <w:marBottom w:val="0"/>
      <w:divBdr>
        <w:top w:val="none" w:sz="0" w:space="0" w:color="auto"/>
        <w:left w:val="none" w:sz="0" w:space="0" w:color="auto"/>
        <w:bottom w:val="none" w:sz="0" w:space="0" w:color="auto"/>
        <w:right w:val="none" w:sz="0" w:space="0" w:color="auto"/>
      </w:divBdr>
      <w:divsChild>
        <w:div w:id="1209681184">
          <w:marLeft w:val="0"/>
          <w:marRight w:val="0"/>
          <w:marTop w:val="0"/>
          <w:marBottom w:val="0"/>
          <w:divBdr>
            <w:top w:val="none" w:sz="0" w:space="0" w:color="auto"/>
            <w:left w:val="none" w:sz="0" w:space="0" w:color="auto"/>
            <w:bottom w:val="none" w:sz="0" w:space="0" w:color="auto"/>
            <w:right w:val="none" w:sz="0" w:space="0" w:color="auto"/>
          </w:divBdr>
        </w:div>
        <w:div w:id="1713649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Periodic_Orbit" TargetMode="External"/><Relationship Id="rId13" Type="http://schemas.openxmlformats.org/officeDocument/2006/relationships/hyperlink" Target="http://www.scholarpedia.org/article/Cortex" TargetMode="External"/><Relationship Id="rId18" Type="http://schemas.openxmlformats.org/officeDocument/2006/relationships/hyperlink" Target="http://www.scholarpedia.org/article/EMG"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www.scholarpedia.org/article/Averaging" TargetMode="External"/><Relationship Id="rId7" Type="http://schemas.openxmlformats.org/officeDocument/2006/relationships/hyperlink" Target="http://www.scholarpedia.org/article/Neuron" TargetMode="External"/><Relationship Id="rId12" Type="http://schemas.openxmlformats.org/officeDocument/2006/relationships/hyperlink" Target="http://www.scholarpedia.org/w/index.php?title=Synapse&amp;action=edit&amp;redlink=1" TargetMode="External"/><Relationship Id="rId17" Type="http://schemas.openxmlformats.org/officeDocument/2006/relationships/hyperlink" Target="http://www.scholarpedia.org/article/Volume_conduction" TargetMode="External"/><Relationship Id="rId25"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www.scholarpedia.org/article/Ocular_dominance_column" TargetMode="External"/><Relationship Id="rId20" Type="http://schemas.openxmlformats.org/officeDocument/2006/relationships/hyperlink" Target="http://www.scholarpedia.org/article/Evoked_potentials"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hyperlink" Target="http://www.scholarpedia.org/article/Synchronization" TargetMode="External"/><Relationship Id="rId11" Type="http://schemas.openxmlformats.org/officeDocument/2006/relationships/hyperlink" Target="http://www.scholarpedia.org/article/Neuron" TargetMode="External"/><Relationship Id="rId24" Type="http://schemas.openxmlformats.org/officeDocument/2006/relationships/hyperlink" Target="http://www.scholarpedia.org/article/Phase_Model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holarpedia.org/w/index.php?title=Neocortex&amp;action=edit&amp;redlink=1" TargetMode="External"/><Relationship Id="rId23" Type="http://schemas.openxmlformats.org/officeDocument/2006/relationships/hyperlink" Target="http://www.scholarpedia.org/article/Oscillation" TargetMode="External"/><Relationship Id="rId28" Type="http://schemas.openxmlformats.org/officeDocument/2006/relationships/image" Target="media/image4.emf"/><Relationship Id="rId10" Type="http://schemas.openxmlformats.org/officeDocument/2006/relationships/hyperlink" Target="http://www.scholarpedia.org/article/Cortex" TargetMode="External"/><Relationship Id="rId19" Type="http://schemas.openxmlformats.org/officeDocument/2006/relationships/hyperlink" Target="http://www.scholarpedia.org/article/Cort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holarpedia.org/article/Brain" TargetMode="External"/><Relationship Id="rId14" Type="http://schemas.openxmlformats.org/officeDocument/2006/relationships/hyperlink" Target="http://www.scholarpedia.org/article/Scale-free" TargetMode="External"/><Relationship Id="rId22" Type="http://schemas.openxmlformats.org/officeDocument/2006/relationships/hyperlink" Target="http://www.scholarpedia.org/w/index.php?title=Averaged_evoked_potentials&amp;action=edit&amp;redlink=1" TargetMode="External"/><Relationship Id="rId27" Type="http://schemas.openxmlformats.org/officeDocument/2006/relationships/image" Target="media/image3.emf"/><Relationship Id="rId30" Type="http://schemas.openxmlformats.org/officeDocument/2006/relationships/hyperlink" Target="http://www.mitpressjournals.org/doi/abs/10.1162/0899766054322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062A5-C752-49E8-A9B7-C95B5811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23380</TotalTime>
  <Pages>4</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Nanyi</dc:creator>
  <cp:keywords/>
  <dc:description/>
  <cp:lastModifiedBy>Cui, Nanyi</cp:lastModifiedBy>
  <cp:revision>6</cp:revision>
  <dcterms:created xsi:type="dcterms:W3CDTF">2014-01-07T16:30:00Z</dcterms:created>
  <dcterms:modified xsi:type="dcterms:W3CDTF">2014-01-29T13:11:00Z</dcterms:modified>
</cp:coreProperties>
</file>