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微软雅黑" w:hAnsi="微软雅黑" w:eastAsia="微软雅黑"/>
          <w:b/>
          <w:color w:val="1F3864"/>
          <w:sz w:val="36"/>
        </w:rPr>
        <w:t>测试开发（SDET）项目能力全景与选型表</w:t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级别：入门 / 中厂 / 大厂　　现状：完备 / 部分 / 缺失</w:t>
      </w:r>
    </w:p>
    <w:p>
      <w:pPr>
        <w:spacing w:after="160"/>
      </w:pPr>
      <w:r>
        <w:rPr>
          <w:rFonts w:ascii="微软雅黑" w:hAnsi="微软雅黑" w:eastAsia="微软雅黑"/>
          <w:b w:val="0"/>
          <w:sz w:val="18"/>
        </w:rPr>
        <w:t>用法：级别列决定目标岗位区间，现状列标注当前项目的实际完成度。完备＝已达可用；部分＝有实现但存在缺陷或缺口；缺失＝尚未实现。</w:t>
      </w:r>
    </w:p>
    <w:p>
      <w:pPr>
        <w:pStyle w:val="Heading1"/>
        <w:spacing w:before="80" w:after="80"/>
      </w:pPr>
      <w:r>
        <w:t>一、能力全景表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C4D0E0"/>
          <w:left w:val="single" w:sz="4" w:space="0" w:color="C4D0E0"/>
          <w:bottom w:val="single" w:sz="4" w:space="0" w:color="C4D0E0"/>
          <w:right w:val="single" w:sz="4" w:space="0" w:color="C4D0E0"/>
          <w:insideH w:val="single" w:sz="4" w:space="0" w:color="C4D0E0"/>
          <w:insideV w:val="single" w:sz="4" w:space="0" w:color="C4D0E0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blHeader/>
        </w:trPr>
        <w:tc>
          <w:tcPr>
            <w:tcW w:type="dxa" w:w="794"/>
            <w:shd w:val="clear" w:color="auto" w:fill="1F3864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1077"/>
            <w:shd w:val="clear" w:color="auto" w:fill="1F3864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324"/>
            <w:shd w:val="clear" w:color="auto" w:fill="1F3864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3118"/>
            <w:shd w:val="clear" w:color="auto" w:fill="1F3864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技术选型</w:t>
            </w:r>
          </w:p>
        </w:tc>
        <w:tc>
          <w:tcPr>
            <w:tcW w:type="dxa" w:w="1871"/>
            <w:shd w:val="clear" w:color="auto" w:fill="1F3864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关键点 / 坑</w:t>
            </w:r>
          </w:p>
        </w:tc>
        <w:tc>
          <w:tcPr>
            <w:tcW w:type="dxa" w:w="794"/>
            <w:shd w:val="clear" w:color="auto" w:fill="1F3864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现状</w:t>
            </w:r>
          </w:p>
        </w:tc>
      </w:tr>
      <w:tr>
        <w:tc>
          <w:tcPr>
            <w:tcW w:type="dxa" w:w="794"/>
            <w:shd w:val="clear" w:color="auto" w:fill="E9F2E6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F6B2F"/>
                <w:sz w:val="18"/>
              </w:rPr>
              <w:t>入门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框架内核</w:t>
            </w:r>
          </w:p>
        </w:tc>
        <w:tc>
          <w:tcPr>
            <w:tcW w:type="dxa" w:w="2324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分层框架 + 统一请求客户端</w:t>
            </w:r>
          </w:p>
        </w:tc>
        <w:tc>
          <w:tcPr>
            <w:tcW w:type="dxa" w:w="311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Python 3.11+ / pytest / requests + Session / tenacity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tenacity 要用 stop= 而不是 retry=，否则重试空转；超时必须显式设置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完备</w:t>
            </w:r>
          </w:p>
        </w:tc>
      </w:tr>
      <w:tr>
        <w:tc>
          <w:tcPr>
            <w:tcW w:type="dxa" w:w="794"/>
            <w:shd w:val="clear" w:color="auto" w:fill="E9F2E6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F6B2F"/>
                <w:sz w:val="18"/>
              </w:rPr>
              <w:t>入门</w:t>
            </w:r>
          </w:p>
        </w:tc>
        <w:tc>
          <w:tcPr>
            <w:tcW w:type="dxa" w:w="1077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框架内核</w:t>
            </w:r>
          </w:p>
        </w:tc>
        <w:tc>
          <w:tcPr>
            <w:tcW w:type="dxa" w:w="2324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鉴权与会话管理（多角色隔离）</w:t>
            </w:r>
          </w:p>
        </w:tc>
        <w:tc>
          <w:tcPr>
            <w:tcW w:type="dxa" w:w="3118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Session/Cookie + 按角色分配独立 client</w:t>
            </w:r>
          </w:p>
        </w:tc>
        <w:tc>
          <w:tcPr>
            <w:tcW w:type="dxa" w:w="1871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别用模块级单例共享会话，会串号</w:t>
            </w:r>
          </w:p>
        </w:tc>
        <w:tc>
          <w:tcPr>
            <w:tcW w:type="dxa" w:w="794"/>
            <w:shd w:val="clear" w:color="auto" w:fill="F5F8FC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缺失</w:t>
            </w:r>
          </w:p>
        </w:tc>
      </w:tr>
      <w:tr>
        <w:tc>
          <w:tcPr>
            <w:tcW w:type="dxa" w:w="794"/>
            <w:shd w:val="clear" w:color="auto" w:fill="E9F2E6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F6B2F"/>
                <w:sz w:val="18"/>
              </w:rPr>
              <w:t>入门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数据</w:t>
            </w:r>
          </w:p>
        </w:tc>
        <w:tc>
          <w:tcPr>
            <w:tcW w:type="dxa" w:w="2324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数据工厂</w:t>
            </w:r>
          </w:p>
        </w:tc>
        <w:tc>
          <w:tcPr>
            <w:tcW w:type="dxa" w:w="311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Faker / factory_boy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删掉与业务无关的模板残留（订单那类）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完备</w:t>
            </w:r>
          </w:p>
        </w:tc>
      </w:tr>
      <w:tr>
        <w:tc>
          <w:tcPr>
            <w:tcW w:type="dxa" w:w="794"/>
            <w:shd w:val="clear" w:color="auto" w:fill="E9F2E6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F6B2F"/>
                <w:sz w:val="18"/>
              </w:rPr>
              <w:t>入门</w:t>
            </w:r>
          </w:p>
        </w:tc>
        <w:tc>
          <w:tcPr>
            <w:tcW w:type="dxa" w:w="1077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数据</w:t>
            </w:r>
          </w:p>
        </w:tc>
        <w:tc>
          <w:tcPr>
            <w:tcW w:type="dxa" w:w="2324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数据隔离打标 + 生命周期清理</w:t>
            </w:r>
          </w:p>
        </w:tc>
        <w:tc>
          <w:tcPr>
            <w:tcW w:type="dxa" w:w="3118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UUID tag 前缀 + teardown 依赖排序 + 泄漏兜底</w:t>
            </w:r>
          </w:p>
        </w:tc>
        <w:tc>
          <w:tcPr>
            <w:tcW w:type="dxa" w:w="1871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打标会占字段长度，要留余量；清理失败不能静默</w:t>
            </w:r>
          </w:p>
        </w:tc>
        <w:tc>
          <w:tcPr>
            <w:tcW w:type="dxa" w:w="794"/>
            <w:shd w:val="clear" w:color="auto" w:fill="F5F8FC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部分</w:t>
            </w:r>
          </w:p>
        </w:tc>
      </w:tr>
      <w:tr>
        <w:tc>
          <w:tcPr>
            <w:tcW w:type="dxa" w:w="794"/>
            <w:shd w:val="clear" w:color="auto" w:fill="E9F2E6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F6B2F"/>
                <w:sz w:val="18"/>
              </w:rPr>
              <w:t>入门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断言</w:t>
            </w:r>
          </w:p>
        </w:tc>
        <w:tc>
          <w:tcPr>
            <w:tcW w:type="dxa" w:w="2324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多维度断言 + 契约校验</w:t>
            </w:r>
          </w:p>
        </w:tc>
        <w:tc>
          <w:tcPr>
            <w:tcW w:type="dxa" w:w="311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自研链式断言 + jsonschema / pydantic v2 / deepdiff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schema 必须每端点独立，通用 schema 等于没校验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部分</w:t>
            </w:r>
          </w:p>
        </w:tc>
      </w:tr>
      <w:tr>
        <w:tc>
          <w:tcPr>
            <w:tcW w:type="dxa" w:w="794"/>
            <w:shd w:val="clear" w:color="auto" w:fill="E9F2E6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F6B2F"/>
                <w:sz w:val="18"/>
              </w:rPr>
              <w:t>入门</w:t>
            </w:r>
          </w:p>
        </w:tc>
        <w:tc>
          <w:tcPr>
            <w:tcW w:type="dxa" w:w="1077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Mock</w:t>
            </w:r>
          </w:p>
        </w:tc>
        <w:tc>
          <w:tcPr>
            <w:tcW w:type="dxa" w:w="2324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Mock 与挡板</w:t>
            </w:r>
          </w:p>
        </w:tc>
        <w:tc>
          <w:tcPr>
            <w:tcW w:type="dxa" w:w="3118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requests_mock / respx / WireMock、Prism（OpenAPI 驱动）</w:t>
            </w:r>
          </w:p>
        </w:tc>
        <w:tc>
          <w:tcPr>
            <w:tcW w:type="dxa" w:w="1871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声明式 Profile + live/mock/hybrid 是最大亮点，保留</w:t>
            </w:r>
          </w:p>
        </w:tc>
        <w:tc>
          <w:tcPr>
            <w:tcW w:type="dxa" w:w="794"/>
            <w:shd w:val="clear" w:color="auto" w:fill="F5F8FC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完备</w:t>
            </w:r>
          </w:p>
        </w:tc>
      </w:tr>
      <w:tr>
        <w:tc>
          <w:tcPr>
            <w:tcW w:type="dxa" w:w="794"/>
            <w:shd w:val="clear" w:color="auto" w:fill="E9F2E6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F6B2F"/>
                <w:sz w:val="18"/>
              </w:rPr>
              <w:t>入门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配置</w:t>
            </w:r>
          </w:p>
        </w:tc>
        <w:tc>
          <w:tcPr>
            <w:tcW w:type="dxa" w:w="2324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多环境配置</w:t>
            </w:r>
          </w:p>
        </w:tc>
        <w:tc>
          <w:tcPr>
            <w:tcW w:type="dxa" w:w="311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pydantic-settings + .env.example + dotenv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必须有模板文件，否则别人跑不起来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部分</w:t>
            </w:r>
          </w:p>
        </w:tc>
      </w:tr>
      <w:tr>
        <w:tc>
          <w:tcPr>
            <w:tcW w:type="dxa" w:w="794"/>
            <w:shd w:val="clear" w:color="auto" w:fill="E9F2E6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F6B2F"/>
                <w:sz w:val="18"/>
              </w:rPr>
              <w:t>入门</w:t>
            </w:r>
          </w:p>
        </w:tc>
        <w:tc>
          <w:tcPr>
            <w:tcW w:type="dxa" w:w="1077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报告与 CI</w:t>
            </w:r>
          </w:p>
        </w:tc>
        <w:tc>
          <w:tcPr>
            <w:tcW w:type="dxa" w:w="2324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报告 + CI + 通知</w:t>
            </w:r>
          </w:p>
        </w:tc>
        <w:tc>
          <w:tcPr>
            <w:tcW w:type="dxa" w:w="3118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allure-pytest / pytest-html；Jenkins + GitHub Actions；飞书 webhook</w:t>
            </w:r>
          </w:p>
        </w:tc>
        <w:tc>
          <w:tcPr>
            <w:tcW w:type="dxa" w:w="1871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加 Actions 拿绿灯徽章，面试官直接看得到</w:t>
            </w:r>
          </w:p>
        </w:tc>
        <w:tc>
          <w:tcPr>
            <w:tcW w:type="dxa" w:w="794"/>
            <w:shd w:val="clear" w:color="auto" w:fill="F5F8FC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完备</w:t>
            </w:r>
          </w:p>
        </w:tc>
      </w:tr>
      <w:tr>
        <w:tc>
          <w:tcPr>
            <w:tcW w:type="dxa" w:w="794"/>
            <w:shd w:val="clear" w:color="auto" w:fill="E9F2E6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F6B2F"/>
                <w:sz w:val="18"/>
              </w:rPr>
              <w:t>入门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可观测性</w:t>
            </w:r>
          </w:p>
        </w:tc>
        <w:tc>
          <w:tcPr>
            <w:tcW w:type="dxa" w:w="2324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基础日志 + 敏感信息脱敏</w:t>
            </w:r>
          </w:p>
        </w:tc>
        <w:tc>
          <w:tcPr>
            <w:tcW w:type="dxa" w:w="311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loguru / structlog + 日志分级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报告和日志里不能出现明文密码、手机号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部分</w:t>
            </w:r>
          </w:p>
        </w:tc>
      </w:tr>
      <w:tr>
        <w:tc>
          <w:tcPr>
            <w:tcW w:type="dxa" w:w="794"/>
            <w:shd w:val="clear" w:color="auto" w:fill="E9F2E6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F6B2F"/>
                <w:sz w:val="18"/>
              </w:rPr>
              <w:t>入门</w:t>
            </w:r>
          </w:p>
        </w:tc>
        <w:tc>
          <w:tcPr>
            <w:tcW w:type="dxa" w:w="1077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工程</w:t>
            </w:r>
          </w:p>
        </w:tc>
        <w:tc>
          <w:tcPr>
            <w:tcW w:type="dxa" w:w="2324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框架自身单测 + 覆盖率</w:t>
            </w:r>
          </w:p>
        </w:tc>
        <w:tc>
          <w:tcPr>
            <w:tcW w:type="dxa" w:w="3118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pytest + pytest-cov / coverage.py</w:t>
            </w:r>
          </w:p>
        </w:tc>
        <w:tc>
          <w:tcPr>
            <w:tcW w:type="dxa" w:w="1871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只测自己的框架代码，网络全 mock</w:t>
            </w:r>
          </w:p>
        </w:tc>
        <w:tc>
          <w:tcPr>
            <w:tcW w:type="dxa" w:w="794"/>
            <w:shd w:val="clear" w:color="auto" w:fill="F5F8FC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缺失</w:t>
            </w:r>
          </w:p>
        </w:tc>
      </w:tr>
      <w:tr>
        <w:tc>
          <w:tcPr>
            <w:tcW w:type="dxa" w:w="794"/>
            <w:shd w:val="clear" w:color="auto" w:fill="E9F2E6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F6B2F"/>
                <w:sz w:val="18"/>
              </w:rPr>
              <w:t>入门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交付</w:t>
            </w:r>
          </w:p>
        </w:tc>
        <w:tc>
          <w:tcPr>
            <w:tcW w:type="dxa" w:w="2324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一键跑起来</w:t>
            </w:r>
          </w:p>
        </w:tc>
        <w:tc>
          <w:tcPr>
            <w:tcW w:type="dxa" w:w="311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pyproject.toml + uv/poetry 锁版本 + Typer(CLI) + Docker Compose + Makefile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requirements 别做全环境导出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缺失</w:t>
            </w:r>
          </w:p>
        </w:tc>
      </w:tr>
      <w:tr>
        <w:tc>
          <w:tcPr>
            <w:tcW w:type="dxa" w:w="794"/>
            <w:shd w:val="clear" w:color="auto" w:fill="E7EFFB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4E96"/>
                <w:sz w:val="18"/>
              </w:rPr>
              <w:t>中厂</w:t>
            </w:r>
          </w:p>
        </w:tc>
        <w:tc>
          <w:tcPr>
            <w:tcW w:type="dxa" w:w="1077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执行</w:t>
            </w:r>
          </w:p>
        </w:tc>
        <w:tc>
          <w:tcPr>
            <w:tcW w:type="dxa" w:w="2324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变量池与用例编排</w:t>
            </w:r>
          </w:p>
        </w:tc>
        <w:tc>
          <w:tcPr>
            <w:tcW w:type="dxa" w:w="3118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自研 Context 变量池 + fixture 分层 + 依赖显式声明</w:t>
            </w:r>
          </w:p>
        </w:tc>
        <w:tc>
          <w:tcPr>
            <w:tcW w:type="dxa" w:w="1871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token/id 的提取-传递-复用</w:t>
            </w:r>
          </w:p>
        </w:tc>
        <w:tc>
          <w:tcPr>
            <w:tcW w:type="dxa" w:w="794"/>
            <w:shd w:val="clear" w:color="auto" w:fill="F5F8FC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部分</w:t>
            </w:r>
          </w:p>
        </w:tc>
      </w:tr>
      <w:tr>
        <w:tc>
          <w:tcPr>
            <w:tcW w:type="dxa" w:w="794"/>
            <w:shd w:val="clear" w:color="auto" w:fill="E7EFFB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4E96"/>
                <w:sz w:val="18"/>
              </w:rPr>
              <w:t>中厂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执行</w:t>
            </w:r>
          </w:p>
        </w:tc>
        <w:tc>
          <w:tcPr>
            <w:tcW w:type="dxa" w:w="2324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并发执行</w:t>
            </w:r>
          </w:p>
        </w:tc>
        <w:tc>
          <w:tcPr>
            <w:tcW w:type="dxa" w:w="311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pytest-xdist（-n auto + loadscope）+ 身份隔离重构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必须先解决单例共享，否则一定串号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缺失</w:t>
            </w:r>
          </w:p>
        </w:tc>
      </w:tr>
      <w:tr>
        <w:tc>
          <w:tcPr>
            <w:tcW w:type="dxa" w:w="794"/>
            <w:shd w:val="clear" w:color="auto" w:fill="E7EFFB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4E96"/>
                <w:sz w:val="18"/>
              </w:rPr>
              <w:t>中厂</w:t>
            </w:r>
          </w:p>
        </w:tc>
        <w:tc>
          <w:tcPr>
            <w:tcW w:type="dxa" w:w="1077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数据</w:t>
            </w:r>
          </w:p>
        </w:tc>
        <w:tc>
          <w:tcPr>
            <w:tcW w:type="dxa" w:w="2324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DB/Redis 落库校验</w:t>
            </w:r>
          </w:p>
        </w:tc>
        <w:tc>
          <w:tcPr>
            <w:tcW w:type="dxa" w:w="3118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SQLAlchemy Core + PyMySQL / redis-py + Alembic</w:t>
            </w:r>
          </w:p>
        </w:tc>
        <w:tc>
          <w:tcPr>
            <w:tcW w:type="dxa" w:w="1871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接口返回成功不等于落库成功</w:t>
            </w:r>
          </w:p>
        </w:tc>
        <w:tc>
          <w:tcPr>
            <w:tcW w:type="dxa" w:w="794"/>
            <w:shd w:val="clear" w:color="auto" w:fill="F5F8FC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缺失</w:t>
            </w:r>
          </w:p>
        </w:tc>
      </w:tr>
      <w:tr>
        <w:tc>
          <w:tcPr>
            <w:tcW w:type="dxa" w:w="794"/>
            <w:shd w:val="clear" w:color="auto" w:fill="E7EFFB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4E96"/>
                <w:sz w:val="18"/>
              </w:rPr>
              <w:t>中厂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度量</w:t>
            </w:r>
          </w:p>
        </w:tc>
        <w:tc>
          <w:tcPr>
            <w:tcW w:type="dxa" w:w="2324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结果落库 + 看板</w:t>
            </w:r>
          </w:p>
        </w:tc>
        <w:tc>
          <w:tcPr>
            <w:tcW w:type="dxa" w:w="311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SQLite 起步 → MySQL/PG + FastAPI + SQLAlchemy + Grafana/Streamlit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别写 Vue，Grafana/Streamlit 省 80% 工作量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缺失</w:t>
            </w:r>
          </w:p>
        </w:tc>
      </w:tr>
      <w:tr>
        <w:tc>
          <w:tcPr>
            <w:tcW w:type="dxa" w:w="794"/>
            <w:shd w:val="clear" w:color="auto" w:fill="E7EFFB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4E96"/>
                <w:sz w:val="18"/>
              </w:rPr>
              <w:t>中厂</w:t>
            </w:r>
          </w:p>
        </w:tc>
        <w:tc>
          <w:tcPr>
            <w:tcW w:type="dxa" w:w="1077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度量</w:t>
            </w:r>
          </w:p>
        </w:tc>
        <w:tc>
          <w:tcPr>
            <w:tcW w:type="dxa" w:w="2324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失败分类</w:t>
            </w:r>
          </w:p>
        </w:tc>
        <w:tc>
          <w:tcPr>
            <w:tcW w:type="dxa" w:w="3118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自研分类器（异常类型/状态码/环境标识/用例标签）</w:t>
            </w:r>
          </w:p>
        </w:tc>
        <w:tc>
          <w:tcPr>
            <w:tcW w:type="dxa" w:w="1871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归因比看板值钱</w:t>
            </w:r>
          </w:p>
        </w:tc>
        <w:tc>
          <w:tcPr>
            <w:tcW w:type="dxa" w:w="794"/>
            <w:shd w:val="clear" w:color="auto" w:fill="F5F8FC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缺失</w:t>
            </w:r>
          </w:p>
        </w:tc>
      </w:tr>
      <w:tr>
        <w:tc>
          <w:tcPr>
            <w:tcW w:type="dxa" w:w="794"/>
            <w:shd w:val="clear" w:color="auto" w:fill="E7EFFB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4E96"/>
                <w:sz w:val="18"/>
              </w:rPr>
              <w:t>中厂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门禁</w:t>
            </w:r>
          </w:p>
        </w:tc>
        <w:tc>
          <w:tcPr>
            <w:tcW w:type="dxa" w:w="2324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质量门禁</w:t>
            </w:r>
          </w:p>
        </w:tc>
        <w:tc>
          <w:tcPr>
            <w:tcW w:type="dxa" w:w="311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Jenkins/Actions 条件判定 + 阈值配置 + 阻断合并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分级阈值：P0 必须全绿、整体不低于 98%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缺失</w:t>
            </w:r>
          </w:p>
        </w:tc>
      </w:tr>
      <w:tr>
        <w:tc>
          <w:tcPr>
            <w:tcW w:type="dxa" w:w="794"/>
            <w:shd w:val="clear" w:color="auto" w:fill="E7EFFB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4E96"/>
                <w:sz w:val="18"/>
              </w:rPr>
              <w:t>中厂</w:t>
            </w:r>
          </w:p>
        </w:tc>
        <w:tc>
          <w:tcPr>
            <w:tcW w:type="dxa" w:w="1077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契约增强</w:t>
            </w:r>
          </w:p>
        </w:tc>
        <w:tc>
          <w:tcPr>
            <w:tcW w:type="dxa" w:w="2324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OpenAPI 驱动</w:t>
            </w:r>
          </w:p>
        </w:tc>
        <w:tc>
          <w:tcPr>
            <w:tcW w:type="dxa" w:w="3118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Schemathesis（自动生成+校验）+ Prism（OpenAPI mock）</w:t>
            </w:r>
          </w:p>
        </w:tc>
        <w:tc>
          <w:tcPr>
            <w:tcW w:type="dxa" w:w="1871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性价比最高的加分项</w:t>
            </w:r>
          </w:p>
        </w:tc>
        <w:tc>
          <w:tcPr>
            <w:tcW w:type="dxa" w:w="794"/>
            <w:shd w:val="clear" w:color="auto" w:fill="F5F8FC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缺失</w:t>
            </w:r>
          </w:p>
        </w:tc>
      </w:tr>
      <w:tr>
        <w:tc>
          <w:tcPr>
            <w:tcW w:type="dxa" w:w="794"/>
            <w:shd w:val="clear" w:color="auto" w:fill="E7EFFB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4E96"/>
                <w:sz w:val="18"/>
              </w:rPr>
              <w:t>中厂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可观测性</w:t>
            </w:r>
          </w:p>
        </w:tc>
        <w:tc>
          <w:tcPr>
            <w:tcW w:type="dxa" w:w="2324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trace_id 链路追踪</w:t>
            </w:r>
          </w:p>
        </w:tc>
        <w:tc>
          <w:tcPr>
            <w:tcW w:type="dxa" w:w="311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contextvars 传 trace_id + 请求响应断言全链路日志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失败时能一键还原现场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缺失</w:t>
            </w:r>
          </w:p>
        </w:tc>
      </w:tr>
      <w:tr>
        <w:tc>
          <w:tcPr>
            <w:tcW w:type="dxa" w:w="794"/>
            <w:shd w:val="clear" w:color="auto" w:fill="E7EFFB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4E96"/>
                <w:sz w:val="18"/>
              </w:rPr>
              <w:t>中厂</w:t>
            </w:r>
          </w:p>
        </w:tc>
        <w:tc>
          <w:tcPr>
            <w:tcW w:type="dxa" w:w="1077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性能</w:t>
            </w:r>
          </w:p>
        </w:tc>
        <w:tc>
          <w:tcPr>
            <w:tcW w:type="dxa" w:w="2324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性能基线门禁</w:t>
            </w:r>
          </w:p>
        </w:tc>
        <w:tc>
          <w:tcPr>
            <w:tcW w:type="dxa" w:w="3118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自研响应时间采集 → 基线对比 → 超阈值告警；压测用 Locust/k6</w:t>
            </w:r>
          </w:p>
        </w:tc>
        <w:tc>
          <w:tcPr>
            <w:tcW w:type="dxa" w:w="1871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用已有的响应日志就能起步</w:t>
            </w:r>
          </w:p>
        </w:tc>
        <w:tc>
          <w:tcPr>
            <w:tcW w:type="dxa" w:w="794"/>
            <w:shd w:val="clear" w:color="auto" w:fill="F5F8FC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缺失</w:t>
            </w:r>
          </w:p>
        </w:tc>
      </w:tr>
      <w:tr>
        <w:tc>
          <w:tcPr>
            <w:tcW w:type="dxa" w:w="794"/>
            <w:shd w:val="clear" w:color="auto" w:fill="E7EFFB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4E96"/>
                <w:sz w:val="18"/>
              </w:rPr>
              <w:t>中厂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安全</w:t>
            </w:r>
          </w:p>
        </w:tc>
        <w:tc>
          <w:tcPr>
            <w:tcW w:type="dxa" w:w="2324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安全用例集</w:t>
            </w:r>
          </w:p>
        </w:tc>
        <w:tc>
          <w:tcPr>
            <w:tcW w:type="dxa" w:w="311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OWASP ZAP API Scan（docker）+ 越权矩阵 + 鉴权绕过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越权必测，目前是空白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缺失</w:t>
            </w:r>
          </w:p>
        </w:tc>
      </w:tr>
      <w:tr>
        <w:tc>
          <w:tcPr>
            <w:tcW w:type="dxa" w:w="794"/>
            <w:shd w:val="clear" w:color="auto" w:fill="E7EFFB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4E96"/>
                <w:sz w:val="18"/>
              </w:rPr>
              <w:t>中厂</w:t>
            </w:r>
          </w:p>
        </w:tc>
        <w:tc>
          <w:tcPr>
            <w:tcW w:type="dxa" w:w="1077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环境</w:t>
            </w:r>
          </w:p>
        </w:tc>
        <w:tc>
          <w:tcPr>
            <w:tcW w:type="dxa" w:w="2324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环境治理</w:t>
            </w:r>
          </w:p>
        </w:tc>
        <w:tc>
          <w:tcPr>
            <w:tcW w:type="dxa" w:w="3118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健康检查脚本 + 数据快照重建 + 依赖服务探测 + 版本矩阵</w:t>
            </w:r>
          </w:p>
        </w:tc>
        <w:tc>
          <w:tcPr>
            <w:tcW w:type="dxa" w:w="1871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对齐 AR 岗位可加固件/OS/机型矩阵</w:t>
            </w:r>
          </w:p>
        </w:tc>
        <w:tc>
          <w:tcPr>
            <w:tcW w:type="dxa" w:w="794"/>
            <w:shd w:val="clear" w:color="auto" w:fill="F5F8FC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缺失</w:t>
            </w:r>
          </w:p>
        </w:tc>
      </w:tr>
      <w:tr>
        <w:tc>
          <w:tcPr>
            <w:tcW w:type="dxa" w:w="794"/>
            <w:shd w:val="clear" w:color="auto" w:fill="E7EFFB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4E96"/>
                <w:sz w:val="18"/>
              </w:rPr>
              <w:t>中厂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平台</w:t>
            </w:r>
          </w:p>
        </w:tc>
        <w:tc>
          <w:tcPr>
            <w:tcW w:type="dxa" w:w="2324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定时任务调度</w:t>
            </w:r>
          </w:p>
        </w:tc>
        <w:tc>
          <w:tcPr>
            <w:tcW w:type="dxa" w:w="311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Jenkins 定时 / APScheduler(单机) / Celery + Redis（分布式）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先用最省事的，别上 k8s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缺失</w:t>
            </w:r>
          </w:p>
        </w:tc>
      </w:tr>
      <w:tr>
        <w:tc>
          <w:tcPr>
            <w:tcW w:type="dxa" w:w="794"/>
            <w:shd w:val="clear" w:color="auto" w:fill="F4EAF8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6A3D9A"/>
                <w:sz w:val="18"/>
              </w:rPr>
              <w:t>大厂</w:t>
            </w:r>
          </w:p>
        </w:tc>
        <w:tc>
          <w:tcPr>
            <w:tcW w:type="dxa" w:w="1077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治理</w:t>
            </w:r>
          </w:p>
        </w:tc>
        <w:tc>
          <w:tcPr>
            <w:tcW w:type="dxa" w:w="2324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flaky 治理闭环</w:t>
            </w:r>
          </w:p>
        </w:tc>
        <w:tc>
          <w:tcPr>
            <w:tcW w:type="dxa" w:w="3118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pytest-rerunfailures（仅诊断）+ 自研 quarantine + 历史失败率判定</w:t>
            </w:r>
          </w:p>
        </w:tc>
        <w:tc>
          <w:tcPr>
            <w:tcW w:type="dxa" w:w="1871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重跑必须记录次数并在报告标红</w:t>
            </w:r>
          </w:p>
        </w:tc>
        <w:tc>
          <w:tcPr>
            <w:tcW w:type="dxa" w:w="794"/>
            <w:shd w:val="clear" w:color="auto" w:fill="F5F8FC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缺失</w:t>
            </w:r>
          </w:p>
        </w:tc>
      </w:tr>
      <w:tr>
        <w:tc>
          <w:tcPr>
            <w:tcW w:type="dxa" w:w="794"/>
            <w:shd w:val="clear" w:color="auto" w:fill="F4EAF8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6A3D9A"/>
                <w:sz w:val="18"/>
              </w:rPr>
              <w:t>大厂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治理</w:t>
            </w:r>
          </w:p>
        </w:tc>
        <w:tc>
          <w:tcPr>
            <w:tcW w:type="dxa" w:w="2324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精准测试 / 变更影响分析</w:t>
            </w:r>
          </w:p>
        </w:tc>
        <w:tc>
          <w:tcPr>
            <w:tcW w:type="dxa" w:w="311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coverage.py dynamic contexts（--cov-context=test）+ git diff → 受影响用例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能讲清改了哪个文件跑哪些用例，极加分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缺失</w:t>
            </w:r>
          </w:p>
        </w:tc>
      </w:tr>
      <w:tr>
        <w:tc>
          <w:tcPr>
            <w:tcW w:type="dxa" w:w="794"/>
            <w:shd w:val="clear" w:color="auto" w:fill="F4EAF8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6A3D9A"/>
                <w:sz w:val="18"/>
              </w:rPr>
              <w:t>大厂</w:t>
            </w:r>
          </w:p>
        </w:tc>
        <w:tc>
          <w:tcPr>
            <w:tcW w:type="dxa" w:w="1077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架构</w:t>
            </w:r>
          </w:p>
        </w:tc>
        <w:tc>
          <w:tcPr>
            <w:tcW w:type="dxa" w:w="2324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插件化架构</w:t>
            </w:r>
          </w:p>
        </w:tc>
        <w:tc>
          <w:tcPr>
            <w:tcW w:type="dxa" w:w="3118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pytest entry_points 插件机制 / 自研注册表模式</w:t>
            </w:r>
          </w:p>
        </w:tc>
        <w:tc>
          <w:tcPr>
            <w:tcW w:type="dxa" w:w="1871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扩报告断言协议不用改源码；已有 registry 雏形</w:t>
            </w:r>
          </w:p>
        </w:tc>
        <w:tc>
          <w:tcPr>
            <w:tcW w:type="dxa" w:w="794"/>
            <w:shd w:val="clear" w:color="auto" w:fill="F5F8FC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部分</w:t>
            </w:r>
          </w:p>
        </w:tc>
      </w:tr>
      <w:tr>
        <w:tc>
          <w:tcPr>
            <w:tcW w:type="dxa" w:w="794"/>
            <w:shd w:val="clear" w:color="auto" w:fill="F4EAF8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6A3D9A"/>
                <w:sz w:val="18"/>
              </w:rPr>
              <w:t>大厂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复用</w:t>
            </w:r>
          </w:p>
        </w:tc>
        <w:tc>
          <w:tcPr>
            <w:tcW w:type="dxa" w:w="2324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多项目复用</w:t>
            </w:r>
          </w:p>
        </w:tc>
        <w:tc>
          <w:tcPr>
            <w:tcW w:type="dxa" w:w="311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打包独立包 + 项目配置模板 + 接入文档 + SemVer/CHANGELOG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证明别人能自助接入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缺失</w:t>
            </w:r>
          </w:p>
        </w:tc>
      </w:tr>
      <w:tr>
        <w:tc>
          <w:tcPr>
            <w:tcW w:type="dxa" w:w="794"/>
            <w:shd w:val="clear" w:color="auto" w:fill="F4EAF8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6A3D9A"/>
                <w:sz w:val="18"/>
              </w:rPr>
              <w:t>大厂</w:t>
            </w:r>
          </w:p>
        </w:tc>
        <w:tc>
          <w:tcPr>
            <w:tcW w:type="dxa" w:w="1077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流量</w:t>
            </w:r>
          </w:p>
        </w:tc>
        <w:tc>
          <w:tcPr>
            <w:tcW w:type="dxa" w:w="2324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流量录制回放</w:t>
            </w:r>
          </w:p>
        </w:tc>
        <w:tc>
          <w:tcPr>
            <w:tcW w:type="dxa" w:w="3118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mitmproxy 录制测试/预发流量 → 回放断言</w:t>
            </w:r>
          </w:p>
        </w:tc>
        <w:tc>
          <w:tcPr>
            <w:tcW w:type="dxa" w:w="1871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把真实流量变成用例</w:t>
            </w:r>
          </w:p>
        </w:tc>
        <w:tc>
          <w:tcPr>
            <w:tcW w:type="dxa" w:w="794"/>
            <w:shd w:val="clear" w:color="auto" w:fill="F5F8FC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缺失</w:t>
            </w:r>
          </w:p>
        </w:tc>
      </w:tr>
      <w:tr>
        <w:tc>
          <w:tcPr>
            <w:tcW w:type="dxa" w:w="794"/>
            <w:shd w:val="clear" w:color="auto" w:fill="F4EAF8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6A3D9A"/>
                <w:sz w:val="18"/>
              </w:rPr>
              <w:t>大厂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稳定性</w:t>
            </w:r>
          </w:p>
        </w:tc>
        <w:tc>
          <w:tcPr>
            <w:tcW w:type="dxa" w:w="2324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故障注入</w:t>
            </w:r>
          </w:p>
        </w:tc>
        <w:tc>
          <w:tcPr>
            <w:tcW w:type="dxa" w:w="311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Toxiproxy（延迟/断连/超时）+ 自研异常响应注入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覆盖熔断与降级场景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缺失</w:t>
            </w:r>
          </w:p>
        </w:tc>
      </w:tr>
      <w:tr>
        <w:tc>
          <w:tcPr>
            <w:tcW w:type="dxa" w:w="794"/>
            <w:shd w:val="clear" w:color="auto" w:fill="F4EAF8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6A3D9A"/>
                <w:sz w:val="18"/>
              </w:rPr>
              <w:t>大厂</w:t>
            </w:r>
          </w:p>
        </w:tc>
        <w:tc>
          <w:tcPr>
            <w:tcW w:type="dxa" w:w="1077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平台化</w:t>
            </w:r>
          </w:p>
        </w:tc>
        <w:tc>
          <w:tcPr>
            <w:tcW w:type="dxa" w:w="2324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权限 / 多租户 / 用例集 / 报告中心 / 开放 API</w:t>
            </w:r>
          </w:p>
        </w:tc>
        <w:tc>
          <w:tcPr>
            <w:tcW w:type="dxa" w:w="3118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FastAPI + JWT·RBAC + 自动 OpenAPI 文档</w:t>
            </w:r>
          </w:p>
        </w:tc>
        <w:tc>
          <w:tcPr>
            <w:tcW w:type="dxa" w:w="1871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有别人在用才有价值，别提前做</w:t>
            </w:r>
          </w:p>
        </w:tc>
        <w:tc>
          <w:tcPr>
            <w:tcW w:type="dxa" w:w="794"/>
            <w:shd w:val="clear" w:color="auto" w:fill="F5F8FC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缺失</w:t>
            </w:r>
          </w:p>
        </w:tc>
      </w:tr>
      <w:tr>
        <w:tc>
          <w:tcPr>
            <w:tcW w:type="dxa" w:w="794"/>
            <w:shd w:val="clear" w:color="auto" w:fill="F4EAF8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6A3D9A"/>
                <w:sz w:val="18"/>
              </w:rPr>
              <w:t>大厂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AI</w:t>
            </w:r>
          </w:p>
        </w:tc>
        <w:tc>
          <w:tcPr>
            <w:tcW w:type="dxa" w:w="2324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AI 辅助（探索）</w:t>
            </w:r>
          </w:p>
        </w:tc>
        <w:tc>
          <w:tcPr>
            <w:tcW w:type="dxa" w:w="311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LLM 生成用例草稿 / 失败归因聚类 / 日志摘要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只作亮点补充，别当核心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缺失</w:t>
            </w:r>
          </w:p>
        </w:tc>
      </w:tr>
    </w:tbl>
    <w:p>
      <w:pPr>
        <w:pStyle w:val="Heading1"/>
        <w:spacing w:before="280" w:after="80"/>
      </w:pPr>
      <w:r>
        <w:t>二、各等级量化门槛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C4D0E0"/>
          <w:left w:val="single" w:sz="4" w:space="0" w:color="C4D0E0"/>
          <w:bottom w:val="single" w:sz="4" w:space="0" w:color="C4D0E0"/>
          <w:right w:val="single" w:sz="4" w:space="0" w:color="C4D0E0"/>
          <w:insideH w:val="single" w:sz="4" w:space="0" w:color="C4D0E0"/>
          <w:insideV w:val="single" w:sz="4" w:space="0" w:color="C4D0E0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551"/>
        <w:gridCol w:w="2551"/>
        <w:gridCol w:w="2551"/>
        <w:gridCol w:w="2551"/>
      </w:tblGrid>
      <w:tr>
        <w:trPr>
          <w:tblHeader/>
        </w:trPr>
        <w:tc>
          <w:tcPr>
            <w:tcW w:type="dxa" w:w="2494"/>
            <w:shd w:val="clear" w:color="auto" w:fill="1F3864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2438"/>
            <w:shd w:val="clear" w:color="auto" w:fill="1F3864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入门（小厂 / 实习）</w:t>
            </w:r>
          </w:p>
        </w:tc>
        <w:tc>
          <w:tcPr>
            <w:tcW w:type="dxa" w:w="2551"/>
            <w:shd w:val="clear" w:color="auto" w:fill="1F3864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中厂</w:t>
            </w:r>
          </w:p>
        </w:tc>
        <w:tc>
          <w:tcPr>
            <w:tcW w:type="dxa" w:w="2494"/>
            <w:shd w:val="clear" w:color="auto" w:fill="1F3864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大厂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/>
                <w:sz w:val="17"/>
              </w:rPr>
              <w:t>用例数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60~100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150~250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250+</w:t>
            </w:r>
          </w:p>
        </w:tc>
      </w:tr>
      <w:tr>
        <w:tc>
          <w:tcPr>
            <w:tcW w:type="dxa" w:w="2494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/>
                <w:sz w:val="17"/>
              </w:rPr>
              <w:t>覆盖端点数</w:t>
            </w:r>
          </w:p>
        </w:tc>
        <w:tc>
          <w:tcPr>
            <w:tcW w:type="dxa" w:w="2438"/>
            <w:shd w:val="clear" w:color="auto" w:fill="F5F8FC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20~30</w:t>
            </w:r>
          </w:p>
        </w:tc>
        <w:tc>
          <w:tcPr>
            <w:tcW w:type="dxa" w:w="2551"/>
            <w:shd w:val="clear" w:color="auto" w:fill="F5F8FC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50~80</w:t>
            </w:r>
          </w:p>
        </w:tc>
        <w:tc>
          <w:tcPr>
            <w:tcW w:type="dxa" w:w="2494"/>
            <w:shd w:val="clear" w:color="auto" w:fill="F5F8FC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80+ 跨多系统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/>
                <w:sz w:val="17"/>
              </w:rPr>
              <w:t>框架自身单测覆盖率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不低于 40%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不低于 60%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不低于 80%</w:t>
            </w:r>
          </w:p>
        </w:tc>
      </w:tr>
      <w:tr>
        <w:tc>
          <w:tcPr>
            <w:tcW w:type="dxa" w:w="2494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/>
                <w:sz w:val="17"/>
              </w:rPr>
              <w:t>并行执行</w:t>
            </w:r>
          </w:p>
        </w:tc>
        <w:tc>
          <w:tcPr>
            <w:tcW w:type="dxa" w:w="2438"/>
            <w:shd w:val="clear" w:color="auto" w:fill="F5F8FC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可选</w:t>
            </w:r>
          </w:p>
        </w:tc>
        <w:tc>
          <w:tcPr>
            <w:tcW w:type="dxa" w:w="2551"/>
            <w:shd w:val="clear" w:color="auto" w:fill="F5F8FC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必须真跑通</w:t>
            </w:r>
          </w:p>
        </w:tc>
        <w:tc>
          <w:tcPr>
            <w:tcW w:type="dxa" w:w="2494"/>
            <w:shd w:val="clear" w:color="auto" w:fill="F5F8FC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分片 + 结果合并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/>
                <w:sz w:val="17"/>
              </w:rPr>
              <w:t>质量数据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无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连续 7 天趋势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连续 30 天 + 看板 + 告警</w:t>
            </w:r>
          </w:p>
        </w:tc>
      </w:tr>
      <w:tr>
        <w:tc>
          <w:tcPr>
            <w:tcW w:type="dxa" w:w="2494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/>
                <w:sz w:val="17"/>
              </w:rPr>
              <w:t>复用范围</w:t>
            </w:r>
          </w:p>
        </w:tc>
        <w:tc>
          <w:tcPr>
            <w:tcW w:type="dxa" w:w="2438"/>
            <w:shd w:val="clear" w:color="auto" w:fill="F5F8FC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单项目</w:t>
            </w:r>
          </w:p>
        </w:tc>
        <w:tc>
          <w:tcPr>
            <w:tcW w:type="dxa" w:w="2551"/>
            <w:shd w:val="clear" w:color="auto" w:fill="F5F8FC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单项目多环境</w:t>
            </w:r>
          </w:p>
        </w:tc>
        <w:tc>
          <w:tcPr>
            <w:tcW w:type="dxa" w:w="2494"/>
            <w:shd w:val="clear" w:color="auto" w:fill="F5F8FC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第二个项目接入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/>
                <w:sz w:val="17"/>
              </w:rPr>
              <w:t>治理能力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无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失败分类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flaky 治理 + 门禁 + 精准测试</w:t>
            </w:r>
          </w:p>
        </w:tc>
      </w:tr>
      <w:tr>
        <w:tc>
          <w:tcPr>
            <w:tcW w:type="dxa" w:w="2494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/>
                <w:sz w:val="17"/>
              </w:rPr>
              <w:t>面试深度</w:t>
            </w:r>
          </w:p>
        </w:tc>
        <w:tc>
          <w:tcPr>
            <w:tcW w:type="dxa" w:w="2438"/>
            <w:shd w:val="clear" w:color="auto" w:fill="F5F8FC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能讲清设计</w:t>
            </w:r>
          </w:p>
        </w:tc>
        <w:tc>
          <w:tcPr>
            <w:tcW w:type="dxa" w:w="2551"/>
            <w:shd w:val="clear" w:color="auto" w:fill="F5F8FC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能扛 5 层追问</w:t>
            </w:r>
          </w:p>
        </w:tc>
        <w:tc>
          <w:tcPr>
            <w:tcW w:type="dxa" w:w="2494"/>
            <w:shd w:val="clear" w:color="auto" w:fill="F5F8FC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能扛 8 层追问</w:t>
            </w:r>
          </w:p>
        </w:tc>
      </w:tr>
    </w:tbl>
    <w:p>
      <w:pPr>
        <w:pStyle w:val="Heading1"/>
        <w:spacing w:before="280" w:after="80"/>
      </w:pPr>
      <w:r>
        <w:t>三、不该做的清单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C4D0E0"/>
          <w:left w:val="single" w:sz="4" w:space="0" w:color="C4D0E0"/>
          <w:bottom w:val="single" w:sz="4" w:space="0" w:color="C4D0E0"/>
          <w:right w:val="single" w:sz="4" w:space="0" w:color="C4D0E0"/>
          <w:insideH w:val="single" w:sz="4" w:space="0" w:color="C4D0E0"/>
          <w:insideV w:val="single" w:sz="4" w:space="0" w:color="C4D0E0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5103"/>
        <w:gridCol w:w="5103"/>
      </w:tblGrid>
      <w:tr>
        <w:trPr>
          <w:tblHeader/>
        </w:trPr>
        <w:tc>
          <w:tcPr>
            <w:tcW w:type="dxa" w:w="3175"/>
            <w:shd w:val="clear" w:color="auto" w:fill="1F3864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不做的事</w:t>
            </w:r>
          </w:p>
        </w:tc>
        <w:tc>
          <w:tcPr>
            <w:tcW w:type="dxa" w:w="6803"/>
            <w:shd w:val="clear" w:color="auto" w:fill="1F3864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替代方案 / 理由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/>
                <w:sz w:val="17"/>
              </w:rPr>
              <w:t>自研报告引擎</w:t>
            </w:r>
          </w:p>
        </w:tc>
        <w:tc>
          <w:tcPr>
            <w:tcW w:type="dxa" w:w="6803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Allure 已经够用</w:t>
            </w:r>
          </w:p>
        </w:tc>
      </w:tr>
      <w:tr>
        <w:tc>
          <w:tcPr>
            <w:tcW w:type="dxa" w:w="3175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/>
                <w:sz w:val="17"/>
              </w:rPr>
              <w:t>可视化 / 低代码用例编排</w:t>
            </w:r>
          </w:p>
        </w:tc>
        <w:tc>
          <w:tcPr>
            <w:tcW w:type="dxa" w:w="6803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投入产出比最低，面试不加分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/>
                <w:sz w:val="17"/>
              </w:rPr>
              <w:t>完整测试管理平台前端</w:t>
            </w:r>
          </w:p>
        </w:tc>
        <w:tc>
          <w:tcPr>
            <w:tcW w:type="dxa" w:w="6803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用 Grafana / Streamlit 先验证需求</w:t>
            </w:r>
          </w:p>
        </w:tc>
      </w:tr>
      <w:tr>
        <w:tc>
          <w:tcPr>
            <w:tcW w:type="dxa" w:w="3175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/>
                <w:sz w:val="17"/>
              </w:rPr>
              <w:t>k8s 分布式调度</w:t>
            </w:r>
          </w:p>
        </w:tc>
        <w:tc>
          <w:tcPr>
            <w:tcW w:type="dxa" w:w="6803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个人项目用 xdist 分片足够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/>
                <w:sz w:val="17"/>
              </w:rPr>
              <w:t>APM / 日志监控</w:t>
            </w:r>
          </w:p>
        </w:tc>
        <w:tc>
          <w:tcPr>
            <w:tcW w:type="dxa" w:w="6803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那是 SRE 的活，测开碰了显得不聚焦</w:t>
            </w:r>
          </w:p>
        </w:tc>
      </w:tr>
      <w:tr>
        <w:tc>
          <w:tcPr>
            <w:tcW w:type="dxa" w:w="3175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/>
                <w:sz w:val="17"/>
              </w:rPr>
              <w:t>自研 Mock 引擎</w:t>
            </w:r>
          </w:p>
        </w:tc>
        <w:tc>
          <w:tcPr>
            <w:tcW w:type="dxa" w:w="6803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用 WireMock / Prism</w:t>
            </w:r>
          </w:p>
        </w:tc>
      </w:tr>
    </w:tbl>
    <w:p>
      <w:pPr>
        <w:pStyle w:val="Heading1"/>
        <w:spacing w:before="280" w:after="80"/>
      </w:pPr>
      <w:r>
        <w:t>四、选型四原则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C4D0E0"/>
          <w:left w:val="single" w:sz="4" w:space="0" w:color="C4D0E0"/>
          <w:bottom w:val="single" w:sz="4" w:space="0" w:color="C4D0E0"/>
          <w:right w:val="single" w:sz="4" w:space="0" w:color="C4D0E0"/>
          <w:insideH w:val="single" w:sz="4" w:space="0" w:color="C4D0E0"/>
          <w:insideV w:val="single" w:sz="4" w:space="0" w:color="C4D0E0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5103"/>
        <w:gridCol w:w="5103"/>
      </w:tblGrid>
      <w:tr>
        <w:trPr>
          <w:tblHeader/>
        </w:trPr>
        <w:tc>
          <w:tcPr>
            <w:tcW w:type="dxa" w:w="1928"/>
            <w:shd w:val="clear" w:color="auto" w:fill="1F3864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原则</w:t>
            </w:r>
          </w:p>
        </w:tc>
        <w:tc>
          <w:tcPr>
            <w:tcW w:type="dxa" w:w="8050"/>
            <w:shd w:val="clear" w:color="auto" w:fill="1F3864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具体要求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/>
                <w:sz w:val="17"/>
              </w:rPr>
              <w:t>不造轮子</w:t>
            </w:r>
          </w:p>
        </w:tc>
        <w:tc>
          <w:tcPr>
            <w:tcW w:type="dxa" w:w="805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自研只做没有现成方案的部分（数据隔离、契约注册表）</w:t>
            </w:r>
          </w:p>
        </w:tc>
      </w:tr>
      <w:tr>
        <w:tc>
          <w:tcPr>
            <w:tcW w:type="dxa" w:w="1928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/>
                <w:sz w:val="17"/>
              </w:rPr>
              <w:t>说得清理由</w:t>
            </w:r>
          </w:p>
        </w:tc>
        <w:tc>
          <w:tcPr>
            <w:tcW w:type="dxa" w:w="8050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每个选型一句话讲清为什么选它、放弃了什么备选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/>
                <w:sz w:val="17"/>
              </w:rPr>
              <w:t>依赖克制</w:t>
            </w:r>
          </w:p>
        </w:tc>
        <w:tc>
          <w:tcPr>
            <w:tcW w:type="dxa" w:w="805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个人项目直接依赖控制在 30 个以内，能不加就不加</w:t>
            </w:r>
          </w:p>
        </w:tc>
      </w:tr>
      <w:tr>
        <w:tc>
          <w:tcPr>
            <w:tcW w:type="dxa" w:w="1928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/>
                <w:sz w:val="17"/>
              </w:rPr>
              <w:t>可替换</w:t>
            </w:r>
          </w:p>
        </w:tc>
        <w:tc>
          <w:tcPr>
            <w:tcW w:type="dxa" w:w="8050"/>
            <w:shd w:val="clear" w:color="auto" w:fill="F5F8FC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用抽象层隔离，底层能换 requests_mock / respx / WireMock</w:t>
            </w:r>
          </w:p>
        </w:tc>
      </w:tr>
    </w:tbl>
    <w:p>
      <w:pPr>
        <w:spacing w:before="200"/>
      </w:pPr>
      <w:r>
        <w:rPr>
          <w:rFonts w:ascii="微软雅黑" w:hAnsi="微软雅黑" w:eastAsia="微软雅黑"/>
          <w:b/>
          <w:color w:val="1F3864"/>
          <w:sz w:val="18"/>
        </w:rPr>
        <w:t>一句话对照：入门看必备功能齐不齐，中厂看有没有数据闭环和门禁，大厂看有没有治理深度和被复用。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B7280"/>
        <w:sz w:val="16"/>
      </w:rPr>
      <w:t xml:space="preserve">第 </w:t>
    </w:r>
    <w:fldSimple w:instr=" PAGE ">
      <w:r>
        <w:rPr>
          <w:rFonts w:ascii="微软雅黑" w:hAnsi="微软雅黑" w:eastAsia="微软雅黑"/>
          <w:sz w:val="16"/>
          <w:color w:val="6B7280"/>
        </w:rPr>
        <w:t>1</w:t>
      </w:r>
    </w:fldSimple>
    <w:r>
      <w:rPr>
        <w:rFonts w:ascii="微软雅黑" w:hAnsi="微软雅黑" w:eastAsia="微软雅黑"/>
        <w:b w:val="0"/>
        <w:color w:val="6B728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b w:val="0"/>
        <w:color w:val="6B7280"/>
        <w:sz w:val="16"/>
      </w:rPr>
      <w:t>测试开发（SDET）项目能力全景与选型表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