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b/>
          <w:color w:val="0B3A67"/>
          <w:sz w:val="38"/>
        </w:rPr>
        <w:t>検査・検品業務サポートシステム</w:t>
      </w:r>
    </w:p>
    <w:p>
      <w:pPr>
        <w:jc w:val="center"/>
      </w:pPr>
      <w:r>
        <w:rPr>
          <w:b/>
          <w:color w:val="1F6FB2"/>
          <w:sz w:val="54"/>
        </w:rPr>
        <w:t>利用者用使用要領書</w:t>
      </w:r>
    </w:p>
    <w:p>
      <w:pPr>
        <w:jc w:val="center"/>
      </w:pPr>
      <w:r>
        <w:rPr>
          <w:sz w:val="23"/>
        </w:rPr>
        <w:t>ゲスト・事業所利用者向け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381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5839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内容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対象版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Part 243 完成版文書更新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作成日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2026年07月27日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クラウド配置前の試作完成版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取扱い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社内利用を想定</w:t>
            </w:r>
          </w:p>
        </w:tc>
      </w:tr>
      <w:tr>
        <w:trPr>
          <w:cantSplit/>
          <w:cantSplit/>
        </w:trPr>
        <w:tc>
          <w:tcPr>
            <w:tcW w:type="dxa" w:w="238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基本方針</w:t>
            </w:r>
          </w:p>
        </w:tc>
        <w:tc>
          <w:tcPr>
            <w:tcW w:type="dxa" w:w="5839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本システムの利用は任意です。</w:t>
            </w:r>
          </w:p>
        </w:tc>
      </w:tr>
    </w:tbl>
    <w:p/>
    <w:p>
      <w:r>
        <w:br w:type="page"/>
      </w:r>
    </w:p>
    <w:p>
      <w:pPr>
        <w:pStyle w:val="Heading1"/>
      </w:pPr>
      <w:r>
        <w:t>1. 基本方針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shd w:fill="F4F8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B3A67"/>
              </w:rPr>
              <w:t>案内</w:t>
              <w:br/>
            </w:r>
            <w:r>
              <w:t>本システムの利用は任意です。表示内容は業務判断の補助であり、必要に応じて原典を確認してください。</w:t>
            </w:r>
          </w:p>
        </w:tc>
      </w:tr>
    </w:tbl>
    <w:p/>
    <w:p>
      <w:pPr>
        <w:pStyle w:val="Heading1"/>
      </w:pPr>
      <w:r>
        <w:t>2. ログイン・ユーザー設定</w:t>
      </w:r>
    </w:p>
    <w:p>
      <w:r>
        <w:rPr>
          <w:b/>
          <w:color w:val="1F6FB2"/>
        </w:rPr>
        <w:t xml:space="preserve">1. </w:t>
      </w:r>
      <w:r>
        <w:t>指定URLを開き、個人のログインID・パスワードでログインします。</w:t>
      </w:r>
    </w:p>
    <w:p>
      <w:r>
        <w:rPr>
          <w:b/>
          <w:color w:val="1F6FB2"/>
        </w:rPr>
        <w:t xml:space="preserve">2. </w:t>
      </w:r>
      <w:r>
        <w:t>初回ログイン時はパスワードを変更します。対象者はMFAを設定します。</w:t>
      </w:r>
    </w:p>
    <w:p>
      <w:r>
        <w:rPr>
          <w:b/>
          <w:color w:val="1F6FB2"/>
        </w:rPr>
        <w:t xml:space="preserve">3. </w:t>
      </w:r>
      <w:r>
        <w:t>ユーザー設定で表示、アカウント、セキュリティ、オフライン設定を確認します。</w:t>
      </w:r>
    </w:p>
    <w:p>
      <w:r>
        <w:rPr>
          <w:b/>
          <w:color w:val="1F6FB2"/>
        </w:rPr>
        <w:t xml:space="preserve">4. </w:t>
      </w:r>
      <w:r>
        <w:t>利用終了時はログアウトします。</w:t>
      </w:r>
    </w:p>
    <w:p>
      <w:pPr>
        <w:pStyle w:val="Heading1"/>
      </w:pPr>
      <w:r>
        <w:t>3. ゲストの利用範囲</w:t>
      </w:r>
    </w:p>
    <w:p>
      <w:pPr>
        <w:pStyle w:val="ListBullet"/>
      </w:pPr>
      <w:r>
        <w:t>危険物検索・詳細</w:t>
      </w:r>
    </w:p>
    <w:p>
      <w:pPr>
        <w:pStyle w:val="ListBullet"/>
      </w:pPr>
      <w:r>
        <w:t>関連法令</w:t>
      </w:r>
    </w:p>
    <w:p>
      <w:pPr>
        <w:pStyle w:val="ListBullet"/>
      </w:pPr>
      <w:r>
        <w:t>関連資料</w:t>
      </w:r>
    </w:p>
    <w:p>
      <w:pPr>
        <w:pStyle w:val="ListBullet"/>
      </w:pPr>
      <w:r>
        <w:t>ユーザー設定・アカウント設定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rPr>
          <w:tblHeader w:val="true"/>
          <w:cantSplit/>
        </w:trPr>
        <w:tc>
          <w:tcPr>
            <w:tcW w:type="dxa" w:w="10086"/>
            <w:shd w:fill="F4F8FB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0B3A67"/>
              </w:rPr>
              <w:t>ゲストの制限</w:t>
              <w:br/>
            </w:r>
            <w:r>
              <w:t>申請番号管理、写真、検索履歴・お気に入り、システム設定、管理画面は利用できません。</w:t>
            </w:r>
          </w:p>
        </w:tc>
      </w:tr>
    </w:tbl>
    <w:p/>
    <w:p>
      <w:pPr>
        <w:pStyle w:val="Heading1"/>
      </w:pPr>
      <w:r>
        <w:t>4. 事業所利用者の利用範囲</w:t>
      </w:r>
    </w:p>
    <w:p>
      <w:pPr>
        <w:pStyle w:val="ListBullet"/>
      </w:pPr>
      <w:r>
        <w:t>通常機能に加え、所属事業所の申請番号・写真を閲覧、登録、編集、削除できます。</w:t>
      </w:r>
    </w:p>
    <w:p>
      <w:pPr>
        <w:pStyle w:val="ListBullet"/>
      </w:pPr>
      <w:r>
        <w:t>他事業所の案件・写真は閲覧できません。</w:t>
      </w:r>
    </w:p>
    <w:p>
      <w:pPr>
        <w:pStyle w:val="ListBullet"/>
      </w:pPr>
      <w:r>
        <w:t>誤登録や削除前には対象事業所・申請番号・写真を再確認します。</w:t>
      </w:r>
    </w:p>
    <w:p>
      <w:pPr>
        <w:pStyle w:val="Heading1"/>
      </w:pPr>
      <w:r>
        <w:t>5. 危険物検索</w:t>
      </w:r>
    </w:p>
    <w:p>
      <w:r>
        <w:rPr>
          <w:b/>
          <w:color w:val="1F6FB2"/>
        </w:rPr>
        <w:t xml:space="preserve">1. </w:t>
      </w:r>
      <w:r>
        <w:t>危険物検索・解説を開きます。</w:t>
      </w:r>
    </w:p>
    <w:p>
      <w:r>
        <w:rPr>
          <w:b/>
          <w:color w:val="1F6FB2"/>
        </w:rPr>
        <w:t xml:space="preserve">2. </w:t>
      </w:r>
      <w:r>
        <w:t>国連番号、和文品名、英文品名を入力します。</w:t>
      </w:r>
    </w:p>
    <w:p>
      <w:r>
        <w:rPr>
          <w:b/>
          <w:color w:val="1F6FB2"/>
        </w:rPr>
        <w:t xml:space="preserve">3. </w:t>
      </w:r>
      <w:r>
        <w:t>国連番号と正式輸送品名を照合します。</w:t>
      </w:r>
    </w:p>
    <w:p>
      <w:r>
        <w:rPr>
          <w:b/>
          <w:color w:val="1F6FB2"/>
        </w:rPr>
        <w:t xml:space="preserve">4. </w:t>
      </w:r>
      <w:r>
        <w:t>分類、容器等級、標札、EmS、包装要件、SP、SW、SG、SGG、Bを確認します。</w:t>
      </w:r>
    </w:p>
    <w:p>
      <w:r>
        <w:rPr>
          <w:b/>
          <w:color w:val="1F6FB2"/>
        </w:rPr>
        <w:t xml:space="preserve">5. </w:t>
      </w:r>
      <w:r>
        <w:t>必要なコード詳細と原典を開きます。</w:t>
      </w:r>
    </w:p>
    <w:p>
      <w:pPr>
        <w:pStyle w:val="Heading1"/>
      </w:pPr>
      <w:r>
        <w:t>6. 申請番号・写真</w:t>
      </w:r>
    </w:p>
    <w:p>
      <w:r>
        <w:rPr>
          <w:b/>
          <w:color w:val="1F6FB2"/>
        </w:rPr>
        <w:t xml:space="preserve">1. </w:t>
      </w:r>
      <w:r>
        <w:t>申請番号管理を開き、申請番号または荷主等で検索します。</w:t>
      </w:r>
    </w:p>
    <w:p>
      <w:r>
        <w:rPr>
          <w:b/>
          <w:color w:val="1F6FB2"/>
        </w:rPr>
        <w:t xml:space="preserve">2. </w:t>
      </w:r>
      <w:r>
        <w:t>新規登録時は必須項目と所属事業所を確認します。</w:t>
      </w:r>
    </w:p>
    <w:p>
      <w:r>
        <w:rPr>
          <w:b/>
          <w:color w:val="1F6FB2"/>
        </w:rPr>
        <w:t xml:space="preserve">3. </w:t>
      </w:r>
      <w:r>
        <w:t>写真は対象案件、区分、向き、鮮明度を確認して登録します。</w:t>
      </w:r>
    </w:p>
    <w:p>
      <w:r>
        <w:rPr>
          <w:b/>
          <w:color w:val="1F6FB2"/>
        </w:rPr>
        <w:t xml:space="preserve">4. </w:t>
      </w:r>
      <w:r>
        <w:t>編集時は変更理由や履歴を確認します。</w:t>
      </w:r>
    </w:p>
    <w:p>
      <w:r>
        <w:rPr>
          <w:b/>
          <w:color w:val="1F6FB2"/>
        </w:rPr>
        <w:t xml:space="preserve">5. </w:t>
      </w:r>
      <w:r>
        <w:t>削除時は対象を再確認し、必要な証跡を残します。</w:t>
      </w:r>
    </w:p>
    <w:p>
      <w:pPr>
        <w:pStyle w:val="Heading1"/>
      </w:pPr>
      <w:r>
        <w:t>7. オフライン利用</w:t>
      </w:r>
    </w:p>
    <w:p>
      <w:pPr>
        <w:pStyle w:val="ListBullet"/>
      </w:pPr>
      <w:r>
        <w:t>保存済み範囲の検索・参照を利用できます。</w:t>
      </w:r>
    </w:p>
    <w:p>
      <w:pPr>
        <w:pStyle w:val="ListBullet"/>
      </w:pPr>
      <w:r>
        <w:t>オフライン登録後はオンライン復帰時に同期状態を確認します。</w:t>
      </w:r>
    </w:p>
    <w:p>
      <w:pPr>
        <w:pStyle w:val="ListBullet"/>
      </w:pPr>
      <w:r>
        <w:t>同期完了前にブラウザーデータを削除しません。</w:t>
      </w:r>
    </w:p>
    <w:p>
      <w:pPr>
        <w:pStyle w:val="ListBullet"/>
      </w:pPr>
      <w:r>
        <w:t>競合・エラー時は重複登録せず管理者へ連絡します。</w:t>
      </w:r>
    </w:p>
    <w:p>
      <w:pPr>
        <w:pStyle w:val="Heading1"/>
      </w:pPr>
      <w:r>
        <w:t>8. 不具合・誤表示</w:t>
      </w:r>
    </w:p>
    <w:p>
      <w:r>
        <w:rPr>
          <w:b/>
          <w:color w:val="1F6FB2"/>
        </w:rPr>
        <w:t xml:space="preserve">1. </w:t>
      </w:r>
      <w:r>
        <w:t>画面名、日時、国連番号または申請番号を控えます。</w:t>
      </w:r>
    </w:p>
    <w:p>
      <w:r>
        <w:rPr>
          <w:b/>
          <w:color w:val="1F6FB2"/>
        </w:rPr>
        <w:t xml:space="preserve">2. </w:t>
      </w:r>
      <w:r>
        <w:t>根拠となる法令・資料を確認します。</w:t>
      </w:r>
    </w:p>
    <w:p>
      <w:r>
        <w:rPr>
          <w:b/>
          <w:color w:val="1F6FB2"/>
        </w:rPr>
        <w:t xml:space="preserve">3. </w:t>
      </w:r>
      <w:r>
        <w:t>改善要望または所定窓口へ報告します。</w:t>
      </w:r>
    </w:p>
    <w:p>
      <w:r>
        <w:rPr>
          <w:b/>
          <w:color w:val="1F6FB2"/>
        </w:rPr>
        <w:t xml:space="preserve">4. </w:t>
      </w:r>
      <w:r>
        <w:t>修正までは原典を優先します。</w:t>
      </w:r>
    </w:p>
    <w:p>
      <w:pPr>
        <w:pStyle w:val="Heading1"/>
      </w:pPr>
      <w:r>
        <w:t>9. 情報管理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  <w:tblHeader w:val="true"/>
          <w:cantSplit/>
        </w:trPr>
        <w:tc>
          <w:tcPr>
            <w:tcW w:type="dxa" w:w="2041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項目</w:t>
            </w:r>
          </w:p>
        </w:tc>
        <w:tc>
          <w:tcPr>
            <w:tcW w:type="dxa" w:w="6463"/>
            <w:shd w:fill="0B3A67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</w:rPr>
              <w:t>注意事項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認証情報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共有しない。共用端末ではログアウトする。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案件情報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業務上必要な範囲だけ扱う。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写真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t>対象外情報の写り込みに注意する。</w:t>
            </w:r>
          </w:p>
        </w:tc>
      </w:tr>
      <w:tr>
        <w:trPr>
          <w:cantSplit/>
          <w:cantSplit/>
        </w:trP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外部送信</w:t>
            </w:r>
          </w:p>
        </w:tc>
        <w:tc>
          <w:tcPr>
            <w:tcW w:type="dxa" w:w="6463"/>
            <w:tcMar>
              <w:top w:w="90" w:type="dxa"/>
              <w:start w:w="110" w:type="dxa"/>
              <w:bottom w:w="90" w:type="dxa"/>
              <w:end w:w="110" w:type="dxa"/>
            </w:tcMar>
            <w:shd w:fill="F8FAFC"/>
          </w:tcPr>
          <w:p>
            <w:r>
              <w:t>無断で私用メール、SNS、外部クラウドへ送信しない。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06779"/>
        <w:sz w:val="16"/>
      </w:rPr>
      <w:t>検査・検品業務サポートシステム 利用者用使用要領書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Yu Gothic" w:hAnsi="Yu Gothic" w:eastAsia="Yu Gothic"/>
      <w:color w:val="1C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B3A6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F6F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C2D3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0B3A6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