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B3A67"/>
          <w:sz w:val="38"/>
        </w:rPr>
        <w:t>検査・検品業務サポートシステム</w:t>
      </w:r>
    </w:p>
    <w:p>
      <w:pPr>
        <w:jc w:val="center"/>
      </w:pPr>
      <w:r>
        <w:rPr>
          <w:b/>
          <w:color w:val="1F6FB2"/>
          <w:sz w:val="52"/>
        </w:rPr>
        <w:t>事業所管理者用 使用要領書</w:t>
      </w:r>
    </w:p>
    <w:p>
      <w:pPr>
        <w:jc w:val="center"/>
      </w:pPr>
      <w:r>
        <w:t>事業所管理者向け・Part 243</w:t>
      </w:r>
    </w:p>
    <w:p/>
    <w:tbl>
      <w:tblPr>
        <w:tblStyle w:val="TableGrid"/>
        <w:tblW w:type="auto" w:w="0"/>
        <w:jc w:val="center"/>
        <w:tblLook w:firstColumn="1" w:firstRow="1" w:lastColumn="0" w:lastRow="0" w:noHBand="0" w:noVBand="1" w:val="04A0"/>
      </w:tblPr>
      <w:tblGrid>
        <w:gridCol w:w="5043"/>
        <w:gridCol w:w="5043"/>
      </w:tblGrid>
      <w:tr>
        <w:tc>
          <w:tcPr>
            <w:tcW w:type="dxa" w:w="5043"/>
            <w:shd w:fill="EAF2F8"/>
            <w:tcMar>
              <w:top w:w="90" w:type="dxa"/>
              <w:start w:w="120" w:type="dxa"/>
              <w:bottom w:w="90" w:type="dxa"/>
              <w:end w:w="120" w:type="dxa"/>
            </w:tcMar>
          </w:tcPr>
          <w:p>
            <w:r>
              <w:rPr>
                <w:b/>
              </w:rPr>
              <w:t>対象版</w:t>
            </w:r>
          </w:p>
        </w:tc>
        <w:tc>
          <w:tcPr>
            <w:tcW w:type="dxa" w:w="5043"/>
            <w:tcMar>
              <w:top w:w="90" w:type="dxa"/>
              <w:start w:w="120" w:type="dxa"/>
              <w:bottom w:w="90" w:type="dxa"/>
              <w:end w:w="120" w:type="dxa"/>
            </w:tcMar>
          </w:tcPr>
          <w:p>
            <w:r>
              <w:t>Part 243</w:t>
            </w:r>
          </w:p>
        </w:tc>
      </w:tr>
      <w:tr>
        <w:tc>
          <w:tcPr>
            <w:tcW w:type="dxa" w:w="5043"/>
            <w:shd w:fill="EAF2F8"/>
            <w:tcMar>
              <w:top w:w="90" w:type="dxa"/>
              <w:start w:w="120" w:type="dxa"/>
              <w:bottom w:w="90" w:type="dxa"/>
              <w:end w:w="120" w:type="dxa"/>
            </w:tcMar>
          </w:tcPr>
          <w:p>
            <w:r>
              <w:rPr>
                <w:b/>
              </w:rPr>
              <w:t>作成日</w:t>
            </w:r>
          </w:p>
        </w:tc>
        <w:tc>
          <w:tcPr>
            <w:tcW w:type="dxa" w:w="5043"/>
            <w:tcMar>
              <w:top w:w="90" w:type="dxa"/>
              <w:start w:w="120" w:type="dxa"/>
              <w:bottom w:w="90" w:type="dxa"/>
              <w:end w:w="120" w:type="dxa"/>
            </w:tcMar>
          </w:tcPr>
          <w:p>
            <w:r>
              <w:t>2026年07月27日</w:t>
            </w:r>
          </w:p>
        </w:tc>
      </w:tr>
      <w:tr>
        <w:tc>
          <w:tcPr>
            <w:tcW w:type="dxa" w:w="5043"/>
            <w:shd w:fill="EAF2F8"/>
            <w:tcMar>
              <w:top w:w="90" w:type="dxa"/>
              <w:start w:w="120" w:type="dxa"/>
              <w:bottom w:w="90" w:type="dxa"/>
              <w:end w:w="120" w:type="dxa"/>
            </w:tcMar>
          </w:tcPr>
          <w:p>
            <w:r>
              <w:rPr>
                <w:b/>
              </w:rPr>
              <w:t>対象規模</w:t>
            </w:r>
          </w:p>
        </w:tc>
        <w:tc>
          <w:tcPr>
            <w:tcW w:type="dxa" w:w="5043"/>
            <w:tcMar>
              <w:top w:w="90" w:type="dxa"/>
              <w:start w:w="120" w:type="dxa"/>
              <w:bottom w:w="90" w:type="dxa"/>
              <w:end w:w="120" w:type="dxa"/>
            </w:tcMar>
          </w:tcPr>
          <w:p>
            <w:r>
              <w:t>現状約50名、将来約150名</w:t>
            </w:r>
          </w:p>
        </w:tc>
      </w:tr>
      <w:tr>
        <w:tc>
          <w:tcPr>
            <w:tcW w:type="dxa" w:w="5043"/>
            <w:shd w:fill="EAF2F8"/>
            <w:tcMar>
              <w:top w:w="90" w:type="dxa"/>
              <w:start w:w="120" w:type="dxa"/>
              <w:bottom w:w="90" w:type="dxa"/>
              <w:end w:w="120" w:type="dxa"/>
            </w:tcMar>
          </w:tcPr>
          <w:p>
            <w:r>
              <w:rPr>
                <w:b/>
              </w:rPr>
              <w:t>運用形態</w:t>
            </w:r>
          </w:p>
        </w:tc>
        <w:tc>
          <w:tcPr>
            <w:tcW w:type="dxa" w:w="5043"/>
            <w:tcMar>
              <w:top w:w="90" w:type="dxa"/>
              <w:start w:w="120" w:type="dxa"/>
              <w:bottom w:w="90" w:type="dxa"/>
              <w:end w:w="120" w:type="dxa"/>
            </w:tcMar>
          </w:tcPr>
          <w:p>
            <w:r>
              <w:t>クラウド配置を想定したWebシステム</w:t>
            </w:r>
          </w:p>
        </w:tc>
      </w:tr>
      <w:tr>
        <w:tc>
          <w:tcPr>
            <w:tcW w:type="dxa" w:w="5043"/>
            <w:shd w:fill="EAF2F8"/>
            <w:tcMar>
              <w:top w:w="90" w:type="dxa"/>
              <w:start w:w="120" w:type="dxa"/>
              <w:bottom w:w="90" w:type="dxa"/>
              <w:end w:w="120" w:type="dxa"/>
            </w:tcMar>
          </w:tcPr>
          <w:p>
            <w:r>
              <w:rPr>
                <w:b/>
              </w:rPr>
              <w:t>取扱い</w:t>
            </w:r>
          </w:p>
        </w:tc>
        <w:tc>
          <w:tcPr>
            <w:tcW w:type="dxa" w:w="5043"/>
            <w:tcMar>
              <w:top w:w="90" w:type="dxa"/>
              <w:start w:w="120" w:type="dxa"/>
              <w:bottom w:w="90" w:type="dxa"/>
              <w:end w:w="120" w:type="dxa"/>
            </w:tcMar>
          </w:tcPr>
          <w:p>
            <w:r>
              <w:t>社内利用を想定</w:t>
            </w:r>
          </w:p>
        </w:tc>
      </w:tr>
    </w:tbl>
    <w:p>
      <w:r>
        <w:br w:type="page"/>
      </w:r>
    </w:p>
    <w:p>
      <w:pPr>
        <w:pStyle w:val="Heading1"/>
      </w:pPr>
      <w:r>
        <w:t>1. 目的</w:t>
      </w:r>
    </w:p>
    <w:p>
      <w:r>
        <w:t>本書は、事業所管理者が本システムを適切に使用するための操作範囲と注意事項を示します。</w:t>
      </w:r>
    </w:p>
    <w:tbl>
      <w:tblPr>
        <w:tblStyle w:val="TableGrid"/>
        <w:tblW w:type="auto" w:w="0"/>
        <w:tblLook w:firstColumn="1" w:firstRow="1" w:lastColumn="0" w:lastRow="0" w:noHBand="0" w:noVBand="1" w:val="04A0"/>
      </w:tblPr>
      <w:tblGrid>
        <w:gridCol w:w="10086"/>
      </w:tblGrid>
      <w:tr>
        <w:tc>
          <w:tcPr>
            <w:tcW w:type="dxa" w:w="10086"/>
            <w:shd w:fill="F4F8FB"/>
            <w:tcMar>
              <w:top w:w="90" w:type="dxa"/>
              <w:start w:w="120" w:type="dxa"/>
              <w:bottom w:w="90" w:type="dxa"/>
              <w:end w:w="120" w:type="dxa"/>
            </w:tcMar>
          </w:tcPr>
          <w:p>
            <w:r>
              <w:t>本システムの利用は任意です。</w:t>
            </w:r>
          </w:p>
        </w:tc>
      </w:tr>
    </w:tbl>
    <w:p/>
    <w:p>
      <w:pPr>
        <w:pStyle w:val="Heading1"/>
      </w:pPr>
      <w:r>
        <w:t>2. ログイン</w:t>
      </w:r>
    </w:p>
    <w:p>
      <w:r>
        <w:rPr>
          <w:b/>
          <w:color w:val="1F6FB2"/>
        </w:rPr>
        <w:t xml:space="preserve">1. </w:t>
      </w:r>
      <w:r>
        <w:t>指定URLを開きます。</w:t>
      </w:r>
    </w:p>
    <w:p>
      <w:r>
        <w:rPr>
          <w:b/>
          <w:color w:val="1F6FB2"/>
        </w:rPr>
        <w:t xml:space="preserve">2. </w:t>
      </w:r>
      <w:r>
        <w:t>個人のログインIDとパスワードを入力します。</w:t>
      </w:r>
    </w:p>
    <w:p>
      <w:r>
        <w:rPr>
          <w:b/>
          <w:color w:val="1F6FB2"/>
        </w:rPr>
        <w:t xml:space="preserve">3. </w:t>
      </w:r>
      <w:r>
        <w:t>初回パスワード変更やMFAが表示された場合は案内に従います。</w:t>
      </w:r>
    </w:p>
    <w:p>
      <w:r>
        <w:rPr>
          <w:b/>
          <w:color w:val="1F6FB2"/>
        </w:rPr>
        <w:t xml:space="preserve">4. </w:t>
      </w:r>
      <w:r>
        <w:t>表示された氏名、所属、権限を確認します。</w:t>
      </w:r>
    </w:p>
    <w:p>
      <w:pPr>
        <w:pStyle w:val="Heading1"/>
      </w:pPr>
      <w:r>
        <w:t>3. 管理範囲</w:t>
      </w:r>
    </w:p>
    <w:p>
      <w:pPr>
        <w:pStyle w:val="ListBullet"/>
      </w:pPr>
      <w:r>
        <w:t>所属事業所の利用者管理</w:t>
      </w:r>
    </w:p>
    <w:p>
      <w:pPr>
        <w:pStyle w:val="ListBullet"/>
      </w:pPr>
      <w:r>
        <w:t>所属事業所の申請番号・写真管理</w:t>
      </w:r>
    </w:p>
    <w:p>
      <w:pPr>
        <w:pStyle w:val="ListBullet"/>
      </w:pPr>
      <w:r>
        <w:t>同期・問い合わせ・教育・点検</w:t>
      </w:r>
    </w:p>
    <w:p>
      <w:pPr>
        <w:pStyle w:val="Heading1"/>
      </w:pPr>
      <w:r>
        <w:t>4. 利用者管理</w:t>
      </w:r>
    </w:p>
    <w:p>
      <w:pPr>
        <w:pStyle w:val="ListBullet"/>
      </w:pPr>
      <w:r>
        <w:t>新規利用者の役割・所属を確認します。</w:t>
      </w:r>
    </w:p>
    <w:p>
      <w:pPr>
        <w:pStyle w:val="ListBullet"/>
      </w:pPr>
      <w:r>
        <w:t>異動・退職時にアカウントを見直します。</w:t>
      </w:r>
    </w:p>
    <w:p>
      <w:pPr>
        <w:pStyle w:val="ListBullet"/>
      </w:pPr>
      <w:r>
        <w:t>一般利用者へ管理権限を付与しません。</w:t>
      </w:r>
    </w:p>
    <w:p>
      <w:pPr>
        <w:pStyle w:val="Heading1"/>
      </w:pPr>
      <w:r>
        <w:t>5. 点検・報告</w:t>
      </w:r>
    </w:p>
    <w:p>
      <w:pPr>
        <w:pStyle w:val="ListBullet"/>
      </w:pPr>
      <w:r>
        <w:t>重複案件、誤写真、同期エラーを確認します。</w:t>
      </w:r>
    </w:p>
    <w:p>
      <w:pPr>
        <w:pStyle w:val="ListBullet"/>
      </w:pPr>
      <w:r>
        <w:t>法令表示の誤りは原典・版・条文を添えて報告します。</w:t>
      </w:r>
    </w:p>
    <w:p>
      <w:pPr>
        <w:pStyle w:val="ListBullet"/>
      </w:pPr>
      <w:r>
        <w:t>重大障害はシステム管理者へ速やかに連絡します。</w:t>
      </w:r>
    </w:p>
    <w:p>
      <w:pPr>
        <w:pStyle w:val="Heading1"/>
      </w:pPr>
      <w:r>
        <w:t>6. 不具合・誤りの報告</w:t>
      </w:r>
    </w:p>
    <w:p>
      <w:r>
        <w:rPr>
          <w:b/>
          <w:color w:val="1F6FB2"/>
        </w:rPr>
        <w:t xml:space="preserve">1. </w:t>
      </w:r>
      <w:r>
        <w:t>画面名、対象国連番号または申請番号、日時を控えます。</w:t>
      </w:r>
    </w:p>
    <w:p>
      <w:r>
        <w:rPr>
          <w:b/>
          <w:color w:val="1F6FB2"/>
        </w:rPr>
        <w:t xml:space="preserve">2. </w:t>
      </w:r>
      <w:r>
        <w:t>可能であれば画面と操作手順を記録します。</w:t>
      </w:r>
    </w:p>
    <w:p>
      <w:r>
        <w:rPr>
          <w:b/>
          <w:color w:val="1F6FB2"/>
        </w:rPr>
        <w:t xml:space="preserve">3. </w:t>
      </w:r>
      <w:r>
        <w:t>法令に関する場合は原典、版番号、条文を添えます。</w:t>
      </w:r>
    </w:p>
    <w:p>
      <w:r>
        <w:rPr>
          <w:b/>
          <w:color w:val="1F6FB2"/>
        </w:rPr>
        <w:t xml:space="preserve">4. </w:t>
      </w:r>
      <w:r>
        <w:t>所定の窓口または管理者へ報告します。</w:t>
      </w:r>
    </w:p>
    <w:p>
      <w:pPr>
        <w:pStyle w:val="Heading1"/>
      </w:pPr>
      <w:r>
        <w:t>7. 情報管理</w:t>
      </w:r>
    </w:p>
    <w:p>
      <w:pPr>
        <w:pStyle w:val="ListBullet"/>
      </w:pPr>
      <w:r>
        <w:t>ID・パスワードを共有しません。</w:t>
      </w:r>
    </w:p>
    <w:p>
      <w:pPr>
        <w:pStyle w:val="ListBullet"/>
      </w:pPr>
      <w:r>
        <w:t>私物端末・私用クラウドへ案件情報を保存しません。</w:t>
      </w:r>
    </w:p>
    <w:p>
      <w:pPr>
        <w:pStyle w:val="ListBullet"/>
      </w:pPr>
      <w:r>
        <w:t>離席時は画面をロックし、利用終了時はログアウトします。</w:t>
      </w:r>
    </w:p>
    <w:sectPr w:rsidR="00FC693F" w:rsidRPr="0006063C" w:rsidSect="00034616">
      <w:headerReference w:type="default" r:id="rId9"/>
      <w:footerReference w:type="default" r:id="rId10"/>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事業所管理者用 使用要領書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80"/>
    </w:pPr>
    <w:rPr>
      <w:rFonts w:ascii="Yu Gothic" w:hAnsi="Yu Gothic" w:eastAsia="Yu Gothic"/>
      <w:color w:val="1C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B3A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6FB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C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0B3A6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