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0B3A67"/>
          <w:sz w:val="40"/>
        </w:rPr>
        <w:t>検査・検品業務サポートシステム</w:t>
      </w:r>
    </w:p>
    <w:p>
      <w:pPr>
        <w:jc w:val="center"/>
      </w:pPr>
      <w:r>
        <w:rPr>
          <w:b/>
          <w:color w:val="1F6FB2"/>
          <w:sz w:val="52"/>
        </w:rPr>
        <w:t>実施要領書</w:t>
      </w:r>
    </w:p>
    <w:p>
      <w:pPr>
        <w:jc w:val="center"/>
      </w:pPr>
      <w:r>
        <w:rPr>
          <w:sz w:val="24"/>
        </w:rPr>
        <w:t>運用開始・更新・保全・監査の共通要領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対象版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Part 243</w:t>
            </w:r>
          </w:p>
        </w:tc>
      </w:tr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文書区分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完成版文書</w:t>
            </w:r>
          </w:p>
        </w:tc>
      </w:tr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想定利用者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試験運用 約50名／将来 約150名</w:t>
            </w:r>
          </w:p>
        </w:tc>
      </w:tr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作成日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2026年07月27日</w:t>
            </w:r>
          </w:p>
        </w:tc>
      </w:tr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利用方針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本システムの利用は任意です。</w:t>
            </w:r>
          </w:p>
        </w:tc>
      </w:tr>
    </w:tbl>
    <w:p>
      <w:r>
        <w:br w:type="page"/>
      </w:r>
    </w:p>
    <w:p>
      <w:pPr>
        <w:pStyle w:val="Heading1"/>
      </w:pPr>
      <w:r>
        <w:t>1. 目的</w:t>
      </w:r>
    </w:p>
    <w:p>
      <w:r>
        <w:t>本要領書は、システムを安全かつ継続的に運用するための共通手順を定める。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B3A67"/>
              </w:rPr>
              <w:t>利用方針</w:t>
              <w:br/>
            </w:r>
            <w:r>
              <w:t>本システムの利用は任意です。</w:t>
            </w:r>
          </w:p>
        </w:tc>
      </w:tr>
    </w:tbl>
    <w:p>
      <w:pPr>
        <w:pStyle w:val="Heading1"/>
      </w:pPr>
      <w:r>
        <w:t>2. 運用体制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担当</w:t>
            </w:r>
          </w:p>
        </w:tc>
        <w:tc>
          <w:tcPr>
            <w:tcW w:type="dxa" w:w="4986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役割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利用者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必要に応じて検索・登録・参照を行い、不具合を報告する。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事業所管理者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所属事業所内の利用者・案件・写真・運用状況を確認する。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安全環境室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全事業所の情報を横断確認し、安全環境室長は登録・編集を行える。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システム管理者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全体設定、権限、更新、監査、バックアップ、障害、リリースを管理する。</w:t>
            </w:r>
          </w:p>
        </w:tc>
      </w:tr>
    </w:tbl>
    <w:p/>
    <w:p>
      <w:pPr>
        <w:pStyle w:val="Heading1"/>
      </w:pPr>
      <w:r>
        <w:t>3. 運用開始手順</w:t>
      </w:r>
    </w:p>
    <w:p>
      <w:r>
        <w:rPr>
          <w:b/>
          <w:color w:val="1F6FB2"/>
        </w:rPr>
        <w:t xml:space="preserve">1. </w:t>
      </w:r>
      <w:r>
        <w:t>クラウドAPI、PostgreSQL、写真保存、メール送信、HTTPSを設定する。</w:t>
      </w:r>
    </w:p>
    <w:p>
      <w:r>
        <w:rPr>
          <w:b/>
          <w:color w:val="1F6FB2"/>
        </w:rPr>
        <w:t xml:space="preserve">2. </w:t>
      </w:r>
      <w:r>
        <w:t>初期利用者CSVをdry-runで検証し、所属・役割・メールアドレスを確認する。</w:t>
      </w:r>
    </w:p>
    <w:p>
      <w:r>
        <w:rPr>
          <w:b/>
          <w:color w:val="1F6FB2"/>
        </w:rPr>
        <w:t xml:space="preserve">3. </w:t>
      </w:r>
      <w:r>
        <w:t>約50名を登録し、招待、初回ログイン、パスワード変更、MFAを確認する。</w:t>
      </w:r>
    </w:p>
    <w:p>
      <w:r>
        <w:rPr>
          <w:b/>
          <w:color w:val="1F6FB2"/>
        </w:rPr>
        <w:t xml:space="preserve">4. </w:t>
      </w:r>
      <w:r>
        <w:t>役割別に申請番号・写真・設定画面のアクセス試験を行う。</w:t>
      </w:r>
    </w:p>
    <w:p>
      <w:r>
        <w:rPr>
          <w:b/>
          <w:color w:val="1F6FB2"/>
        </w:rPr>
        <w:t xml:space="preserve">5. </w:t>
      </w:r>
      <w:r>
        <w:t>バックアップと復元、監査ログ、障害対応手順を確認する。</w:t>
      </w:r>
    </w:p>
    <w:p>
      <w:r>
        <w:rPr>
          <w:b/>
          <w:color w:val="1F6FB2"/>
        </w:rPr>
        <w:t xml:space="preserve">6. </w:t>
      </w:r>
      <w:r>
        <w:t>運用開始判定を記録し、利用者へ案内する。</w:t>
      </w:r>
    </w:p>
    <w:p>
      <w:pPr>
        <w:pStyle w:val="Heading1"/>
      </w:pPr>
      <w:r>
        <w:t>4. 日常運用</w:t>
      </w:r>
    </w:p>
    <w:p>
      <w:pPr>
        <w:pStyle w:val="ListBullet"/>
      </w:pPr>
      <w:r>
        <w:t>重大障害、同期エラー、認証異常、データ更新不合格を確認する。</w:t>
      </w:r>
    </w:p>
    <w:p>
      <w:pPr>
        <w:pStyle w:val="ListBullet"/>
      </w:pPr>
      <w:r>
        <w:t>利用頻度の多寡を利用者評価に用いない。</w:t>
      </w:r>
    </w:p>
    <w:p>
      <w:pPr>
        <w:pStyle w:val="ListBullet"/>
      </w:pPr>
      <w:r>
        <w:t>申請番号や写真の訂正は変更理由を残す。</w:t>
      </w:r>
    </w:p>
    <w:p>
      <w:pPr>
        <w:pStyle w:val="ListBullet"/>
      </w:pPr>
      <w:r>
        <w:t>管理者による利用履歴確認も監査記録へ残す。</w:t>
      </w:r>
    </w:p>
    <w:p>
      <w:pPr>
        <w:pStyle w:val="Heading1"/>
      </w:pPr>
      <w:r>
        <w:t>5. 法令・データ更新</w:t>
      </w:r>
    </w:p>
    <w:p>
      <w:r>
        <w:rPr>
          <w:b/>
          <w:color w:val="1F6FB2"/>
        </w:rPr>
        <w:t xml:space="preserve">1. </w:t>
      </w:r>
      <w:r>
        <w:t>対象法令、版番号、発行日、施行日、発行元を登録する。</w:t>
      </w:r>
    </w:p>
    <w:p>
      <w:r>
        <w:rPr>
          <w:b/>
          <w:color w:val="1F6FB2"/>
        </w:rPr>
        <w:t xml:space="preserve">2. </w:t>
      </w:r>
      <w:r>
        <w:t>最新版PDFと構造化データを登録する。</w:t>
      </w:r>
    </w:p>
    <w:p>
      <w:r>
        <w:rPr>
          <w:b/>
          <w:color w:val="1F6FB2"/>
        </w:rPr>
        <w:t xml:space="preserve">3. </w:t>
      </w:r>
      <w:r>
        <w:t>自動検証と旧版差分を確認する。</w:t>
      </w:r>
    </w:p>
    <w:p>
      <w:r>
        <w:rPr>
          <w:b/>
          <w:color w:val="1F6FB2"/>
        </w:rPr>
        <w:t xml:space="preserve">4. </w:t>
      </w:r>
      <w:r>
        <w:t>分類、SP、B、包装、隔離、積付け等を原典と照合する。</w:t>
      </w:r>
    </w:p>
    <w:p>
      <w:r>
        <w:rPr>
          <w:b/>
          <w:color w:val="1F6FB2"/>
        </w:rPr>
        <w:t xml:space="preserve">5. </w:t>
      </w:r>
      <w:r>
        <w:t>承認後に公開し、主要な国連番号を受入確認する。</w:t>
      </w:r>
    </w:p>
    <w:p>
      <w:r>
        <w:rPr>
          <w:b/>
          <w:color w:val="1F6FB2"/>
        </w:rPr>
        <w:t xml:space="preserve">6. </w:t>
      </w:r>
      <w:r>
        <w:t>旧版と更新マニフェストを保存する。</w:t>
      </w:r>
    </w:p>
    <w:p>
      <w:pPr>
        <w:pStyle w:val="Heading1"/>
      </w:pPr>
      <w:r>
        <w:t>6. バックアップ・障害対応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場面</w:t>
            </w:r>
          </w:p>
        </w:tc>
        <w:tc>
          <w:tcPr>
            <w:tcW w:type="dxa" w:w="4986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手順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定期バックアップ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DB、写真、法令PDF、設定を保存し、証跡を記録。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復元訓練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DB・写真・全体の復元を定期的に試験し、復旧時間と問題点を記録。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障害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影響範囲を把握し、必要に応じ利用停止、ログ保全、暫定復旧、恒久対策を行う。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ロールバック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公開前バックアップから前版へ戻し、原因と再公開条件を記録。</w:t>
            </w:r>
          </w:p>
        </w:tc>
      </w:tr>
    </w:tbl>
    <w:p/>
    <w:p>
      <w:pPr>
        <w:pStyle w:val="Heading1"/>
      </w:pPr>
      <w:r>
        <w:t>7. 定期点検・監査</w:t>
      </w:r>
    </w:p>
    <w:p>
      <w:pPr>
        <w:pStyle w:val="ListBullet"/>
      </w:pPr>
      <w:r>
        <w:t>利用者・権限の棚卸し</w:t>
      </w:r>
    </w:p>
    <w:p>
      <w:pPr>
        <w:pStyle w:val="ListBullet"/>
      </w:pPr>
      <w:r>
        <w:t>安全環境室長への将来の管理者移行準備</w:t>
      </w:r>
    </w:p>
    <w:p>
      <w:pPr>
        <w:pStyle w:val="ListBullet"/>
      </w:pPr>
      <w:r>
        <w:t>法令・データ品質</w:t>
      </w:r>
    </w:p>
    <w:p>
      <w:pPr>
        <w:pStyle w:val="ListBullet"/>
      </w:pPr>
      <w:r>
        <w:t>バックアップ・復元</w:t>
      </w:r>
    </w:p>
    <w:p>
      <w:pPr>
        <w:pStyle w:val="ListBullet"/>
      </w:pPr>
      <w:r>
        <w:t>障害・是正・改善計画</w:t>
      </w:r>
    </w:p>
    <w:p>
      <w:pPr>
        <w:pStyle w:val="ListBullet"/>
      </w:pPr>
      <w:r>
        <w:t>利用履歴監査と管理者閲覧履歴</w:t>
      </w:r>
    </w:p>
    <w:p>
      <w:pPr>
        <w:pStyle w:val="ListBullet"/>
      </w:pPr>
      <w:r>
        <w:t>四半期・年次レビュー</w:t>
      </w:r>
    </w:p>
    <w:p>
      <w:pPr>
        <w:pStyle w:val="Heading1"/>
      </w:pPr>
      <w:r>
        <w:t>8. 記録保存</w:t>
      </w:r>
    </w:p>
    <w:p>
      <w:pPr>
        <w:pStyle w:val="ListBullet"/>
      </w:pPr>
      <w:r>
        <w:t>変更・承認・公開履歴</w:t>
      </w:r>
    </w:p>
    <w:p>
      <w:pPr>
        <w:pStyle w:val="ListBullet"/>
      </w:pPr>
      <w:r>
        <w:t>利用者・権限変更履歴</w:t>
      </w:r>
    </w:p>
    <w:p>
      <w:pPr>
        <w:pStyle w:val="ListBullet"/>
      </w:pPr>
      <w:r>
        <w:t>監査レポート</w:t>
      </w:r>
    </w:p>
    <w:p>
      <w:pPr>
        <w:pStyle w:val="ListBullet"/>
      </w:pPr>
      <w:r>
        <w:t>障害・是正・改善計画</w:t>
      </w:r>
    </w:p>
    <w:p>
      <w:pPr>
        <w:pStyle w:val="ListBullet"/>
      </w:pPr>
      <w:r>
        <w:t>バックアップ・復元証跡</w:t>
      </w:r>
    </w:p>
    <w:p>
      <w:pPr>
        <w:pStyle w:val="ListBullet"/>
      </w:pPr>
      <w:r>
        <w:t>運用受入・年度総括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6779"/>
        <w:sz w:val="16"/>
      </w:rPr>
      <w:t>検査・検品業務サポートシステム　実施要領書（Part 243）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Yu Gothic" w:hAnsi="Yu Gothic" w:eastAsia="Yu Gothic"/>
      <w:color w:val="1C2D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B3A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6FB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C2D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0B3A6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