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测试用例输出</w:t>
      </w:r>
    </w:p>
    <w:p>
      <w:r>
        <w:t xml:space="preserve"/>
      </w:r>
    </w:p>
    <w:p>
      <w:r>
        <w:t xml:space="preserve">1. 用例标题: TC-001 ## 核心规则</w:t>
      </w:r>
    </w:p>
    <w:p>
      <w:r>
        <w:t xml:space="preserve">优先级: P0</w:t>
      </w:r>
    </w:p>
    <w:p>
      <w:r>
        <w:t xml:space="preserve">类型: 功能/接口</w:t>
      </w:r>
    </w:p>
    <w:p>
      <w:r>
        <w:t xml:space="preserve">前置条件: 活动配置已生效，测试账号和库存数据已准备</w:t>
      </w:r>
    </w:p>
    <w:p>
      <w:r>
        <w:t xml:space="preserve">测试步骤: 1) 进入活动页 2) 执行与“## 核心规则”相关操作 3) 观察页面与接口返回</w:t>
      </w:r>
    </w:p>
    <w:p>
      <w:r>
        <w:t xml:space="preserve">测试数据: 测试账号、活动ID、礼品ID、资格条件参数</w:t>
      </w:r>
    </w:p>
    <w:p>
      <w:r>
        <w:t xml:space="preserve">预期结果: 业务结果与规则一致，状态更新正确，无越权和异常漏处理</w:t>
      </w:r>
    </w:p>
    <w:p>
      <w:r>
        <w:t xml:space="preserve">实际结果: </w:t>
      </w:r>
    </w:p>
    <w:p>
      <w:r>
        <w:t xml:space="preserve">状态: </w:t>
      </w:r>
    </w:p>
    <w:p>
      <w:r>
        <w:t xml:space="preserve">备注: </w:t>
      </w:r>
    </w:p>
    <w:p>
      <w:r>
        <w:t xml:space="preserve"/>
      </w:r>
    </w:p>
    <w:p>
      <w:r>
        <w:t xml:space="preserve">2. 用例标题: TC-002 - 用户必须为 PLUS 会员，且近 30 天消费金额 &gt;= 199。</w:t>
      </w:r>
    </w:p>
    <w:p>
      <w:r>
        <w:t xml:space="preserve">优先级: P0</w:t>
      </w:r>
    </w:p>
    <w:p>
      <w:r>
        <w:t xml:space="preserve">类型: 功能/接口</w:t>
      </w:r>
    </w:p>
    <w:p>
      <w:r>
        <w:t xml:space="preserve">前置条件: 活动配置已生效，测试账号和库存数据已准备</w:t>
      </w:r>
    </w:p>
    <w:p>
      <w:r>
        <w:t xml:space="preserve">测试步骤: 1) 进入活动页 2) 执行与“- 用户必须为 PLUS 会员，且近 30 天消费金额 &gt;= 199。”相关操作 3) 观察页面与接口返回</w:t>
      </w:r>
    </w:p>
    <w:p>
      <w:r>
        <w:t xml:space="preserve">测试数据: 测试账号、活动ID、礼品ID、资格条件参数</w:t>
      </w:r>
    </w:p>
    <w:p>
      <w:r>
        <w:t xml:space="preserve">预期结果: 业务结果与规则一致，状态更新正确，无越权和异常漏处理</w:t>
      </w:r>
    </w:p>
    <w:p>
      <w:r>
        <w:t xml:space="preserve">实际结果: </w:t>
      </w:r>
    </w:p>
    <w:p>
      <w:r>
        <w:t xml:space="preserve">状态: </w:t>
      </w:r>
    </w:p>
    <w:p>
      <w:r>
        <w:t xml:space="preserve">备注: </w:t>
      </w:r>
    </w:p>
    <w:p>
      <w:r>
        <w:t xml:space="preserve"/>
      </w:r>
    </w:p>
    <w:p>
      <w:r>
        <w:t xml:space="preserve">3. 用例标题: TC-003 - 库存扣减应当与订单状态一致。</w:t>
      </w:r>
    </w:p>
    <w:p>
      <w:r>
        <w:t xml:space="preserve">优先级: P1</w:t>
      </w:r>
    </w:p>
    <w:p>
      <w:r>
        <w:t xml:space="preserve">类型: 功能/接口</w:t>
      </w:r>
    </w:p>
    <w:p>
      <w:r>
        <w:t xml:space="preserve">前置条件: 活动配置已生效，测试账号和库存数据已准备</w:t>
      </w:r>
    </w:p>
    <w:p>
      <w:r>
        <w:t xml:space="preserve">测试步骤: 1) 进入活动页 2) 执行与“- 库存扣减应当与订单状态一致。”相关操作 3) 观察页面与接口返回</w:t>
      </w:r>
    </w:p>
    <w:p>
      <w:r>
        <w:t xml:space="preserve">测试数据: 测试账号、活动ID、礼品ID、资格条件参数</w:t>
      </w:r>
    </w:p>
    <w:p>
      <w:r>
        <w:t xml:space="preserve">预期结果: 业务结果与规则一致，状态更新正确，无越权和异常漏处理</w:t>
      </w:r>
    </w:p>
    <w:p>
      <w:r>
        <w:t xml:space="preserve">实际结果: </w:t>
      </w:r>
    </w:p>
    <w:p>
      <w:r>
        <w:t xml:space="preserve">状态: </w:t>
      </w:r>
    </w:p>
    <w:p>
      <w:r>
        <w:t xml:space="preserve">备注: </w:t>
      </w:r>
    </w:p>
    <w:p>
      <w:r>
        <w:t xml:space="preserve"/>
      </w:r>
    </w:p>
    <w:p>
      <w:r>
        <w:t xml:space="preserve">4. 用例标题: TC-004 ## 异常规则</w:t>
      </w:r>
    </w:p>
    <w:p>
      <w:r>
        <w:t xml:space="preserve">优先级: P1</w:t>
      </w:r>
    </w:p>
    <w:p>
      <w:r>
        <w:t xml:space="preserve">类型: 功能/接口</w:t>
      </w:r>
    </w:p>
    <w:p>
      <w:r>
        <w:t xml:space="preserve">前置条件: 活动配置已生效，测试账号和库存数据已准备</w:t>
      </w:r>
    </w:p>
    <w:p>
      <w:r>
        <w:t xml:space="preserve">测试步骤: 1) 进入活动页 2) 执行与“## 异常规则”相关操作 3) 观察页面与接口返回</w:t>
      </w:r>
    </w:p>
    <w:p>
      <w:r>
        <w:t xml:space="preserve">测试数据: 测试账号、活动ID、礼品ID、资格条件参数</w:t>
      </w:r>
    </w:p>
    <w:p>
      <w:r>
        <w:t xml:space="preserve">预期结果: 业务结果与规则一致，状态更新正确，无越权和异常漏处理</w:t>
      </w:r>
    </w:p>
    <w:p>
      <w:r>
        <w:t xml:space="preserve">实际结果: </w:t>
      </w:r>
    </w:p>
    <w:p>
      <w:r>
        <w:t xml:space="preserve">状态: </w:t>
      </w:r>
    </w:p>
    <w:p>
      <w:r>
        <w:t xml:space="preserve">备注: </w:t>
      </w:r>
    </w:p>
    <w:p>
      <w:r>
        <w:t xml:space="preserve"/>
      </w:r>
    </w:p>
    <w:p>
      <w:r>
        <w:t xml:space="preserve">5. 用例标题: TC-005 - 支付失败时，已预扣礼品库存必须回滚。</w:t>
      </w:r>
    </w:p>
    <w:p>
      <w:r>
        <w:t xml:space="preserve">优先级: P1</w:t>
      </w:r>
    </w:p>
    <w:p>
      <w:r>
        <w:t xml:space="preserve">类型: 功能/接口</w:t>
      </w:r>
    </w:p>
    <w:p>
      <w:r>
        <w:t xml:space="preserve">前置条件: 活动配置已生效，测试账号和库存数据已准备</w:t>
      </w:r>
    </w:p>
    <w:p>
      <w:r>
        <w:t xml:space="preserve">测试步骤: 1) 进入活动页 2) 执行与“- 支付失败时，已预扣礼品库存必须回滚。”相关操作 3) 观察页面与接口返回</w:t>
      </w:r>
    </w:p>
    <w:p>
      <w:r>
        <w:t xml:space="preserve">测试数据: 测试账号、活动ID、礼品ID、资格条件参数</w:t>
      </w:r>
    </w:p>
    <w:p>
      <w:r>
        <w:t xml:space="preserve">预期结果: 业务结果与规则一致，状态更新正确，无越权和异常漏处理</w:t>
      </w:r>
    </w:p>
    <w:p>
      <w:r>
        <w:t xml:space="preserve">实际结果: </w:t>
      </w:r>
    </w:p>
    <w:p>
      <w:r>
        <w:t xml:space="preserve">状态: </w:t>
      </w:r>
    </w:p>
    <w:p>
      <w:r>
        <w:t xml:space="preserve">备注: </w:t>
      </w:r>
    </w:p>
    <w:p>
      <w:r>
        <w:t xml:space="preserve"/>
      </w:r>
    </w:p>
    <w:p>
      <w:r>
        <w:t xml:space="preserve">6. 用例标题: TC-006 - 资格接口 p95 响应时间 &lt; 300ms。</w:t>
      </w:r>
    </w:p>
    <w:p>
      <w:r>
        <w:t xml:space="preserve">优先级: P1</w:t>
      </w:r>
    </w:p>
    <w:p>
      <w:r>
        <w:t xml:space="preserve">类型: 功能/接口</w:t>
      </w:r>
    </w:p>
    <w:p>
      <w:r>
        <w:t xml:space="preserve">前置条件: 活动配置已生效，测试账号和库存数据已准备</w:t>
      </w:r>
    </w:p>
    <w:p>
      <w:r>
        <w:t xml:space="preserve">测试步骤: 1) 进入活动页 2) 执行与“- 资格接口 p95 响应时间 &lt; 300ms。”相关操作 3) 观察页面与接口返回</w:t>
      </w:r>
    </w:p>
    <w:p>
      <w:r>
        <w:t xml:space="preserve">测试数据: 测试账号、活动ID、礼品ID、资格条件参数</w:t>
      </w:r>
    </w:p>
    <w:p>
      <w:r>
        <w:t xml:space="preserve">预期结果: 业务结果与规则一致，状态更新正确，无越权和异常漏处理</w:t>
      </w:r>
    </w:p>
    <w:p>
      <w:r>
        <w:t xml:space="preserve">实际结果: </w:t>
      </w:r>
    </w:p>
    <w:p>
      <w:r>
        <w:t xml:space="preserve">状态: </w:t>
      </w:r>
    </w:p>
    <w:p>
      <w:r>
        <w:t xml:space="preserve">备注: </w:t>
      </w:r>
    </w:p>
    <w:p>
      <w:r>
        <w:t xml:space="preserve"/>
      </w:r>
    </w:p>
    <w:p>
      <w:r>
        <w:t xml:space="preserve">7. 用例标题: TC-007 - 资格规则在缓存延迟下可能出现误判。</w:t>
      </w:r>
    </w:p>
    <w:p>
      <w:r>
        <w:t xml:space="preserve">优先级: P2</w:t>
      </w:r>
    </w:p>
    <w:p>
      <w:r>
        <w:t xml:space="preserve">类型: 功能/接口</w:t>
      </w:r>
    </w:p>
    <w:p>
      <w:r>
        <w:t xml:space="preserve">前置条件: 活动配置已生效，测试账号和库存数据已准备</w:t>
      </w:r>
    </w:p>
    <w:p>
      <w:r>
        <w:t xml:space="preserve">测试步骤: 1) 进入活动页 2) 执行与“- 资格规则在缓存延迟下可能出现误判。”相关操作 3) 观察页面与接口返回</w:t>
      </w:r>
    </w:p>
    <w:p>
      <w:r>
        <w:t xml:space="preserve">测试数据: 测试账号、活动ID、礼品ID、资格条件参数</w:t>
      </w:r>
    </w:p>
    <w:p>
      <w:r>
        <w:t xml:space="preserve">预期结果: 业务结果与规则一致，状态更新正确，无越权和异常漏处理</w:t>
      </w:r>
    </w:p>
    <w:p>
      <w:r>
        <w:t xml:space="preserve">实际结果: </w:t>
      </w:r>
    </w:p>
    <w:p>
      <w:r>
        <w:t xml:space="preserve">状态: </w:t>
      </w:r>
    </w:p>
    <w:p>
      <w:r>
        <w:t xml:space="preserve">备注: </w:t>
      </w:r>
    </w:p>
    <w:p>
      <w:r>
        <w:t xml:space="preserve"/>
      </w:r>
    </w:p>
    <w:p>
      <w:r>
        <w:t xml:space="preserve">8. 用例标题: TC-008 - 库存和订单状态可能出现短暂不一致。</w:t>
      </w:r>
    </w:p>
    <w:p>
      <w:r>
        <w:t xml:space="preserve">优先级: P2</w:t>
      </w:r>
    </w:p>
    <w:p>
      <w:r>
        <w:t xml:space="preserve">类型: 功能/接口</w:t>
      </w:r>
    </w:p>
    <w:p>
      <w:r>
        <w:t xml:space="preserve">前置条件: 活动配置已生效，测试账号和库存数据已准备</w:t>
      </w:r>
    </w:p>
    <w:p>
      <w:r>
        <w:t xml:space="preserve">测试步骤: 1) 进入活动页 2) 执行与“- 库存和订单状态可能出现短暂不一致。”相关操作 3) 观察页面与接口返回</w:t>
      </w:r>
    </w:p>
    <w:p>
      <w:r>
        <w:t xml:space="preserve">测试数据: 测试账号、活动ID、礼品ID、资格条件参数</w:t>
      </w:r>
    </w:p>
    <w:p>
      <w:r>
        <w:t xml:space="preserve">预期结果: 业务结果与规则一致，状态更新正确，无越权和异常漏处理</w:t>
      </w:r>
    </w:p>
    <w:p>
      <w:r>
        <w:t xml:space="preserve">实际结果: </w:t>
      </w:r>
    </w:p>
    <w:p>
      <w:r>
        <w:t xml:space="preserve">状态: </w:t>
      </w:r>
    </w:p>
    <w:p>
      <w:r>
        <w:t xml:space="preserve">备注: </w:t>
      </w:r>
    </w:p>
    <w:p>
      <w:r>
        <w:t xml:space="preserve"/>
      </w:r>
    </w:p>
    <w:p>
      <w:r>
        <w:t xml:space="preserve">9. 用例标题: TC-009 - 多设备登录是否共享限领规则。</w:t>
      </w:r>
    </w:p>
    <w:p>
      <w:r>
        <w:t xml:space="preserve">优先级: P2</w:t>
      </w:r>
    </w:p>
    <w:p>
      <w:r>
        <w:t xml:space="preserve">类型: 功能/接口</w:t>
      </w:r>
    </w:p>
    <w:p>
      <w:r>
        <w:t xml:space="preserve">前置条件: 活动配置已生效，测试账号和库存数据已准备</w:t>
      </w:r>
    </w:p>
    <w:p>
      <w:r>
        <w:t xml:space="preserve">测试步骤: 1) 进入活动页 2) 执行与“- 多设备登录是否共享限领规则。”相关操作 3) 观察页面与接口返回</w:t>
      </w:r>
    </w:p>
    <w:p>
      <w:r>
        <w:t xml:space="preserve">测试数据: 测试账号、活动ID、礼品ID、资格条件参数</w:t>
      </w:r>
    </w:p>
    <w:p>
      <w:r>
        <w:t xml:space="preserve">预期结果: 业务结果与规则一致，状态更新正确，无越权和异常漏处理</w:t>
      </w:r>
    </w:p>
    <w:p>
      <w:r>
        <w:t xml:space="preserve">实际结果: </w:t>
      </w:r>
    </w:p>
    <w:p>
      <w:r>
        <w:t xml:space="preserve">状态: </w:t>
      </w:r>
    </w:p>
    <w:p>
      <w:r>
        <w:t xml:space="preserve">备注: </w:t>
      </w:r>
    </w:p>
    <w:p>
      <w:r>
        <w:t xml:space="preserve"/>
      </w:r>
    </w:p>
    <w:p>
      <w:r>
        <w:t xml:space="preserve">10. 用例标题: TC-010 - 优先验证资格校验和库存幂等。</w:t>
      </w:r>
    </w:p>
    <w:p>
      <w:r>
        <w:t xml:space="preserve">优先级: P2</w:t>
      </w:r>
    </w:p>
    <w:p>
      <w:r>
        <w:t xml:space="preserve">类型: 功能/接口</w:t>
      </w:r>
    </w:p>
    <w:p>
      <w:r>
        <w:t xml:space="preserve">前置条件: 活动配置已生效，测试账号和库存数据已准备</w:t>
      </w:r>
    </w:p>
    <w:p>
      <w:r>
        <w:t xml:space="preserve">测试步骤: 1) 进入活动页 2) 执行与“- 优先验证资格校验和库存幂等。”相关操作 3) 观察页面与接口返回</w:t>
      </w:r>
    </w:p>
    <w:p>
      <w:r>
        <w:t xml:space="preserve">测试数据: 测试账号、活动ID、礼品ID、资格条件参数</w:t>
      </w:r>
    </w:p>
    <w:p>
      <w:r>
        <w:t xml:space="preserve">预期结果: 业务结果与规则一致，状态更新正确，无越权和异常漏处理</w:t>
      </w:r>
    </w:p>
    <w:p>
      <w:r>
        <w:t xml:space="preserve">实际结果: </w:t>
      </w:r>
    </w:p>
    <w:p>
      <w:r>
        <w:t xml:space="preserve">状态: </w:t>
      </w:r>
    </w:p>
    <w:p>
      <w:r>
        <w:t xml:space="preserve">备注: </w:t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